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906" w:rsidRDefault="00A82906" w:rsidP="00CE562A">
      <w:pPr>
        <w:pStyle w:val="1"/>
        <w:spacing w:beforeLines="50" w:afterLines="50" w:line="400" w:lineRule="atLeast"/>
        <w:ind w:firstLineChars="0" w:firstLine="0"/>
        <w:rPr>
          <w:rFonts w:ascii="黑体" w:eastAsia="黑体" w:hAnsi="黑体"/>
          <w:sz w:val="44"/>
          <w:szCs w:val="44"/>
        </w:rPr>
      </w:pPr>
    </w:p>
    <w:p w:rsidR="00A82906" w:rsidRDefault="00F5744A" w:rsidP="00CE562A">
      <w:pPr>
        <w:pStyle w:val="1"/>
        <w:spacing w:beforeLines="50" w:afterLines="50" w:line="400" w:lineRule="atLeast"/>
        <w:ind w:left="357" w:firstLineChars="0" w:firstLine="0"/>
        <w:jc w:val="distribute"/>
        <w:rPr>
          <w:rFonts w:ascii="黑体" w:eastAsia="黑体" w:hAnsi="黑体"/>
          <w:sz w:val="48"/>
          <w:szCs w:val="48"/>
        </w:rPr>
      </w:pPr>
      <w:r>
        <w:rPr>
          <w:rFonts w:ascii="黑体" w:eastAsia="黑体" w:hAnsi="黑体" w:cs="黑体" w:hint="eastAsia"/>
          <w:sz w:val="48"/>
          <w:szCs w:val="48"/>
        </w:rPr>
        <w:t>绿色食品生产操作规程</w:t>
      </w:r>
    </w:p>
    <w:p w:rsidR="00A82906" w:rsidRDefault="00F5744A" w:rsidP="00CE562A">
      <w:pPr>
        <w:pStyle w:val="1"/>
        <w:spacing w:beforeLines="50" w:afterLines="50" w:line="400" w:lineRule="atLeast"/>
        <w:ind w:left="357" w:firstLineChars="0" w:firstLine="0"/>
        <w:jc w:val="right"/>
        <w:rPr>
          <w:rFonts w:ascii="黑体" w:eastAsia="黑体" w:hAnsi="黑体" w:cs="黑体"/>
          <w:sz w:val="28"/>
          <w:szCs w:val="28"/>
        </w:rPr>
      </w:pPr>
      <w:r>
        <w:rPr>
          <w:rFonts w:ascii="黑体" w:eastAsia="黑体" w:hAnsi="黑体" w:cs="黑体"/>
          <w:sz w:val="28"/>
          <w:szCs w:val="28"/>
        </w:rPr>
        <w:t>LB/T 0</w:t>
      </w:r>
      <w:r>
        <w:rPr>
          <w:rFonts w:ascii="黑体" w:eastAsia="黑体" w:hAnsi="黑体" w:cs="黑体" w:hint="eastAsia"/>
          <w:sz w:val="28"/>
          <w:szCs w:val="28"/>
        </w:rPr>
        <w:t>27</w:t>
      </w:r>
      <w:r>
        <w:rPr>
          <w:rFonts w:ascii="黑体" w:eastAsia="黑体" w:hAnsi="黑体" w:cs="黑体"/>
          <w:sz w:val="28"/>
          <w:szCs w:val="28"/>
        </w:rPr>
        <w:t>-2018</w:t>
      </w:r>
    </w:p>
    <w:p w:rsidR="00A82906" w:rsidRDefault="009037E4" w:rsidP="00CE562A">
      <w:pPr>
        <w:pStyle w:val="1"/>
        <w:spacing w:beforeLines="50" w:afterLines="50" w:line="400" w:lineRule="atLeast"/>
        <w:ind w:left="357" w:firstLineChars="0" w:firstLine="0"/>
        <w:jc w:val="right"/>
        <w:rPr>
          <w:rFonts w:ascii="黑体" w:eastAsia="黑体" w:hAnsi="黑体"/>
          <w:sz w:val="28"/>
          <w:szCs w:val="28"/>
        </w:rPr>
      </w:pPr>
      <w:r w:rsidRPr="009037E4">
        <w:pict>
          <v:shapetype id="_x0000_t32" coordsize="21600,21600" o:spt="32" o:oned="t" path="m,l21600,21600e" filled="f">
            <v:path arrowok="t" fillok="f" o:connecttype="none"/>
            <o:lock v:ext="edit" shapetype="t"/>
          </v:shapetype>
          <v:shape id="AutoShape 2" o:spid="_x0000_s1026" type="#_x0000_t32" style="position:absolute;left:0;text-align:left;margin-left:12.6pt;margin-top:6pt;width:407.4pt;height:0;z-index:1"/>
        </w:pict>
      </w:r>
    </w:p>
    <w:p w:rsidR="00A82906" w:rsidRDefault="00A82906" w:rsidP="00CE562A">
      <w:pPr>
        <w:pStyle w:val="1"/>
        <w:spacing w:beforeLines="50" w:afterLines="50" w:line="400" w:lineRule="atLeast"/>
        <w:ind w:firstLineChars="0" w:firstLine="0"/>
        <w:rPr>
          <w:rFonts w:ascii="黑体" w:eastAsia="黑体" w:hAnsi="黑体"/>
          <w:sz w:val="32"/>
          <w:szCs w:val="32"/>
        </w:rPr>
      </w:pPr>
    </w:p>
    <w:p w:rsidR="00A82906" w:rsidRDefault="00F5744A" w:rsidP="00CE562A">
      <w:pPr>
        <w:pStyle w:val="1"/>
        <w:spacing w:beforeLines="50" w:afterLines="50" w:line="360" w:lineRule="auto"/>
        <w:ind w:left="357" w:firstLineChars="0" w:firstLine="0"/>
        <w:jc w:val="center"/>
        <w:rPr>
          <w:rFonts w:ascii="黑体" w:eastAsia="黑体" w:hAnsi="黑体"/>
          <w:sz w:val="48"/>
          <w:szCs w:val="48"/>
        </w:rPr>
      </w:pPr>
      <w:r>
        <w:rPr>
          <w:rFonts w:ascii="黑体" w:eastAsia="黑体" w:hAnsi="黑体" w:cs="黑体" w:hint="eastAsia"/>
          <w:sz w:val="48"/>
          <w:szCs w:val="48"/>
        </w:rPr>
        <w:t>西南地区</w:t>
      </w:r>
    </w:p>
    <w:p w:rsidR="00A82906" w:rsidRDefault="00A82906" w:rsidP="00CE562A">
      <w:pPr>
        <w:pStyle w:val="1"/>
        <w:spacing w:beforeLines="50" w:afterLines="50" w:line="360" w:lineRule="auto"/>
        <w:ind w:left="357" w:firstLineChars="0" w:firstLine="0"/>
        <w:jc w:val="center"/>
        <w:rPr>
          <w:rFonts w:ascii="黑体" w:eastAsia="黑体" w:hAnsi="黑体"/>
          <w:sz w:val="18"/>
          <w:szCs w:val="18"/>
        </w:rPr>
      </w:pPr>
    </w:p>
    <w:p w:rsidR="00A82906" w:rsidRDefault="00F5744A" w:rsidP="00CE562A">
      <w:pPr>
        <w:pStyle w:val="1"/>
        <w:spacing w:beforeLines="50" w:afterLines="50" w:line="360" w:lineRule="auto"/>
        <w:ind w:left="357" w:firstLineChars="0" w:firstLine="0"/>
        <w:jc w:val="center"/>
        <w:rPr>
          <w:rFonts w:ascii="黑体" w:eastAsia="黑体" w:hAnsi="黑体"/>
          <w:sz w:val="48"/>
          <w:szCs w:val="48"/>
        </w:rPr>
      </w:pPr>
      <w:r>
        <w:rPr>
          <w:rFonts w:ascii="黑体" w:eastAsia="黑体" w:hAnsi="黑体" w:cs="黑体" w:hint="eastAsia"/>
          <w:sz w:val="48"/>
          <w:szCs w:val="48"/>
        </w:rPr>
        <w:t>绿色食品葡萄生产操作规程</w:t>
      </w:r>
    </w:p>
    <w:p w:rsidR="00A82906" w:rsidRDefault="00A82906" w:rsidP="00CE562A">
      <w:pPr>
        <w:pStyle w:val="1"/>
        <w:spacing w:beforeLines="50" w:afterLines="50" w:line="400" w:lineRule="atLeast"/>
        <w:ind w:left="357" w:firstLineChars="0" w:firstLine="0"/>
        <w:jc w:val="center"/>
        <w:rPr>
          <w:rFonts w:ascii="黑体" w:eastAsia="黑体" w:hAnsi="黑体"/>
          <w:sz w:val="32"/>
          <w:szCs w:val="32"/>
        </w:rPr>
      </w:pPr>
    </w:p>
    <w:p w:rsidR="00A82906" w:rsidRDefault="00A82906" w:rsidP="00CE562A">
      <w:pPr>
        <w:pStyle w:val="1"/>
        <w:spacing w:beforeLines="50" w:afterLines="50" w:line="400" w:lineRule="atLeast"/>
        <w:ind w:left="357" w:firstLineChars="0" w:firstLine="0"/>
        <w:jc w:val="center"/>
        <w:rPr>
          <w:rFonts w:ascii="黑体" w:eastAsia="黑体" w:hAnsi="黑体"/>
          <w:sz w:val="32"/>
          <w:szCs w:val="32"/>
        </w:rPr>
      </w:pPr>
    </w:p>
    <w:p w:rsidR="00A82906" w:rsidRDefault="00A82906" w:rsidP="00CE562A">
      <w:pPr>
        <w:pStyle w:val="1"/>
        <w:spacing w:beforeLines="50" w:afterLines="50" w:line="400" w:lineRule="atLeast"/>
        <w:ind w:left="357" w:firstLineChars="0" w:firstLine="0"/>
        <w:jc w:val="center"/>
        <w:rPr>
          <w:rFonts w:ascii="黑体" w:eastAsia="黑体" w:hAnsi="黑体"/>
          <w:sz w:val="32"/>
          <w:szCs w:val="32"/>
        </w:rPr>
      </w:pPr>
    </w:p>
    <w:p w:rsidR="00A82906" w:rsidRDefault="00A82906" w:rsidP="00CE562A">
      <w:pPr>
        <w:pStyle w:val="1"/>
        <w:spacing w:beforeLines="50" w:afterLines="50" w:line="400" w:lineRule="atLeast"/>
        <w:ind w:left="357" w:firstLineChars="0" w:firstLine="0"/>
        <w:jc w:val="center"/>
        <w:rPr>
          <w:rFonts w:ascii="黑体" w:eastAsia="黑体" w:hAnsi="黑体"/>
          <w:sz w:val="32"/>
          <w:szCs w:val="32"/>
        </w:rPr>
      </w:pPr>
    </w:p>
    <w:p w:rsidR="00A82906" w:rsidRDefault="00A82906" w:rsidP="00CE562A">
      <w:pPr>
        <w:pStyle w:val="1"/>
        <w:spacing w:beforeLines="50" w:afterLines="50" w:line="400" w:lineRule="atLeast"/>
        <w:ind w:left="357" w:firstLineChars="0" w:firstLine="0"/>
        <w:jc w:val="center"/>
        <w:rPr>
          <w:rFonts w:ascii="黑体" w:eastAsia="黑体" w:hAnsi="黑体"/>
          <w:sz w:val="32"/>
          <w:szCs w:val="32"/>
        </w:rPr>
      </w:pPr>
    </w:p>
    <w:p w:rsidR="00A82906" w:rsidRDefault="00A82906" w:rsidP="00CE562A">
      <w:pPr>
        <w:pStyle w:val="1"/>
        <w:spacing w:beforeLines="50" w:afterLines="50" w:line="400" w:lineRule="atLeast"/>
        <w:ind w:firstLineChars="0" w:firstLine="0"/>
        <w:rPr>
          <w:rFonts w:ascii="黑体" w:eastAsia="黑体" w:hAnsi="黑体"/>
          <w:sz w:val="32"/>
          <w:szCs w:val="32"/>
        </w:rPr>
      </w:pPr>
    </w:p>
    <w:p w:rsidR="00A82906" w:rsidRDefault="00F5744A" w:rsidP="00CE562A">
      <w:pPr>
        <w:pStyle w:val="1"/>
        <w:spacing w:beforeLines="50" w:afterLines="50" w:line="400" w:lineRule="atLeast"/>
        <w:ind w:left="357" w:firstLineChars="0" w:firstLine="0"/>
        <w:jc w:val="left"/>
        <w:rPr>
          <w:rFonts w:ascii="黑体" w:eastAsia="黑体" w:hAnsi="黑体"/>
          <w:sz w:val="28"/>
          <w:szCs w:val="28"/>
        </w:rPr>
      </w:pPr>
      <w:r>
        <w:rPr>
          <w:rFonts w:ascii="黑体" w:eastAsia="黑体" w:hAnsi="黑体" w:cs="黑体"/>
          <w:sz w:val="28"/>
          <w:szCs w:val="28"/>
        </w:rPr>
        <w:t>2018-04-03</w:t>
      </w:r>
      <w:r>
        <w:rPr>
          <w:rFonts w:ascii="黑体" w:eastAsia="黑体" w:hAnsi="黑体" w:cs="黑体" w:hint="eastAsia"/>
          <w:sz w:val="28"/>
          <w:szCs w:val="28"/>
        </w:rPr>
        <w:t>发布</w:t>
      </w:r>
      <w:r>
        <w:rPr>
          <w:rFonts w:ascii="黑体" w:eastAsia="黑体" w:hAnsi="黑体" w:cs="黑体"/>
          <w:sz w:val="28"/>
          <w:szCs w:val="28"/>
        </w:rPr>
        <w:t xml:space="preserve">              </w:t>
      </w:r>
      <w:r>
        <w:rPr>
          <w:rFonts w:ascii="黑体" w:eastAsia="黑体" w:hAnsi="黑体" w:cs="黑体" w:hint="eastAsia"/>
          <w:sz w:val="28"/>
          <w:szCs w:val="28"/>
        </w:rPr>
        <w:t xml:space="preserve">          </w:t>
      </w:r>
      <w:r w:rsidR="00CE562A">
        <w:rPr>
          <w:rFonts w:ascii="黑体" w:eastAsia="黑体" w:hAnsi="黑体" w:cs="黑体"/>
          <w:sz w:val="28"/>
          <w:szCs w:val="28"/>
        </w:rPr>
        <w:t>20</w:t>
      </w:r>
      <w:r w:rsidR="00CE562A">
        <w:rPr>
          <w:rFonts w:ascii="黑体" w:eastAsia="黑体" w:hAnsi="黑体" w:cs="黑体" w:hint="eastAsia"/>
          <w:sz w:val="28"/>
          <w:szCs w:val="28"/>
        </w:rPr>
        <w:t>20</w:t>
      </w:r>
      <w:r>
        <w:rPr>
          <w:rFonts w:ascii="黑体" w:eastAsia="黑体" w:hAnsi="黑体" w:cs="黑体"/>
          <w:sz w:val="28"/>
          <w:szCs w:val="28"/>
        </w:rPr>
        <w:t>-</w:t>
      </w:r>
      <w:r w:rsidR="00CE562A">
        <w:rPr>
          <w:rFonts w:ascii="黑体" w:eastAsia="黑体" w:hAnsi="黑体" w:cs="黑体" w:hint="eastAsia"/>
          <w:sz w:val="28"/>
          <w:szCs w:val="28"/>
        </w:rPr>
        <w:t>11</w:t>
      </w:r>
      <w:r>
        <w:rPr>
          <w:rFonts w:ascii="黑体" w:eastAsia="黑体" w:hAnsi="黑体" w:cs="黑体"/>
          <w:sz w:val="28"/>
          <w:szCs w:val="28"/>
        </w:rPr>
        <w:t>-</w:t>
      </w:r>
      <w:r w:rsidR="00CE562A">
        <w:rPr>
          <w:rFonts w:ascii="黑体" w:eastAsia="黑体" w:hAnsi="黑体" w:cs="黑体"/>
          <w:sz w:val="28"/>
          <w:szCs w:val="28"/>
        </w:rPr>
        <w:t>0</w:t>
      </w:r>
      <w:r w:rsidR="00CE562A">
        <w:rPr>
          <w:rFonts w:ascii="黑体" w:eastAsia="黑体" w:hAnsi="黑体" w:cs="黑体" w:hint="eastAsia"/>
          <w:sz w:val="28"/>
          <w:szCs w:val="28"/>
        </w:rPr>
        <w:t>1</w:t>
      </w:r>
      <w:r>
        <w:rPr>
          <w:rFonts w:ascii="黑体" w:eastAsia="黑体" w:hAnsi="黑体" w:cs="黑体" w:hint="eastAsia"/>
          <w:sz w:val="28"/>
          <w:szCs w:val="28"/>
        </w:rPr>
        <w:t>实施</w:t>
      </w:r>
    </w:p>
    <w:p w:rsidR="00A82906" w:rsidRDefault="009037E4" w:rsidP="00CE562A">
      <w:pPr>
        <w:pStyle w:val="1"/>
        <w:spacing w:beforeLines="50" w:afterLines="50" w:line="400" w:lineRule="atLeast"/>
        <w:ind w:left="357" w:firstLineChars="0" w:firstLine="0"/>
        <w:jc w:val="left"/>
        <w:rPr>
          <w:rFonts w:ascii="黑体" w:eastAsia="黑体" w:hAnsi="黑体"/>
          <w:sz w:val="24"/>
          <w:szCs w:val="24"/>
        </w:rPr>
      </w:pPr>
      <w:r w:rsidRPr="009037E4">
        <w:pict>
          <v:shape id="AutoShape 3" o:spid="_x0000_s1027" type="#_x0000_t32" style="position:absolute;left:0;text-align:left;margin-left:16.2pt;margin-top:6.6pt;width:382.2pt;height:1.2pt;z-index:2"/>
        </w:pict>
      </w:r>
    </w:p>
    <w:p w:rsidR="00A82906" w:rsidRDefault="00F5744A" w:rsidP="00CE562A">
      <w:pPr>
        <w:pStyle w:val="1"/>
        <w:spacing w:beforeLines="50" w:afterLines="50" w:line="400" w:lineRule="atLeast"/>
        <w:ind w:left="357" w:firstLineChars="0" w:firstLine="0"/>
        <w:jc w:val="center"/>
        <w:rPr>
          <w:rFonts w:ascii="新宋体" w:eastAsia="新宋体" w:hAnsi="新宋体"/>
          <w:b/>
          <w:sz w:val="28"/>
          <w:szCs w:val="28"/>
        </w:rPr>
      </w:pPr>
      <w:r>
        <w:rPr>
          <w:rFonts w:ascii="新宋体" w:eastAsia="新宋体" w:hAnsi="新宋体" w:cs="华文中宋" w:hint="eastAsia"/>
          <w:b/>
          <w:spacing w:val="71"/>
          <w:kern w:val="0"/>
          <w:sz w:val="32"/>
          <w:szCs w:val="32"/>
        </w:rPr>
        <w:t>中国绿色食品发展中</w:t>
      </w:r>
      <w:r>
        <w:rPr>
          <w:rFonts w:ascii="新宋体" w:eastAsia="新宋体" w:hAnsi="新宋体" w:cs="华文中宋" w:hint="eastAsia"/>
          <w:b/>
          <w:spacing w:val="1"/>
          <w:kern w:val="0"/>
          <w:sz w:val="32"/>
          <w:szCs w:val="32"/>
        </w:rPr>
        <w:t>心</w:t>
      </w:r>
      <w:r>
        <w:rPr>
          <w:rFonts w:ascii="新宋体" w:eastAsia="新宋体" w:hAnsi="新宋体" w:cs="华文中宋"/>
          <w:b/>
          <w:kern w:val="0"/>
          <w:sz w:val="32"/>
          <w:szCs w:val="32"/>
        </w:rPr>
        <w:t xml:space="preserve">  </w:t>
      </w:r>
      <w:r>
        <w:rPr>
          <w:rFonts w:ascii="新宋体" w:eastAsia="新宋体" w:hAnsi="新宋体" w:cs="黑体" w:hint="eastAsia"/>
          <w:b/>
          <w:sz w:val="28"/>
          <w:szCs w:val="28"/>
        </w:rPr>
        <w:t>发</w:t>
      </w:r>
      <w:r>
        <w:rPr>
          <w:rFonts w:ascii="新宋体" w:eastAsia="新宋体" w:hAnsi="新宋体" w:cs="黑体"/>
          <w:b/>
          <w:sz w:val="28"/>
          <w:szCs w:val="28"/>
        </w:rPr>
        <w:t xml:space="preserve"> </w:t>
      </w:r>
      <w:r>
        <w:rPr>
          <w:rFonts w:ascii="新宋体" w:eastAsia="新宋体" w:hAnsi="新宋体" w:cs="黑体" w:hint="eastAsia"/>
          <w:b/>
          <w:sz w:val="28"/>
          <w:szCs w:val="28"/>
        </w:rPr>
        <w:t>布</w:t>
      </w:r>
    </w:p>
    <w:p w:rsidR="00A82906" w:rsidRDefault="00A82906" w:rsidP="00CE562A">
      <w:pPr>
        <w:pStyle w:val="1"/>
        <w:spacing w:beforeLines="50" w:afterLines="50" w:line="400" w:lineRule="atLeast"/>
        <w:ind w:left="357" w:firstLineChars="0" w:firstLine="0"/>
        <w:jc w:val="center"/>
        <w:rPr>
          <w:rFonts w:ascii="黑体" w:eastAsia="黑体" w:hAnsi="黑体"/>
          <w:sz w:val="32"/>
          <w:szCs w:val="32"/>
        </w:rPr>
      </w:pPr>
    </w:p>
    <w:p w:rsidR="00A82906" w:rsidRPr="00312EF9" w:rsidRDefault="00A82906" w:rsidP="00CE562A">
      <w:pPr>
        <w:pStyle w:val="1"/>
        <w:spacing w:beforeLines="50" w:afterLines="50" w:line="400" w:lineRule="atLeast"/>
        <w:ind w:left="357" w:firstLineChars="0" w:firstLine="0"/>
        <w:jc w:val="center"/>
        <w:rPr>
          <w:rFonts w:ascii="黑体" w:eastAsia="黑体" w:hAnsi="黑体" w:cs="黑体"/>
          <w:sz w:val="32"/>
          <w:szCs w:val="32"/>
        </w:rPr>
      </w:pPr>
    </w:p>
    <w:p w:rsidR="00A82906" w:rsidRDefault="00F5744A" w:rsidP="00CE562A">
      <w:pPr>
        <w:pStyle w:val="1"/>
        <w:spacing w:beforeLines="50" w:afterLines="50" w:line="400" w:lineRule="atLeast"/>
        <w:ind w:left="357" w:firstLineChars="0" w:firstLine="0"/>
        <w:jc w:val="center"/>
        <w:rPr>
          <w:rFonts w:ascii="黑体" w:eastAsia="黑体" w:hAnsi="黑体"/>
          <w:sz w:val="32"/>
          <w:szCs w:val="32"/>
        </w:rPr>
      </w:pPr>
      <w:r>
        <w:rPr>
          <w:rFonts w:ascii="黑体" w:eastAsia="黑体" w:hAnsi="黑体" w:cs="黑体" w:hint="eastAsia"/>
          <w:sz w:val="32"/>
          <w:szCs w:val="32"/>
        </w:rPr>
        <w:t>前    言</w:t>
      </w:r>
    </w:p>
    <w:p w:rsidR="00A82906" w:rsidRDefault="00A82906" w:rsidP="00CE562A">
      <w:pPr>
        <w:pStyle w:val="1"/>
        <w:spacing w:beforeLines="50" w:afterLines="50" w:line="400" w:lineRule="atLeast"/>
        <w:ind w:left="357" w:firstLineChars="0" w:firstLine="0"/>
        <w:jc w:val="center"/>
        <w:rPr>
          <w:rFonts w:ascii="黑体" w:eastAsia="黑体" w:hAnsi="黑体"/>
          <w:sz w:val="32"/>
          <w:szCs w:val="32"/>
        </w:rPr>
      </w:pPr>
    </w:p>
    <w:p w:rsidR="00A82906" w:rsidRDefault="00F5744A" w:rsidP="00CE562A">
      <w:pPr>
        <w:pStyle w:val="1"/>
        <w:spacing w:beforeLines="50" w:afterLines="50" w:line="400" w:lineRule="atLeast"/>
        <w:jc w:val="left"/>
        <w:rPr>
          <w:rFonts w:ascii="宋体"/>
          <w:color w:val="000000"/>
        </w:rPr>
      </w:pPr>
      <w:r>
        <w:rPr>
          <w:rFonts w:ascii="宋体" w:hAnsi="宋体" w:cs="宋体" w:hint="eastAsia"/>
          <w:color w:val="000000"/>
        </w:rPr>
        <w:t>本规程由中国绿色食品发展中心提出并归口。</w:t>
      </w:r>
    </w:p>
    <w:p w:rsidR="00A82906" w:rsidRDefault="00F5744A" w:rsidP="00CE562A">
      <w:pPr>
        <w:pStyle w:val="1"/>
        <w:spacing w:beforeLines="50" w:afterLines="50" w:line="400" w:lineRule="atLeast"/>
        <w:jc w:val="left"/>
        <w:rPr>
          <w:rFonts w:ascii="宋体"/>
        </w:rPr>
      </w:pPr>
      <w:r>
        <w:rPr>
          <w:rFonts w:ascii="宋体" w:hAnsi="宋体" w:cs="宋体" w:hint="eastAsia"/>
          <w:color w:val="000000"/>
        </w:rPr>
        <w:t>本规程起草单位：</w:t>
      </w:r>
      <w:r>
        <w:rPr>
          <w:rFonts w:cs="宋体" w:hint="eastAsia"/>
          <w:color w:val="000000"/>
        </w:rPr>
        <w:t>云南省绿色食品发展中心、</w:t>
      </w:r>
      <w:r>
        <w:rPr>
          <w:rFonts w:ascii="宋体" w:hAnsi="宋体" w:cs="宋体" w:hint="eastAsia"/>
          <w:color w:val="000000"/>
        </w:rPr>
        <w:t>中国绿色食品发展中心、</w:t>
      </w:r>
      <w:r>
        <w:rPr>
          <w:rFonts w:cs="宋体" w:hint="eastAsia"/>
          <w:color w:val="000000"/>
        </w:rPr>
        <w:t>红河州绿色食品发展办公室、建水县绿色食品发展办公室、建水县园艺站、</w:t>
      </w:r>
      <w:r>
        <w:rPr>
          <w:rFonts w:cs="宋体" w:hint="eastAsia"/>
        </w:rPr>
        <w:t>四川省绿色食品发展中心、</w:t>
      </w:r>
      <w:r>
        <w:rPr>
          <w:rFonts w:cs="宋体" w:hint="eastAsia"/>
          <w:color w:val="000000"/>
        </w:rPr>
        <w:t>重庆市绿色食品发展中心、</w:t>
      </w:r>
      <w:r>
        <w:rPr>
          <w:rFonts w:cs="宋体" w:hint="eastAsia"/>
        </w:rPr>
        <w:t>贵州省绿色食品发展中心。</w:t>
      </w:r>
    </w:p>
    <w:p w:rsidR="00A82906" w:rsidRDefault="00F5744A" w:rsidP="00CE562A">
      <w:pPr>
        <w:pStyle w:val="1cxspmiddlecxsplast"/>
        <w:spacing w:beforeLines="50" w:beforeAutospacing="0" w:afterLines="50" w:afterAutospacing="0" w:line="400" w:lineRule="atLeast"/>
        <w:ind w:firstLineChars="200" w:firstLine="420"/>
        <w:rPr>
          <w:rFonts w:cs="Times New Roman"/>
          <w:color w:val="000000"/>
          <w:sz w:val="21"/>
          <w:szCs w:val="21"/>
        </w:rPr>
      </w:pPr>
      <w:r>
        <w:rPr>
          <w:rFonts w:hint="eastAsia"/>
          <w:color w:val="000000"/>
          <w:sz w:val="21"/>
          <w:szCs w:val="21"/>
        </w:rPr>
        <w:t>本规程主要起草人：白峰、赵春山、刘艳辉、康敏、丁永华、赵勇、彭春莲、李丽菊、陈曦、邱纯、肖志海、武鹏、黄昀、张剑勇、代振江。</w:t>
      </w:r>
    </w:p>
    <w:p w:rsidR="00A82906" w:rsidRDefault="00F5744A" w:rsidP="00CE562A">
      <w:pPr>
        <w:pStyle w:val="1"/>
        <w:spacing w:beforeLines="50" w:afterLines="50" w:line="400" w:lineRule="atLeast"/>
        <w:jc w:val="left"/>
        <w:rPr>
          <w:rFonts w:ascii="宋体"/>
        </w:rPr>
      </w:pPr>
      <w:r>
        <w:rPr>
          <w:rFonts w:ascii="宋体" w:cs="宋体"/>
        </w:rPr>
        <w:t xml:space="preserve"> </w:t>
      </w:r>
    </w:p>
    <w:p w:rsidR="00A82906" w:rsidRDefault="00A82906" w:rsidP="00CE562A">
      <w:pPr>
        <w:pStyle w:val="1"/>
        <w:spacing w:beforeLines="50" w:afterLines="50" w:line="400" w:lineRule="atLeast"/>
        <w:ind w:left="357" w:firstLineChars="0" w:firstLine="0"/>
        <w:rPr>
          <w:rFonts w:ascii="宋体"/>
          <w:sz w:val="28"/>
          <w:szCs w:val="28"/>
        </w:rPr>
      </w:pPr>
    </w:p>
    <w:p w:rsidR="00A82906" w:rsidRDefault="00A82906" w:rsidP="00CE562A">
      <w:pPr>
        <w:pStyle w:val="1"/>
        <w:spacing w:beforeLines="50" w:afterLines="50" w:line="400" w:lineRule="atLeast"/>
        <w:ind w:firstLine="560"/>
        <w:jc w:val="left"/>
        <w:rPr>
          <w:rFonts w:ascii="宋体"/>
          <w:sz w:val="28"/>
          <w:szCs w:val="28"/>
        </w:rPr>
      </w:pPr>
    </w:p>
    <w:p w:rsidR="00A82906" w:rsidRDefault="00A82906" w:rsidP="00CE562A">
      <w:pPr>
        <w:pStyle w:val="1"/>
        <w:spacing w:beforeLines="50" w:afterLines="50" w:line="400" w:lineRule="atLeast"/>
        <w:ind w:firstLine="560"/>
        <w:jc w:val="left"/>
        <w:rPr>
          <w:rFonts w:ascii="宋体"/>
          <w:sz w:val="28"/>
          <w:szCs w:val="28"/>
        </w:rPr>
      </w:pPr>
    </w:p>
    <w:p w:rsidR="00A82906" w:rsidRDefault="00A82906" w:rsidP="00CE562A">
      <w:pPr>
        <w:pStyle w:val="1"/>
        <w:spacing w:beforeLines="50" w:afterLines="50" w:line="400" w:lineRule="atLeast"/>
        <w:ind w:firstLine="560"/>
        <w:jc w:val="left"/>
        <w:rPr>
          <w:rFonts w:ascii="宋体"/>
          <w:sz w:val="28"/>
          <w:szCs w:val="28"/>
        </w:rPr>
      </w:pPr>
    </w:p>
    <w:p w:rsidR="00A82906" w:rsidRDefault="00A82906" w:rsidP="00CE562A">
      <w:pPr>
        <w:pStyle w:val="1"/>
        <w:spacing w:beforeLines="50" w:afterLines="50" w:line="400" w:lineRule="atLeast"/>
        <w:ind w:firstLine="560"/>
        <w:jc w:val="left"/>
        <w:rPr>
          <w:rFonts w:ascii="宋体"/>
          <w:sz w:val="28"/>
          <w:szCs w:val="28"/>
        </w:rPr>
      </w:pPr>
    </w:p>
    <w:p w:rsidR="00A82906" w:rsidRDefault="00A82906" w:rsidP="00CE562A">
      <w:pPr>
        <w:pStyle w:val="1"/>
        <w:spacing w:beforeLines="50" w:afterLines="50" w:line="400" w:lineRule="atLeast"/>
        <w:ind w:firstLine="560"/>
        <w:jc w:val="left"/>
        <w:rPr>
          <w:rFonts w:ascii="宋体"/>
          <w:sz w:val="28"/>
          <w:szCs w:val="28"/>
        </w:rPr>
      </w:pPr>
    </w:p>
    <w:p w:rsidR="00A82906" w:rsidRDefault="00A82906" w:rsidP="00CE562A">
      <w:pPr>
        <w:pStyle w:val="1"/>
        <w:spacing w:beforeLines="50" w:afterLines="50" w:line="400" w:lineRule="atLeast"/>
        <w:ind w:firstLine="560"/>
        <w:jc w:val="left"/>
        <w:rPr>
          <w:rFonts w:ascii="宋体"/>
          <w:sz w:val="28"/>
          <w:szCs w:val="28"/>
        </w:rPr>
      </w:pPr>
    </w:p>
    <w:p w:rsidR="00A82906" w:rsidRDefault="00A82906" w:rsidP="00CE562A">
      <w:pPr>
        <w:pStyle w:val="1"/>
        <w:spacing w:beforeLines="50" w:afterLines="50" w:line="400" w:lineRule="atLeast"/>
        <w:ind w:firstLineChars="0" w:firstLine="0"/>
        <w:jc w:val="left"/>
        <w:rPr>
          <w:rFonts w:ascii="宋体"/>
          <w:sz w:val="28"/>
          <w:szCs w:val="28"/>
        </w:rPr>
      </w:pPr>
    </w:p>
    <w:p w:rsidR="00A82906" w:rsidRDefault="00A82906" w:rsidP="00CE562A">
      <w:pPr>
        <w:pStyle w:val="1"/>
        <w:spacing w:beforeLines="50" w:afterLines="50" w:line="400" w:lineRule="atLeast"/>
        <w:ind w:firstLineChars="1150" w:firstLine="3680"/>
        <w:jc w:val="left"/>
        <w:rPr>
          <w:rFonts w:ascii="黑体" w:eastAsia="黑体" w:hAnsi="黑体" w:cs="黑体"/>
          <w:sz w:val="32"/>
          <w:szCs w:val="32"/>
        </w:rPr>
      </w:pPr>
    </w:p>
    <w:p w:rsidR="00A82906" w:rsidRDefault="00A82906" w:rsidP="00CE562A">
      <w:pPr>
        <w:pStyle w:val="1"/>
        <w:spacing w:beforeLines="50" w:afterLines="50" w:line="400" w:lineRule="atLeast"/>
        <w:ind w:firstLineChars="1150" w:firstLine="3680"/>
        <w:jc w:val="left"/>
        <w:rPr>
          <w:rFonts w:ascii="黑体" w:eastAsia="黑体" w:hAnsi="黑体" w:cs="黑体"/>
          <w:sz w:val="32"/>
          <w:szCs w:val="32"/>
        </w:rPr>
      </w:pPr>
    </w:p>
    <w:p w:rsidR="00A82906" w:rsidRDefault="00A82906" w:rsidP="00CE562A">
      <w:pPr>
        <w:pStyle w:val="1"/>
        <w:spacing w:beforeLines="50" w:afterLines="50" w:line="400" w:lineRule="atLeast"/>
        <w:ind w:firstLineChars="1150" w:firstLine="3680"/>
        <w:jc w:val="left"/>
        <w:rPr>
          <w:rFonts w:ascii="黑体" w:eastAsia="黑体" w:hAnsi="黑体" w:cs="黑体"/>
          <w:sz w:val="32"/>
          <w:szCs w:val="32"/>
        </w:rPr>
      </w:pPr>
    </w:p>
    <w:p w:rsidR="00A82906" w:rsidRDefault="00F5744A" w:rsidP="00CE562A">
      <w:pPr>
        <w:pStyle w:val="1"/>
        <w:spacing w:beforeLines="50" w:afterLines="50" w:line="360" w:lineRule="auto"/>
        <w:ind w:firstLineChars="1150" w:firstLine="3680"/>
        <w:jc w:val="left"/>
        <w:rPr>
          <w:rFonts w:ascii="宋体"/>
          <w:sz w:val="28"/>
          <w:szCs w:val="28"/>
        </w:rPr>
      </w:pPr>
      <w:r>
        <w:rPr>
          <w:rFonts w:ascii="黑体" w:eastAsia="黑体" w:hAnsi="黑体" w:cs="黑体" w:hint="eastAsia"/>
          <w:sz w:val="32"/>
          <w:szCs w:val="32"/>
        </w:rPr>
        <w:t>西南地区</w:t>
      </w:r>
    </w:p>
    <w:p w:rsidR="00A82906" w:rsidRDefault="00F5744A" w:rsidP="00CE562A">
      <w:pPr>
        <w:pStyle w:val="1"/>
        <w:spacing w:beforeLines="50" w:afterLines="50" w:line="360" w:lineRule="auto"/>
        <w:ind w:left="357" w:firstLineChars="0" w:firstLine="0"/>
        <w:jc w:val="center"/>
        <w:rPr>
          <w:rFonts w:ascii="黑体" w:eastAsia="黑体" w:hAnsi="黑体"/>
          <w:sz w:val="32"/>
          <w:szCs w:val="32"/>
        </w:rPr>
      </w:pPr>
      <w:r>
        <w:rPr>
          <w:rFonts w:ascii="黑体" w:eastAsia="黑体" w:hAnsi="黑体" w:cs="黑体" w:hint="eastAsia"/>
          <w:sz w:val="32"/>
          <w:szCs w:val="32"/>
        </w:rPr>
        <w:t>绿色食品葡萄生产操作规程</w:t>
      </w:r>
    </w:p>
    <w:p w:rsidR="00A82906" w:rsidRDefault="00F5744A" w:rsidP="00CE562A">
      <w:pPr>
        <w:pStyle w:val="1"/>
        <w:spacing w:beforeLines="50" w:afterLines="50" w:line="400" w:lineRule="atLeast"/>
        <w:ind w:firstLineChars="0" w:firstLine="0"/>
        <w:rPr>
          <w:rFonts w:ascii="黑体" w:eastAsia="黑体" w:hAnsi="黑体"/>
        </w:rPr>
      </w:pPr>
      <w:r>
        <w:rPr>
          <w:rFonts w:ascii="黑体" w:eastAsia="黑体" w:hAnsi="黑体" w:cs="黑体"/>
        </w:rPr>
        <w:t xml:space="preserve">1 </w:t>
      </w:r>
      <w:r>
        <w:rPr>
          <w:rFonts w:ascii="黑体" w:eastAsia="黑体" w:hAnsi="黑体" w:cs="黑体" w:hint="eastAsia"/>
        </w:rPr>
        <w:t>范围</w:t>
      </w:r>
    </w:p>
    <w:p w:rsidR="00A82906" w:rsidRDefault="00F5744A" w:rsidP="00CE562A">
      <w:pPr>
        <w:spacing w:beforeLines="50" w:afterLines="50" w:line="400" w:lineRule="atLeast"/>
        <w:ind w:firstLineChars="200" w:firstLine="420"/>
        <w:rPr>
          <w:rFonts w:ascii="宋体" w:cs="宋体"/>
        </w:rPr>
      </w:pPr>
      <w:r>
        <w:rPr>
          <w:rFonts w:ascii="宋体" w:hAnsi="宋体" w:cs="宋体" w:hint="eastAsia"/>
        </w:rPr>
        <w:t>本规程规定了绿色食品葡萄生产的产地环境、品种、栽植、田间管理、采收、</w:t>
      </w:r>
      <w:r>
        <w:rPr>
          <w:rFonts w:hAnsi="宋体" w:hint="eastAsia"/>
        </w:rPr>
        <w:t>分级、包装、贮藏与运输、</w:t>
      </w:r>
      <w:r>
        <w:rPr>
          <w:rFonts w:ascii="宋体" w:hAnsi="宋体" w:cs="宋体" w:hint="eastAsia"/>
        </w:rPr>
        <w:t>生产废弃物处理和档案记录。</w:t>
      </w:r>
    </w:p>
    <w:p w:rsidR="00A82906" w:rsidRDefault="00F5744A" w:rsidP="00CE562A">
      <w:pPr>
        <w:spacing w:beforeLines="50" w:afterLines="50" w:line="400" w:lineRule="atLeast"/>
        <w:ind w:firstLineChars="200" w:firstLine="420"/>
        <w:rPr>
          <w:rFonts w:ascii="宋体"/>
        </w:rPr>
      </w:pPr>
      <w:r>
        <w:rPr>
          <w:rFonts w:ascii="宋体" w:hAnsi="宋体" w:cs="宋体" w:hint="eastAsia"/>
        </w:rPr>
        <w:t>本规程适用于四川、重庆、贵州和云南的绿色食品葡萄生产。</w:t>
      </w:r>
    </w:p>
    <w:p w:rsidR="00A82906" w:rsidRDefault="00F5744A" w:rsidP="00CE562A">
      <w:pPr>
        <w:pStyle w:val="1"/>
        <w:spacing w:beforeLines="50" w:afterLines="50" w:line="400" w:lineRule="atLeast"/>
        <w:ind w:firstLineChars="0" w:firstLine="0"/>
        <w:rPr>
          <w:rFonts w:ascii="黑体" w:eastAsia="黑体" w:hAnsi="黑体"/>
        </w:rPr>
      </w:pPr>
      <w:r>
        <w:rPr>
          <w:rFonts w:ascii="黑体" w:eastAsia="黑体" w:hAnsi="黑体" w:cs="黑体"/>
        </w:rPr>
        <w:t xml:space="preserve">2 </w:t>
      </w:r>
      <w:r>
        <w:rPr>
          <w:rFonts w:ascii="黑体" w:eastAsia="黑体" w:hAnsi="黑体" w:cs="黑体" w:hint="eastAsia"/>
        </w:rPr>
        <w:t>规范性引用文件</w:t>
      </w:r>
    </w:p>
    <w:p w:rsidR="00A82906" w:rsidRDefault="00F5744A" w:rsidP="00CE562A">
      <w:pPr>
        <w:pStyle w:val="1"/>
        <w:spacing w:beforeLines="50" w:afterLines="50" w:line="400" w:lineRule="atLeast"/>
        <w:rPr>
          <w:rFonts w:ascii="宋体"/>
        </w:rPr>
      </w:pPr>
      <w:r>
        <w:rPr>
          <w:rFonts w:ascii="宋体" w:hAnsi="宋体" w:cs="宋体" w:hint="eastAsia"/>
        </w:rPr>
        <w:t>下列文件对于本文件的应用是必不可少的。凡是标注日期的引用文件，仅标注日期的版本适用于本文件。凡是不标注日期的引用文件，其最新版本（包括所有的修改单）适用于本文件。</w:t>
      </w:r>
    </w:p>
    <w:p w:rsidR="00A82906" w:rsidRDefault="00F5744A" w:rsidP="00CE562A">
      <w:pPr>
        <w:pStyle w:val="1"/>
        <w:spacing w:beforeLines="50" w:afterLines="50" w:line="400" w:lineRule="atLeast"/>
        <w:rPr>
          <w:rFonts w:ascii="宋体" w:cs="宋体"/>
        </w:rPr>
      </w:pPr>
      <w:r>
        <w:rPr>
          <w:rFonts w:ascii="宋体" w:hAnsi="宋体" w:cs="宋体"/>
        </w:rPr>
        <w:t xml:space="preserve">NY 469  </w:t>
      </w:r>
      <w:r>
        <w:rPr>
          <w:rFonts w:ascii="宋体" w:hAnsi="宋体" w:cs="宋体" w:hint="eastAsia"/>
        </w:rPr>
        <w:t>葡萄苗木</w:t>
      </w:r>
    </w:p>
    <w:p w:rsidR="00A82906" w:rsidRDefault="00F5744A" w:rsidP="00CE562A">
      <w:pPr>
        <w:pStyle w:val="1"/>
        <w:spacing w:beforeLines="50" w:afterLines="50" w:line="400" w:lineRule="atLeast"/>
        <w:rPr>
          <w:rFonts w:ascii="宋体"/>
        </w:rPr>
      </w:pPr>
      <w:r>
        <w:rPr>
          <w:rFonts w:ascii="宋体" w:hAnsi="宋体" w:cs="宋体"/>
        </w:rPr>
        <w:t xml:space="preserve">NY/T 391  </w:t>
      </w:r>
      <w:r>
        <w:rPr>
          <w:rFonts w:ascii="宋体" w:hAnsi="宋体" w:cs="宋体" w:hint="eastAsia"/>
        </w:rPr>
        <w:t>绿色食品</w:t>
      </w:r>
      <w:r>
        <w:rPr>
          <w:rFonts w:ascii="宋体" w:hAnsi="宋体" w:cs="宋体"/>
        </w:rPr>
        <w:t xml:space="preserve"> </w:t>
      </w:r>
      <w:r>
        <w:rPr>
          <w:rFonts w:ascii="宋体" w:hAnsi="宋体" w:cs="宋体" w:hint="eastAsia"/>
        </w:rPr>
        <w:t>产地环境质量</w:t>
      </w:r>
    </w:p>
    <w:p w:rsidR="00A82906" w:rsidRDefault="00F5744A" w:rsidP="00CE562A">
      <w:pPr>
        <w:pStyle w:val="1"/>
        <w:spacing w:beforeLines="50" w:afterLines="50" w:line="400" w:lineRule="atLeast"/>
        <w:rPr>
          <w:rFonts w:ascii="宋体"/>
        </w:rPr>
      </w:pPr>
      <w:r>
        <w:rPr>
          <w:rFonts w:ascii="宋体" w:hAnsi="宋体" w:cs="宋体"/>
        </w:rPr>
        <w:t xml:space="preserve">NY/T 393  </w:t>
      </w:r>
      <w:r>
        <w:rPr>
          <w:rFonts w:ascii="宋体" w:hAnsi="宋体" w:cs="宋体" w:hint="eastAsia"/>
        </w:rPr>
        <w:t>绿色食品</w:t>
      </w:r>
      <w:r>
        <w:rPr>
          <w:rFonts w:ascii="宋体" w:hAnsi="宋体" w:cs="宋体"/>
        </w:rPr>
        <w:t xml:space="preserve"> </w:t>
      </w:r>
      <w:r>
        <w:rPr>
          <w:rFonts w:ascii="宋体" w:hAnsi="宋体" w:cs="宋体" w:hint="eastAsia"/>
        </w:rPr>
        <w:t>农药使用准则</w:t>
      </w:r>
    </w:p>
    <w:p w:rsidR="00A82906" w:rsidRDefault="00F5744A" w:rsidP="00CE562A">
      <w:pPr>
        <w:pStyle w:val="1"/>
        <w:spacing w:beforeLines="50" w:afterLines="50" w:line="400" w:lineRule="atLeast"/>
        <w:rPr>
          <w:rFonts w:ascii="宋体" w:hAnsi="宋体" w:cs="宋体"/>
        </w:rPr>
      </w:pPr>
      <w:r>
        <w:rPr>
          <w:rFonts w:ascii="宋体" w:hAnsi="宋体" w:cs="宋体"/>
        </w:rPr>
        <w:t xml:space="preserve">NY/T 394  </w:t>
      </w:r>
      <w:r>
        <w:rPr>
          <w:rFonts w:ascii="宋体" w:hAnsi="宋体" w:cs="宋体" w:hint="eastAsia"/>
        </w:rPr>
        <w:t>绿色食品</w:t>
      </w:r>
      <w:r>
        <w:rPr>
          <w:rFonts w:ascii="宋体" w:hAnsi="宋体" w:cs="宋体"/>
        </w:rPr>
        <w:t xml:space="preserve"> </w:t>
      </w:r>
      <w:r>
        <w:rPr>
          <w:rFonts w:ascii="宋体" w:hAnsi="宋体" w:cs="宋体" w:hint="eastAsia"/>
        </w:rPr>
        <w:t>肥料使用准则</w:t>
      </w:r>
    </w:p>
    <w:p w:rsidR="00A82906" w:rsidRDefault="00F5744A" w:rsidP="00CE562A">
      <w:pPr>
        <w:pStyle w:val="1"/>
        <w:spacing w:beforeLines="50" w:afterLines="50" w:line="400" w:lineRule="atLeast"/>
        <w:rPr>
          <w:rFonts w:ascii="宋体"/>
        </w:rPr>
      </w:pPr>
      <w:r>
        <w:rPr>
          <w:rFonts w:ascii="宋体" w:hAnsi="宋体" w:cs="宋体"/>
        </w:rPr>
        <w:t xml:space="preserve">NY/T </w:t>
      </w:r>
      <w:r>
        <w:rPr>
          <w:rFonts w:ascii="宋体" w:hAnsi="宋体" w:cs="宋体" w:hint="eastAsia"/>
        </w:rPr>
        <w:t>658</w:t>
      </w:r>
      <w:r>
        <w:rPr>
          <w:rFonts w:ascii="宋体" w:hAnsi="宋体" w:cs="宋体"/>
        </w:rPr>
        <w:t xml:space="preserve">  </w:t>
      </w:r>
      <w:r>
        <w:rPr>
          <w:rFonts w:ascii="宋体" w:hAnsi="宋体" w:cs="宋体" w:hint="eastAsia"/>
        </w:rPr>
        <w:t>绿色食品</w:t>
      </w:r>
      <w:r>
        <w:rPr>
          <w:rFonts w:ascii="宋体" w:hAnsi="宋体" w:cs="宋体"/>
        </w:rPr>
        <w:t xml:space="preserve"> </w:t>
      </w:r>
      <w:r>
        <w:rPr>
          <w:rFonts w:ascii="宋体" w:hAnsi="宋体" w:cs="宋体" w:hint="eastAsia"/>
        </w:rPr>
        <w:t>包装通用准则</w:t>
      </w:r>
    </w:p>
    <w:p w:rsidR="00A82906" w:rsidRDefault="00F5744A" w:rsidP="00CE562A">
      <w:pPr>
        <w:pStyle w:val="1"/>
        <w:spacing w:beforeLines="50" w:afterLines="50" w:line="400" w:lineRule="atLeast"/>
        <w:contextualSpacing/>
        <w:rPr>
          <w:rFonts w:ascii="宋体" w:cs="宋体"/>
          <w:color w:val="000000"/>
        </w:rPr>
      </w:pPr>
      <w:r>
        <w:rPr>
          <w:rFonts w:ascii="宋体" w:hAnsi="宋体" w:cs="宋体"/>
          <w:color w:val="000000"/>
        </w:rPr>
        <w:t xml:space="preserve">NY/T </w:t>
      </w:r>
      <w:r>
        <w:rPr>
          <w:rFonts w:ascii="宋体" w:hAnsi="宋体" w:cs="宋体" w:hint="eastAsia"/>
          <w:color w:val="000000"/>
        </w:rPr>
        <w:t xml:space="preserve">1056 </w:t>
      </w:r>
      <w:r>
        <w:rPr>
          <w:rFonts w:ascii="宋体" w:hAnsi="宋体" w:cs="宋体"/>
          <w:color w:val="000000"/>
        </w:rPr>
        <w:t xml:space="preserve"> </w:t>
      </w:r>
      <w:r>
        <w:rPr>
          <w:rFonts w:ascii="宋体" w:hAnsi="宋体" w:cs="宋体" w:hint="eastAsia"/>
          <w:color w:val="000000"/>
        </w:rPr>
        <w:t>绿色食品</w:t>
      </w:r>
      <w:r>
        <w:rPr>
          <w:rFonts w:ascii="宋体" w:hAnsi="宋体" w:cs="宋体"/>
          <w:color w:val="000000"/>
        </w:rPr>
        <w:t xml:space="preserve"> </w:t>
      </w:r>
      <w:r>
        <w:rPr>
          <w:rFonts w:ascii="宋体" w:hAnsi="宋体" w:cs="宋体" w:hint="eastAsia"/>
          <w:color w:val="000000"/>
        </w:rPr>
        <w:t>贮藏运输通用准则</w:t>
      </w:r>
    </w:p>
    <w:p w:rsidR="00A82906" w:rsidRDefault="00F5744A" w:rsidP="00CE562A">
      <w:pPr>
        <w:pStyle w:val="1"/>
        <w:spacing w:beforeLines="50" w:afterLines="50" w:line="400" w:lineRule="atLeast"/>
        <w:ind w:firstLineChars="0" w:firstLine="0"/>
        <w:rPr>
          <w:rFonts w:ascii="黑体" w:eastAsia="黑体" w:hAnsi="黑体" w:cs="黑体"/>
        </w:rPr>
      </w:pPr>
      <w:r>
        <w:rPr>
          <w:rFonts w:ascii="黑体" w:eastAsia="黑体" w:hAnsi="黑体" w:cs="黑体"/>
        </w:rPr>
        <w:t xml:space="preserve">3 </w:t>
      </w:r>
      <w:r>
        <w:rPr>
          <w:rFonts w:ascii="黑体" w:eastAsia="黑体" w:hAnsi="黑体" w:cs="黑体" w:hint="eastAsia"/>
        </w:rPr>
        <w:t>产地环境</w:t>
      </w:r>
    </w:p>
    <w:p w:rsidR="00A82906" w:rsidRDefault="00F5744A" w:rsidP="00CE562A">
      <w:pPr>
        <w:pStyle w:val="1"/>
        <w:spacing w:beforeLines="50" w:afterLines="50" w:line="400" w:lineRule="atLeast"/>
        <w:ind w:firstLineChars="0" w:firstLine="0"/>
        <w:rPr>
          <w:rFonts w:ascii="宋体"/>
          <w:color w:val="000000"/>
          <w:kern w:val="0"/>
        </w:rPr>
      </w:pPr>
      <w:r>
        <w:rPr>
          <w:rFonts w:ascii="宋体" w:hAnsi="宋体" w:cs="宋体"/>
        </w:rPr>
        <w:t xml:space="preserve">    </w:t>
      </w:r>
      <w:r>
        <w:rPr>
          <w:rFonts w:ascii="宋体" w:hAnsi="宋体" w:cs="宋体" w:hint="eastAsia"/>
        </w:rPr>
        <w:t>产地</w:t>
      </w:r>
      <w:r>
        <w:rPr>
          <w:rFonts w:ascii="宋体" w:hAnsi="宋体" w:cs="宋体" w:hint="eastAsia"/>
          <w:color w:val="000000"/>
        </w:rPr>
        <w:t>环境条件应符合</w:t>
      </w:r>
      <w:r>
        <w:rPr>
          <w:rFonts w:ascii="宋体" w:hAnsi="宋体" w:cs="宋体"/>
          <w:color w:val="000000"/>
        </w:rPr>
        <w:t xml:space="preserve"> NY/T 391</w:t>
      </w:r>
      <w:r>
        <w:rPr>
          <w:rFonts w:ascii="宋体" w:hAnsi="宋体" w:cs="宋体" w:hint="eastAsia"/>
          <w:color w:val="000000"/>
        </w:rPr>
        <w:t>的规定。</w:t>
      </w:r>
      <w:r>
        <w:rPr>
          <w:rFonts w:ascii="宋体" w:hAnsi="宋体" w:cs="宋体" w:hint="eastAsia"/>
          <w:color w:val="000000"/>
          <w:kern w:val="0"/>
        </w:rPr>
        <w:t>年平均温度</w:t>
      </w:r>
      <w:r>
        <w:rPr>
          <w:rFonts w:ascii="宋体" w:hAnsi="宋体" w:cs="宋体"/>
          <w:color w:val="000000"/>
          <w:kern w:val="0"/>
        </w:rPr>
        <w:t xml:space="preserve">17 </w:t>
      </w:r>
      <w:r>
        <w:rPr>
          <w:rFonts w:ascii="宋体" w:hAnsi="宋体" w:cs="宋体" w:hint="eastAsia"/>
          <w:color w:val="000000"/>
          <w:kern w:val="0"/>
        </w:rPr>
        <w:t>℃～</w:t>
      </w:r>
      <w:r>
        <w:rPr>
          <w:rFonts w:ascii="宋体" w:hAnsi="宋体" w:cs="宋体"/>
          <w:color w:val="000000"/>
          <w:kern w:val="0"/>
        </w:rPr>
        <w:t xml:space="preserve">19 </w:t>
      </w:r>
      <w:r>
        <w:rPr>
          <w:rFonts w:ascii="宋体" w:hAnsi="宋体" w:cs="宋体" w:hint="eastAsia"/>
          <w:color w:val="000000"/>
          <w:kern w:val="0"/>
        </w:rPr>
        <w:t>℃，最热月份的平均温度在</w:t>
      </w:r>
      <w:r>
        <w:rPr>
          <w:rFonts w:ascii="宋体" w:hAnsi="宋体" w:cs="宋体"/>
          <w:color w:val="000000"/>
          <w:kern w:val="0"/>
        </w:rPr>
        <w:t xml:space="preserve">18 </w:t>
      </w:r>
      <w:r>
        <w:rPr>
          <w:rFonts w:ascii="宋体" w:hAnsi="宋体" w:cs="宋体" w:hint="eastAsia"/>
          <w:color w:val="000000"/>
          <w:kern w:val="0"/>
        </w:rPr>
        <w:t>℃以上，最冷月份的平均温度在</w:t>
      </w:r>
      <w:r>
        <w:rPr>
          <w:rFonts w:ascii="宋体" w:hAnsi="宋体" w:cs="宋体"/>
          <w:color w:val="000000"/>
          <w:kern w:val="0"/>
        </w:rPr>
        <w:t xml:space="preserve">0 </w:t>
      </w:r>
      <w:r>
        <w:rPr>
          <w:rFonts w:ascii="宋体" w:hAnsi="宋体" w:cs="宋体" w:hint="eastAsia"/>
          <w:color w:val="000000"/>
          <w:kern w:val="0"/>
        </w:rPr>
        <w:t>℃以上；无霜期</w:t>
      </w:r>
      <w:r>
        <w:rPr>
          <w:rFonts w:ascii="宋体" w:hAnsi="宋体" w:cs="宋体"/>
          <w:color w:val="000000"/>
          <w:kern w:val="0"/>
        </w:rPr>
        <w:t>200d</w:t>
      </w:r>
      <w:r>
        <w:rPr>
          <w:rFonts w:ascii="宋体" w:hAnsi="宋体" w:cs="宋体" w:hint="eastAsia"/>
          <w:color w:val="000000"/>
          <w:kern w:val="0"/>
        </w:rPr>
        <w:t>以上；年日照时数</w:t>
      </w:r>
      <w:r>
        <w:rPr>
          <w:rFonts w:ascii="宋体" w:hAnsi="宋体" w:cs="宋体"/>
          <w:color w:val="000000"/>
          <w:kern w:val="0"/>
        </w:rPr>
        <w:t>2000h</w:t>
      </w:r>
      <w:r>
        <w:rPr>
          <w:rFonts w:ascii="宋体" w:hAnsi="宋体" w:cs="宋体" w:hint="eastAsia"/>
          <w:color w:val="000000"/>
          <w:kern w:val="0"/>
        </w:rPr>
        <w:t>以上；年降水量</w:t>
      </w:r>
      <w:r>
        <w:rPr>
          <w:rFonts w:ascii="宋体" w:hAnsi="宋体" w:cs="宋体"/>
          <w:color w:val="000000"/>
          <w:kern w:val="0"/>
        </w:rPr>
        <w:t xml:space="preserve">800 </w:t>
      </w:r>
      <w:r>
        <w:rPr>
          <w:rFonts w:ascii="宋体" w:hAnsi="宋体" w:cs="宋体"/>
        </w:rPr>
        <w:t>mm</w:t>
      </w:r>
      <w:r>
        <w:rPr>
          <w:rFonts w:ascii="宋体" w:hAnsi="宋体" w:cs="宋体" w:hint="eastAsia"/>
          <w:color w:val="000000"/>
          <w:kern w:val="0"/>
        </w:rPr>
        <w:t>内，年积温</w:t>
      </w:r>
      <w:r>
        <w:rPr>
          <w:rFonts w:ascii="宋体" w:hAnsi="宋体" w:cs="宋体"/>
          <w:color w:val="000000"/>
          <w:kern w:val="0"/>
        </w:rPr>
        <w:t>2500h</w:t>
      </w:r>
      <w:r>
        <w:rPr>
          <w:rFonts w:ascii="宋体" w:hAnsi="宋体" w:cs="宋体" w:hint="eastAsia"/>
          <w:color w:val="000000"/>
          <w:kern w:val="0"/>
        </w:rPr>
        <w:t>。</w:t>
      </w:r>
    </w:p>
    <w:p w:rsidR="00A82906" w:rsidRDefault="00F5744A">
      <w:pPr>
        <w:spacing w:before="50" w:after="50" w:line="400" w:lineRule="atLeast"/>
        <w:ind w:firstLineChars="200" w:firstLine="420"/>
        <w:rPr>
          <w:rFonts w:ascii="宋体"/>
          <w:color w:val="000000"/>
          <w:kern w:val="0"/>
        </w:rPr>
      </w:pPr>
      <w:r>
        <w:rPr>
          <w:rFonts w:ascii="宋体" w:hAnsi="宋体" w:cs="宋体" w:hint="eastAsia"/>
          <w:color w:val="000000"/>
          <w:kern w:val="0"/>
        </w:rPr>
        <w:t>葡萄建园应选择土层深厚，地下水位大于</w:t>
      </w:r>
      <w:r>
        <w:rPr>
          <w:rFonts w:ascii="宋体" w:hAnsi="宋体" w:cs="宋体"/>
          <w:color w:val="000000"/>
          <w:kern w:val="0"/>
        </w:rPr>
        <w:t>0.8 m</w:t>
      </w:r>
      <w:r>
        <w:rPr>
          <w:rFonts w:ascii="宋体" w:hAnsi="宋体" w:cs="宋体" w:hint="eastAsia"/>
          <w:color w:val="000000"/>
          <w:kern w:val="0"/>
        </w:rPr>
        <w:t>、</w:t>
      </w:r>
      <w:r>
        <w:rPr>
          <w:rFonts w:ascii="宋体" w:hAnsi="宋体" w:cs="宋体"/>
          <w:spacing w:val="-4"/>
          <w:szCs w:val="20"/>
        </w:rPr>
        <w:t>pH</w:t>
      </w:r>
      <w:r>
        <w:rPr>
          <w:rFonts w:ascii="宋体" w:hAnsi="宋体" w:cs="宋体" w:hint="eastAsia"/>
          <w:spacing w:val="-4"/>
          <w:szCs w:val="20"/>
        </w:rPr>
        <w:t xml:space="preserve"> </w:t>
      </w:r>
      <w:r>
        <w:rPr>
          <w:rFonts w:ascii="宋体" w:hAnsi="宋体" w:cs="宋体"/>
          <w:spacing w:val="-4"/>
          <w:szCs w:val="20"/>
        </w:rPr>
        <w:t>4</w:t>
      </w:r>
      <w:r>
        <w:rPr>
          <w:rFonts w:ascii="宋体" w:hAnsi="宋体" w:cs="宋体" w:hint="eastAsia"/>
          <w:spacing w:val="-4"/>
          <w:szCs w:val="20"/>
        </w:rPr>
        <w:t>～</w:t>
      </w:r>
      <w:r>
        <w:rPr>
          <w:rFonts w:ascii="宋体" w:hAnsi="宋体" w:cs="宋体"/>
          <w:spacing w:val="-4"/>
          <w:szCs w:val="20"/>
        </w:rPr>
        <w:t>8.5</w:t>
      </w:r>
      <w:r>
        <w:rPr>
          <w:rFonts w:ascii="宋体" w:hAnsi="宋体" w:cs="宋体" w:hint="eastAsia"/>
          <w:spacing w:val="-4"/>
          <w:szCs w:val="20"/>
        </w:rPr>
        <w:t>，</w:t>
      </w:r>
      <w:r>
        <w:rPr>
          <w:rFonts w:ascii="宋体" w:hAnsi="宋体" w:cs="宋体" w:hint="eastAsia"/>
          <w:color w:val="000000"/>
          <w:kern w:val="0"/>
        </w:rPr>
        <w:t>土壤肥沃，有机质含量丰富、地势平或缓倾、阳光充足、向阳背风、远离污染和公路、机场、车站等交通要道的地区。园区进行区划，根据地形条件划分小区，山地葡萄园</w:t>
      </w:r>
      <w:r>
        <w:rPr>
          <w:rFonts w:ascii="宋体" w:hAnsi="宋体" w:cs="宋体"/>
          <w:color w:val="000000"/>
          <w:kern w:val="0"/>
        </w:rPr>
        <w:t>10</w:t>
      </w:r>
      <w:r>
        <w:rPr>
          <w:rFonts w:ascii="宋体" w:hAnsi="宋体" w:cs="宋体" w:hint="eastAsia"/>
          <w:color w:val="000000"/>
          <w:kern w:val="0"/>
        </w:rPr>
        <w:t>亩～</w:t>
      </w:r>
      <w:r>
        <w:rPr>
          <w:rFonts w:ascii="宋体" w:hAnsi="宋体" w:cs="宋体"/>
          <w:color w:val="000000"/>
          <w:kern w:val="0"/>
        </w:rPr>
        <w:t>30</w:t>
      </w:r>
      <w:r>
        <w:rPr>
          <w:rFonts w:ascii="宋体" w:hAnsi="宋体" w:cs="宋体" w:hint="eastAsia"/>
          <w:color w:val="000000"/>
          <w:kern w:val="0"/>
        </w:rPr>
        <w:t>亩为一小区，平地葡萄园</w:t>
      </w:r>
      <w:r>
        <w:rPr>
          <w:rFonts w:ascii="宋体" w:hAnsi="宋体" w:cs="宋体"/>
          <w:color w:val="000000"/>
          <w:kern w:val="0"/>
        </w:rPr>
        <w:t>50</w:t>
      </w:r>
      <w:r>
        <w:rPr>
          <w:rFonts w:ascii="宋体" w:hAnsi="宋体" w:cs="宋体" w:hint="eastAsia"/>
          <w:color w:val="000000"/>
          <w:kern w:val="0"/>
        </w:rPr>
        <w:t>亩～</w:t>
      </w:r>
      <w:r>
        <w:rPr>
          <w:rFonts w:ascii="宋体" w:hAnsi="宋体" w:cs="宋体"/>
          <w:color w:val="000000"/>
          <w:kern w:val="0"/>
        </w:rPr>
        <w:t>100</w:t>
      </w:r>
      <w:r>
        <w:rPr>
          <w:rFonts w:ascii="宋体" w:hAnsi="宋体" w:cs="宋体" w:hint="eastAsia"/>
          <w:color w:val="000000"/>
          <w:kern w:val="0"/>
        </w:rPr>
        <w:t>亩为一小区。有道路、排灌系统、防护林的设置。</w:t>
      </w:r>
    </w:p>
    <w:p w:rsidR="00A82906" w:rsidRDefault="00F5744A" w:rsidP="00CE562A">
      <w:pPr>
        <w:pStyle w:val="1"/>
        <w:spacing w:beforeLines="50" w:afterLines="50" w:line="400" w:lineRule="atLeast"/>
        <w:ind w:firstLineChars="0" w:firstLine="0"/>
        <w:rPr>
          <w:rFonts w:ascii="黑体" w:eastAsia="黑体" w:hAnsi="黑体" w:cs="黑体"/>
        </w:rPr>
      </w:pPr>
      <w:r>
        <w:rPr>
          <w:rFonts w:ascii="黑体" w:eastAsia="黑体" w:hAnsi="黑体" w:cs="黑体"/>
        </w:rPr>
        <w:t xml:space="preserve">4 </w:t>
      </w:r>
      <w:r>
        <w:rPr>
          <w:rFonts w:ascii="黑体" w:eastAsia="黑体" w:hAnsi="黑体" w:cs="黑体" w:hint="eastAsia"/>
        </w:rPr>
        <w:t>品种</w:t>
      </w:r>
    </w:p>
    <w:p w:rsidR="00A82906" w:rsidRDefault="00F5744A" w:rsidP="00CE562A">
      <w:pPr>
        <w:pStyle w:val="1"/>
        <w:spacing w:beforeLines="50" w:afterLines="50" w:line="400" w:lineRule="atLeast"/>
        <w:ind w:firstLineChars="0" w:firstLine="0"/>
        <w:rPr>
          <w:rFonts w:ascii="黑体" w:eastAsia="黑体" w:hAnsi="黑体" w:cs="黑体"/>
        </w:rPr>
      </w:pPr>
      <w:r>
        <w:rPr>
          <w:rFonts w:ascii="黑体" w:eastAsia="黑体" w:hAnsi="黑体" w:cs="黑体"/>
        </w:rPr>
        <w:lastRenderedPageBreak/>
        <w:t xml:space="preserve">4.1 </w:t>
      </w:r>
      <w:r>
        <w:rPr>
          <w:rFonts w:ascii="黑体" w:eastAsia="黑体" w:hAnsi="黑体" w:cs="黑体" w:hint="eastAsia"/>
        </w:rPr>
        <w:t>品种选择</w:t>
      </w:r>
    </w:p>
    <w:p w:rsidR="00A82906" w:rsidRDefault="00F5744A" w:rsidP="00CE562A">
      <w:pPr>
        <w:spacing w:beforeLines="50" w:afterLines="50" w:line="400" w:lineRule="atLeast"/>
        <w:ind w:firstLineChars="200" w:firstLine="420"/>
        <w:rPr>
          <w:rFonts w:ascii="宋体"/>
          <w:color w:val="000000"/>
          <w:kern w:val="0"/>
        </w:rPr>
      </w:pPr>
      <w:r>
        <w:rPr>
          <w:rFonts w:ascii="宋体" w:hAnsi="宋体" w:cs="宋体" w:hint="eastAsia"/>
          <w:color w:val="000000"/>
          <w:kern w:val="0"/>
        </w:rPr>
        <w:t>品种应依据市场需求及当地气候环境条件进行选择</w:t>
      </w:r>
      <w:r>
        <w:rPr>
          <w:rFonts w:ascii="宋体" w:cs="宋体"/>
          <w:color w:val="000000"/>
          <w:kern w:val="0"/>
        </w:rPr>
        <w:t>,</w:t>
      </w:r>
      <w:r>
        <w:rPr>
          <w:rFonts w:ascii="宋体" w:hAnsi="宋体" w:cs="宋体" w:hint="eastAsia"/>
          <w:color w:val="000000"/>
          <w:kern w:val="0"/>
        </w:rPr>
        <w:t>推荐品种</w:t>
      </w:r>
      <w:r>
        <w:rPr>
          <w:rFonts w:ascii="宋体" w:hAnsi="宋体" w:cs="宋体"/>
          <w:color w:val="000000"/>
          <w:kern w:val="0"/>
        </w:rPr>
        <w:t xml:space="preserve">: </w:t>
      </w:r>
      <w:r>
        <w:rPr>
          <w:rFonts w:ascii="宋体" w:hAnsi="宋体" w:cs="宋体" w:hint="eastAsia"/>
          <w:color w:val="000000"/>
          <w:shd w:val="clear" w:color="auto" w:fill="FFFFFF"/>
        </w:rPr>
        <w:t>红地球、夏黑、克伦生、维多利亚、无核白鸡心等</w:t>
      </w:r>
      <w:r>
        <w:rPr>
          <w:rFonts w:ascii="宋体" w:hAnsi="宋体" w:cs="宋体" w:hint="eastAsia"/>
          <w:color w:val="000000"/>
          <w:kern w:val="0"/>
        </w:rPr>
        <w:t>。</w:t>
      </w:r>
    </w:p>
    <w:p w:rsidR="00A82906" w:rsidRDefault="00F5744A" w:rsidP="00CE562A">
      <w:pPr>
        <w:pStyle w:val="1"/>
        <w:spacing w:beforeLines="50" w:afterLines="50" w:line="400" w:lineRule="atLeast"/>
        <w:ind w:firstLineChars="0" w:firstLine="0"/>
        <w:rPr>
          <w:rFonts w:ascii="黑体" w:eastAsia="黑体" w:hAnsi="黑体" w:cs="黑体"/>
        </w:rPr>
      </w:pPr>
      <w:r>
        <w:rPr>
          <w:rFonts w:ascii="黑体" w:eastAsia="黑体" w:hAnsi="黑体" w:cs="黑体"/>
        </w:rPr>
        <w:t xml:space="preserve">4.2 </w:t>
      </w:r>
      <w:r>
        <w:rPr>
          <w:rFonts w:ascii="黑体" w:eastAsia="黑体" w:hAnsi="黑体" w:cs="黑体" w:hint="eastAsia"/>
        </w:rPr>
        <w:t>苗木质量</w:t>
      </w:r>
    </w:p>
    <w:p w:rsidR="00A82906" w:rsidRDefault="00F5744A" w:rsidP="00CE562A">
      <w:pPr>
        <w:pStyle w:val="af"/>
        <w:spacing w:beforeLines="50" w:afterLines="50" w:line="400" w:lineRule="atLeast"/>
        <w:rPr>
          <w:rFonts w:cs="Times New Roman"/>
        </w:rPr>
      </w:pPr>
      <w:r>
        <w:rPr>
          <w:rFonts w:hint="eastAsia"/>
          <w:color w:val="000000"/>
        </w:rPr>
        <w:t>苗木质量符合</w:t>
      </w:r>
      <w:r>
        <w:rPr>
          <w:color w:val="000000"/>
        </w:rPr>
        <w:t xml:space="preserve"> </w:t>
      </w:r>
      <w:r>
        <w:t xml:space="preserve">NY 469 </w:t>
      </w:r>
      <w:r>
        <w:rPr>
          <w:rFonts w:hint="eastAsia"/>
        </w:rPr>
        <w:t>的规定。</w:t>
      </w:r>
      <w:r>
        <w:rPr>
          <w:rFonts w:hint="eastAsia"/>
          <w:color w:val="000000"/>
        </w:rPr>
        <w:t>地上部枝条粗壮，芽眼饱满，充分成熟，枝条上无明显机械损伤；嫁接口愈合完全、牢固；根系完整；无检疫对象和危险病虫。</w:t>
      </w:r>
    </w:p>
    <w:p w:rsidR="00A82906" w:rsidRDefault="00F5744A" w:rsidP="00CE562A">
      <w:pPr>
        <w:pStyle w:val="1"/>
        <w:spacing w:beforeLines="50" w:afterLines="50" w:line="400" w:lineRule="atLeast"/>
        <w:ind w:firstLineChars="0" w:firstLine="0"/>
        <w:rPr>
          <w:rFonts w:ascii="黑体" w:eastAsia="黑体" w:hAnsi="黑体" w:cs="黑体"/>
        </w:rPr>
      </w:pPr>
      <w:r>
        <w:rPr>
          <w:rFonts w:ascii="黑体" w:eastAsia="黑体" w:hAnsi="黑体" w:cs="黑体"/>
        </w:rPr>
        <w:t xml:space="preserve">5 </w:t>
      </w:r>
      <w:r>
        <w:rPr>
          <w:rFonts w:ascii="黑体" w:eastAsia="黑体" w:hAnsi="黑体" w:cs="黑体" w:hint="eastAsia"/>
        </w:rPr>
        <w:t>栽植</w:t>
      </w:r>
    </w:p>
    <w:p w:rsidR="00A82906" w:rsidRDefault="00F5744A" w:rsidP="00CE562A">
      <w:pPr>
        <w:pStyle w:val="1"/>
        <w:spacing w:beforeLines="50" w:afterLines="50" w:line="400" w:lineRule="atLeast"/>
        <w:ind w:firstLineChars="0" w:firstLine="0"/>
        <w:rPr>
          <w:rFonts w:ascii="黑体" w:eastAsia="黑体" w:hAnsi="黑体" w:cs="黑体"/>
        </w:rPr>
      </w:pPr>
      <w:r>
        <w:rPr>
          <w:rFonts w:ascii="黑体" w:eastAsia="黑体" w:hAnsi="黑体" w:cs="黑体"/>
        </w:rPr>
        <w:t xml:space="preserve">5.1 </w:t>
      </w:r>
      <w:r>
        <w:rPr>
          <w:rFonts w:ascii="黑体" w:eastAsia="黑体" w:hAnsi="黑体" w:cs="黑体" w:hint="eastAsia"/>
        </w:rPr>
        <w:t>架式选择</w:t>
      </w:r>
    </w:p>
    <w:p w:rsidR="00A82906" w:rsidRDefault="00F5744A">
      <w:pPr>
        <w:ind w:firstLineChars="200" w:firstLine="420"/>
        <w:rPr>
          <w:rFonts w:ascii="宋体"/>
        </w:rPr>
      </w:pPr>
      <w:r>
        <w:rPr>
          <w:rFonts w:ascii="宋体" w:hAnsi="宋体" w:cs="宋体" w:hint="eastAsia"/>
          <w:color w:val="000000"/>
          <w:kern w:val="0"/>
        </w:rPr>
        <w:t>葡萄架式</w:t>
      </w:r>
      <w:r>
        <w:rPr>
          <w:rFonts w:ascii="宋体" w:hAnsi="宋体" w:cs="宋体" w:hint="eastAsia"/>
        </w:rPr>
        <w:t>根据地区光照雨水、品种等适应性</w:t>
      </w:r>
      <w:r>
        <w:rPr>
          <w:rFonts w:ascii="宋体" w:hAnsi="宋体" w:cs="宋体" w:hint="eastAsia"/>
          <w:color w:val="000000"/>
          <w:kern w:val="0"/>
        </w:rPr>
        <w:t>有篱架或棚架。选择单杆双臂</w:t>
      </w:r>
      <w:r>
        <w:rPr>
          <w:rFonts w:ascii="宋体" w:hAnsi="宋体" w:cs="宋体"/>
          <w:color w:val="000000"/>
          <w:kern w:val="0"/>
        </w:rPr>
        <w:t>V</w:t>
      </w:r>
      <w:r>
        <w:rPr>
          <w:rFonts w:ascii="宋体" w:hAnsi="宋体" w:cs="宋体" w:hint="eastAsia"/>
          <w:color w:val="000000"/>
          <w:kern w:val="0"/>
        </w:rPr>
        <w:t>形篱架，采用南北行向，株行距</w:t>
      </w:r>
      <w:r>
        <w:rPr>
          <w:rFonts w:ascii="宋体" w:hAnsi="宋体" w:cs="宋体"/>
          <w:color w:val="000000"/>
          <w:kern w:val="0"/>
        </w:rPr>
        <w:t>0.8 m</w:t>
      </w:r>
      <w:r>
        <w:rPr>
          <w:rFonts w:ascii="宋体" w:hAnsi="宋体" w:cs="宋体" w:hint="eastAsia"/>
          <w:color w:val="000000"/>
          <w:kern w:val="0"/>
        </w:rPr>
        <w:t>～</w:t>
      </w:r>
      <w:r>
        <w:rPr>
          <w:rFonts w:ascii="宋体" w:hAnsi="宋体" w:cs="宋体"/>
          <w:color w:val="000000"/>
          <w:kern w:val="0"/>
        </w:rPr>
        <w:t>1 m</w:t>
      </w:r>
      <w:r>
        <w:rPr>
          <w:rFonts w:ascii="宋体" w:hAnsi="宋体" w:cs="宋体" w:hint="eastAsia"/>
          <w:color w:val="000000"/>
          <w:kern w:val="0"/>
        </w:rPr>
        <w:t>×</w:t>
      </w:r>
      <w:r>
        <w:rPr>
          <w:rFonts w:ascii="宋体" w:hAnsi="宋体" w:cs="宋体"/>
          <w:color w:val="000000"/>
          <w:kern w:val="0"/>
        </w:rPr>
        <w:t>2 m</w:t>
      </w:r>
      <w:r>
        <w:rPr>
          <w:rFonts w:ascii="宋体" w:hAnsi="宋体" w:cs="宋体" w:hint="eastAsia"/>
          <w:color w:val="000000"/>
          <w:kern w:val="0"/>
        </w:rPr>
        <w:t>～</w:t>
      </w:r>
      <w:r>
        <w:rPr>
          <w:rFonts w:ascii="宋体" w:hAnsi="宋体" w:cs="宋体"/>
          <w:color w:val="000000"/>
          <w:kern w:val="0"/>
        </w:rPr>
        <w:t>2.5 m</w:t>
      </w:r>
      <w:r>
        <w:rPr>
          <w:rFonts w:ascii="宋体" w:hAnsi="宋体" w:cs="宋体" w:hint="eastAsia"/>
          <w:color w:val="000000"/>
          <w:kern w:val="0"/>
        </w:rPr>
        <w:t>，亩植</w:t>
      </w:r>
      <w:r>
        <w:rPr>
          <w:rFonts w:ascii="宋体" w:hAnsi="宋体" w:cs="宋体"/>
          <w:color w:val="000000"/>
          <w:kern w:val="0"/>
        </w:rPr>
        <w:t>267</w:t>
      </w:r>
      <w:r>
        <w:rPr>
          <w:rFonts w:ascii="宋体" w:hAnsi="宋体" w:cs="宋体" w:hint="eastAsia"/>
          <w:color w:val="000000"/>
          <w:kern w:val="0"/>
        </w:rPr>
        <w:t>株～</w:t>
      </w:r>
      <w:r>
        <w:rPr>
          <w:rFonts w:ascii="宋体" w:hAnsi="宋体" w:cs="宋体"/>
          <w:color w:val="000000"/>
          <w:kern w:val="0"/>
        </w:rPr>
        <w:t>417</w:t>
      </w:r>
      <w:r>
        <w:rPr>
          <w:rFonts w:ascii="宋体" w:hAnsi="宋体" w:cs="宋体" w:hint="eastAsia"/>
          <w:color w:val="000000"/>
          <w:kern w:val="0"/>
        </w:rPr>
        <w:t>株。</w:t>
      </w:r>
      <w:r>
        <w:rPr>
          <w:rFonts w:ascii="宋体" w:hAnsi="宋体" w:cs="宋体" w:hint="eastAsia"/>
        </w:rPr>
        <w:t>如美人指等适合长枝修剪，花絮多在末梢花芽上面，适合</w:t>
      </w:r>
      <w:r>
        <w:rPr>
          <w:rFonts w:ascii="宋体" w:hAnsi="宋体" w:cs="宋体"/>
        </w:rPr>
        <w:t>T</w:t>
      </w:r>
      <w:r>
        <w:rPr>
          <w:rFonts w:ascii="宋体" w:hAnsi="宋体" w:cs="宋体" w:hint="eastAsia"/>
        </w:rPr>
        <w:t>行架，架高</w:t>
      </w:r>
      <w:r>
        <w:rPr>
          <w:rFonts w:ascii="宋体" w:hAnsi="宋体" w:cs="宋体"/>
        </w:rPr>
        <w:t>1.5</w:t>
      </w:r>
      <w:r>
        <w:rPr>
          <w:rFonts w:ascii="宋体" w:hAnsi="宋体" w:cs="宋体" w:hint="eastAsia"/>
        </w:rPr>
        <w:t>m</w:t>
      </w:r>
      <w:r>
        <w:rPr>
          <w:rFonts w:ascii="宋体" w:hAnsi="宋体" w:cs="宋体" w:hint="eastAsia"/>
          <w:color w:val="000000"/>
          <w:kern w:val="0"/>
        </w:rPr>
        <w:t>～</w:t>
      </w:r>
      <w:r>
        <w:rPr>
          <w:rFonts w:ascii="宋体" w:hAnsi="宋体" w:cs="宋体"/>
        </w:rPr>
        <w:t>2.0m</w:t>
      </w:r>
      <w:r>
        <w:rPr>
          <w:rFonts w:ascii="宋体" w:hAnsi="宋体" w:cs="宋体" w:hint="eastAsia"/>
        </w:rPr>
        <w:t>，在立架上面拉</w:t>
      </w:r>
      <w:r>
        <w:rPr>
          <w:rFonts w:ascii="宋体" w:hAnsi="宋体" w:cs="宋体"/>
        </w:rPr>
        <w:t>2</w:t>
      </w:r>
      <w:r>
        <w:rPr>
          <w:rFonts w:ascii="宋体" w:hAnsi="宋体" w:cs="宋体" w:hint="eastAsia"/>
          <w:color w:val="000000"/>
          <w:kern w:val="0"/>
        </w:rPr>
        <w:t>～</w:t>
      </w:r>
      <w:r>
        <w:rPr>
          <w:rFonts w:ascii="宋体" w:hAnsi="宋体" w:cs="宋体"/>
        </w:rPr>
        <w:t>3</w:t>
      </w:r>
      <w:r>
        <w:rPr>
          <w:rFonts w:ascii="宋体" w:hAnsi="宋体" w:cs="宋体" w:hint="eastAsia"/>
        </w:rPr>
        <w:t>道铁丝，间距</w:t>
      </w:r>
      <w:r>
        <w:rPr>
          <w:rFonts w:ascii="宋体" w:hAnsi="宋体" w:cs="宋体"/>
        </w:rPr>
        <w:t>40</w:t>
      </w:r>
      <w:r>
        <w:rPr>
          <w:rFonts w:ascii="宋体" w:hAnsi="宋体" w:cs="宋体" w:hint="eastAsia"/>
        </w:rPr>
        <w:t>cm</w:t>
      </w:r>
      <w:r>
        <w:rPr>
          <w:rFonts w:ascii="宋体" w:hAnsi="宋体" w:cs="宋体" w:hint="eastAsia"/>
          <w:color w:val="000000"/>
          <w:kern w:val="0"/>
        </w:rPr>
        <w:t>～</w:t>
      </w:r>
      <w:r>
        <w:rPr>
          <w:rFonts w:ascii="宋体" w:hAnsi="宋体" w:cs="宋体"/>
        </w:rPr>
        <w:t>50cm</w:t>
      </w:r>
      <w:r>
        <w:rPr>
          <w:rFonts w:ascii="宋体" w:hAnsi="宋体" w:cs="宋体" w:hint="eastAsia"/>
        </w:rPr>
        <w:t>，棚面宽</w:t>
      </w:r>
      <w:r>
        <w:rPr>
          <w:rFonts w:ascii="宋体" w:hAnsi="宋体" w:cs="宋体"/>
        </w:rPr>
        <w:t>0.8</w:t>
      </w:r>
      <w:r>
        <w:rPr>
          <w:rFonts w:ascii="宋体" w:hAnsi="宋体" w:cs="宋体" w:hint="eastAsia"/>
        </w:rPr>
        <w:t>m</w:t>
      </w:r>
      <w:r>
        <w:rPr>
          <w:rFonts w:ascii="宋体" w:hAnsi="宋体" w:cs="宋体" w:hint="eastAsia"/>
          <w:color w:val="000000"/>
          <w:kern w:val="0"/>
        </w:rPr>
        <w:t>～</w:t>
      </w:r>
      <w:r>
        <w:rPr>
          <w:rFonts w:ascii="宋体" w:hAnsi="宋体" w:cs="宋体"/>
        </w:rPr>
        <w:t>1.0 m</w:t>
      </w:r>
      <w:r>
        <w:rPr>
          <w:rFonts w:ascii="宋体" w:hAnsi="宋体" w:cs="宋体" w:hint="eastAsia"/>
        </w:rPr>
        <w:t>，横拉</w:t>
      </w:r>
      <w:r>
        <w:rPr>
          <w:rFonts w:ascii="宋体" w:hAnsi="宋体" w:cs="宋体"/>
        </w:rPr>
        <w:t>4</w:t>
      </w:r>
      <w:r>
        <w:rPr>
          <w:rFonts w:ascii="宋体" w:hAnsi="宋体" w:cs="宋体" w:hint="eastAsia"/>
        </w:rPr>
        <w:t>道铁丝，</w:t>
      </w:r>
      <w:r>
        <w:rPr>
          <w:rFonts w:ascii="宋体" w:hAnsi="宋体" w:cs="宋体"/>
        </w:rPr>
        <w:t>T</w:t>
      </w:r>
      <w:r>
        <w:rPr>
          <w:rFonts w:ascii="宋体" w:hAnsi="宋体" w:cs="宋体" w:hint="eastAsia"/>
        </w:rPr>
        <w:t>形架架式通风透光好，病虫害较轻，适于无强风地区。</w:t>
      </w:r>
    </w:p>
    <w:p w:rsidR="00A82906" w:rsidRDefault="00F5744A" w:rsidP="00CE562A">
      <w:pPr>
        <w:pStyle w:val="1"/>
        <w:spacing w:beforeLines="50" w:afterLines="50" w:line="400" w:lineRule="atLeast"/>
        <w:ind w:firstLineChars="0" w:firstLine="0"/>
        <w:rPr>
          <w:rFonts w:ascii="黑体" w:eastAsia="黑体" w:hAnsi="黑体" w:cs="黑体"/>
        </w:rPr>
      </w:pPr>
      <w:r>
        <w:rPr>
          <w:rFonts w:ascii="黑体" w:eastAsia="黑体" w:hAnsi="黑体" w:cs="黑体"/>
        </w:rPr>
        <w:t xml:space="preserve">5.2 </w:t>
      </w:r>
      <w:r>
        <w:rPr>
          <w:rFonts w:ascii="黑体" w:eastAsia="黑体" w:hAnsi="黑体" w:cs="黑体" w:hint="eastAsia"/>
        </w:rPr>
        <w:t>栽植前准备工作</w:t>
      </w:r>
    </w:p>
    <w:p w:rsidR="00A82906" w:rsidRDefault="00F5744A" w:rsidP="00CE562A">
      <w:pPr>
        <w:pStyle w:val="1"/>
        <w:spacing w:beforeLines="50" w:afterLines="50" w:line="400" w:lineRule="atLeast"/>
        <w:rPr>
          <w:rFonts w:ascii="宋体" w:hAnsi="宋体" w:cs="宋体"/>
          <w:color w:val="000000"/>
          <w:kern w:val="0"/>
        </w:rPr>
      </w:pPr>
      <w:r>
        <w:rPr>
          <w:rFonts w:ascii="宋体" w:hAnsi="宋体" w:cs="宋体" w:hint="eastAsia"/>
          <w:color w:val="000000"/>
        </w:rPr>
        <w:t>定植前对苗木消毒，常用的消毒液有</w:t>
      </w:r>
      <w:r w:rsidR="00312EF9" w:rsidRPr="00312EF9">
        <w:rPr>
          <w:rFonts w:ascii="宋体" w:hAnsi="宋体" w:cs="宋体"/>
          <w:color w:val="000000"/>
        </w:rPr>
        <w:t>29%</w:t>
      </w:r>
      <w:r>
        <w:rPr>
          <w:rFonts w:ascii="宋体" w:hAnsi="宋体" w:cs="宋体" w:hint="eastAsia"/>
          <w:color w:val="000000"/>
        </w:rPr>
        <w:t>石硫合剂</w:t>
      </w:r>
      <w:r w:rsidR="00312EF9">
        <w:rPr>
          <w:rFonts w:ascii="宋体" w:hAnsi="宋体" w:cs="宋体" w:hint="eastAsia"/>
          <w:color w:val="000000"/>
        </w:rPr>
        <w:t>水剂</w:t>
      </w:r>
      <w:r>
        <w:rPr>
          <w:rFonts w:ascii="宋体" w:hAnsi="宋体" w:cs="宋体" w:hint="eastAsia"/>
          <w:color w:val="000000"/>
        </w:rPr>
        <w:t>。</w:t>
      </w:r>
      <w:r>
        <w:rPr>
          <w:rFonts w:ascii="宋体" w:hAnsi="宋体" w:cs="宋体" w:hint="eastAsia"/>
          <w:color w:val="000000"/>
          <w:kern w:val="0"/>
        </w:rPr>
        <w:t>并挖好定植沟，宽、深各</w:t>
      </w:r>
      <w:r>
        <w:rPr>
          <w:rFonts w:ascii="宋体" w:hAnsi="宋体" w:cs="宋体"/>
          <w:color w:val="000000"/>
          <w:kern w:val="0"/>
        </w:rPr>
        <w:t>60</w:t>
      </w:r>
      <w:r>
        <w:rPr>
          <w:rFonts w:ascii="宋体" w:hAnsi="宋体" w:cs="宋体"/>
        </w:rPr>
        <w:t>cm</w:t>
      </w:r>
      <w:r>
        <w:rPr>
          <w:rFonts w:ascii="宋体" w:hAnsi="宋体" w:cs="宋体" w:hint="eastAsia"/>
          <w:color w:val="000000"/>
          <w:kern w:val="0"/>
        </w:rPr>
        <w:t>，待土壤充分熟化后每亩施入腐熟农家肥</w:t>
      </w:r>
      <w:r>
        <w:rPr>
          <w:rFonts w:ascii="宋体" w:hAnsi="宋体" w:cs="宋体"/>
          <w:color w:val="000000"/>
          <w:kern w:val="0"/>
        </w:rPr>
        <w:t>4000kg</w:t>
      </w:r>
      <w:r>
        <w:rPr>
          <w:rFonts w:ascii="宋体" w:hAnsi="宋体" w:cs="宋体" w:hint="eastAsia"/>
          <w:color w:val="000000"/>
          <w:kern w:val="0"/>
        </w:rPr>
        <w:t>、普钙</w:t>
      </w:r>
      <w:r>
        <w:rPr>
          <w:rFonts w:ascii="宋体" w:hAnsi="宋体" w:cs="宋体"/>
          <w:color w:val="000000"/>
          <w:kern w:val="0"/>
        </w:rPr>
        <w:t>100kg</w:t>
      </w:r>
      <w:r>
        <w:rPr>
          <w:rFonts w:ascii="宋体" w:hAnsi="宋体" w:cs="宋体" w:hint="eastAsia"/>
          <w:color w:val="000000"/>
          <w:kern w:val="0"/>
        </w:rPr>
        <w:t>，并与表土充分拌匀后回填待用。</w:t>
      </w:r>
    </w:p>
    <w:p w:rsidR="00A82906" w:rsidRDefault="00F5744A" w:rsidP="00CE562A">
      <w:pPr>
        <w:pStyle w:val="1"/>
        <w:spacing w:beforeLines="50" w:afterLines="50" w:line="400" w:lineRule="atLeast"/>
        <w:ind w:firstLineChars="0" w:firstLine="0"/>
        <w:rPr>
          <w:rFonts w:ascii="宋体"/>
          <w:color w:val="000000"/>
          <w:kern w:val="0"/>
        </w:rPr>
      </w:pPr>
      <w:r>
        <w:rPr>
          <w:rFonts w:ascii="黑体" w:eastAsia="黑体" w:hAnsi="黑体" w:cs="黑体"/>
        </w:rPr>
        <w:t>5.</w:t>
      </w:r>
      <w:r>
        <w:rPr>
          <w:rFonts w:ascii="黑体" w:eastAsia="黑体" w:hAnsi="黑体" w:cs="黑体" w:hint="eastAsia"/>
        </w:rPr>
        <w:t>3</w:t>
      </w:r>
      <w:r>
        <w:rPr>
          <w:rFonts w:ascii="黑体" w:eastAsia="黑体" w:hAnsi="黑体" w:cs="黑体"/>
        </w:rPr>
        <w:t xml:space="preserve"> </w:t>
      </w:r>
      <w:r>
        <w:rPr>
          <w:rFonts w:ascii="黑体" w:eastAsia="黑体" w:hAnsi="黑体" w:cs="黑体" w:hint="eastAsia"/>
        </w:rPr>
        <w:t>定植</w:t>
      </w:r>
    </w:p>
    <w:p w:rsidR="00A82906" w:rsidRDefault="00F5744A" w:rsidP="00CE562A">
      <w:pPr>
        <w:spacing w:beforeLines="50" w:afterLines="50" w:line="400" w:lineRule="atLeast"/>
        <w:ind w:firstLineChars="200" w:firstLine="420"/>
        <w:rPr>
          <w:rFonts w:ascii="宋体"/>
          <w:color w:val="000000"/>
          <w:kern w:val="0"/>
        </w:rPr>
      </w:pPr>
      <w:r>
        <w:rPr>
          <w:rFonts w:ascii="宋体" w:hAnsi="宋体" w:cs="宋体" w:hint="eastAsia"/>
          <w:color w:val="000000"/>
          <w:kern w:val="0"/>
        </w:rPr>
        <w:t>建议栽植无病毒苗木、大苗、营养袋苗。采用春植，最迟</w:t>
      </w:r>
      <w:r>
        <w:rPr>
          <w:rFonts w:ascii="宋体" w:hAnsi="宋体" w:cs="宋体"/>
          <w:color w:val="000000"/>
          <w:kern w:val="0"/>
        </w:rPr>
        <w:t>4</w:t>
      </w:r>
      <w:r>
        <w:rPr>
          <w:rFonts w:ascii="宋体" w:hAnsi="宋体" w:cs="宋体" w:hint="eastAsia"/>
          <w:color w:val="000000"/>
          <w:kern w:val="0"/>
        </w:rPr>
        <w:t>月份完成定植。</w:t>
      </w:r>
      <w:r>
        <w:rPr>
          <w:rFonts w:ascii="宋体" w:hAnsi="宋体" w:cs="宋体" w:hint="eastAsia"/>
          <w:color w:val="000000"/>
        </w:rPr>
        <w:t>定植时将根系摆布均匀，填土一半时轻轻提苗，再继续填土，与土地面相平后踏实，再浇透水；营养袋苗移栽时，应带好土团，栽后灌足水。定植深度以苗木根颈部与地面相平为好。定植浇透定根水后</w:t>
      </w:r>
      <w:r>
        <w:rPr>
          <w:rFonts w:ascii="宋体" w:hAnsi="宋体" w:cs="宋体" w:hint="eastAsia"/>
          <w:color w:val="000000"/>
          <w:kern w:val="0"/>
        </w:rPr>
        <w:t>盖膜防旱。</w:t>
      </w:r>
    </w:p>
    <w:p w:rsidR="00A82906" w:rsidRDefault="00F5744A" w:rsidP="00CE562A">
      <w:pPr>
        <w:pStyle w:val="1"/>
        <w:spacing w:beforeLines="50" w:afterLines="50" w:line="400" w:lineRule="atLeast"/>
        <w:ind w:firstLineChars="0" w:firstLine="0"/>
        <w:rPr>
          <w:rFonts w:ascii="黑体" w:eastAsia="黑体" w:hAnsi="黑体" w:cs="黑体"/>
        </w:rPr>
      </w:pPr>
      <w:r>
        <w:rPr>
          <w:rFonts w:ascii="黑体" w:eastAsia="黑体" w:hAnsi="黑体" w:cs="黑体"/>
        </w:rPr>
        <w:t xml:space="preserve">6 </w:t>
      </w:r>
      <w:r>
        <w:rPr>
          <w:rFonts w:ascii="黑体" w:eastAsia="黑体" w:hAnsi="黑体" w:cs="黑体" w:hint="eastAsia"/>
        </w:rPr>
        <w:t>田间管理</w:t>
      </w:r>
    </w:p>
    <w:p w:rsidR="00000000" w:rsidRDefault="00F5744A" w:rsidP="00CE562A">
      <w:pPr>
        <w:pStyle w:val="1"/>
        <w:spacing w:beforeLines="50" w:afterLines="50" w:line="400" w:lineRule="atLeast"/>
        <w:ind w:firstLineChars="0" w:firstLine="0"/>
        <w:rPr>
          <w:rFonts w:ascii="黑体" w:eastAsia="黑体" w:hAnsi="黑体" w:cs="黑体"/>
        </w:rPr>
      </w:pPr>
      <w:r>
        <w:rPr>
          <w:rFonts w:ascii="黑体" w:eastAsia="黑体" w:hAnsi="黑体" w:cs="黑体"/>
        </w:rPr>
        <w:t xml:space="preserve">6.1 </w:t>
      </w:r>
      <w:r>
        <w:rPr>
          <w:rFonts w:ascii="黑体" w:eastAsia="黑体" w:hAnsi="黑体" w:cs="黑体" w:hint="eastAsia"/>
        </w:rPr>
        <w:t>土壤管理</w:t>
      </w:r>
    </w:p>
    <w:p w:rsidR="00000000" w:rsidRDefault="00F5744A" w:rsidP="00CE562A">
      <w:pPr>
        <w:pStyle w:val="1"/>
        <w:spacing w:beforeLines="50" w:afterLines="50" w:line="400" w:lineRule="atLeast"/>
        <w:ind w:firstLineChars="0" w:firstLine="0"/>
        <w:rPr>
          <w:rFonts w:ascii="宋体"/>
          <w:color w:val="000000"/>
        </w:rPr>
      </w:pPr>
      <w:r>
        <w:rPr>
          <w:rFonts w:ascii="黑体" w:eastAsia="黑体" w:hAnsi="黑体" w:cs="黑体"/>
        </w:rPr>
        <w:t xml:space="preserve">6.1.1 </w:t>
      </w:r>
      <w:r>
        <w:rPr>
          <w:rFonts w:ascii="黑体" w:eastAsia="黑体" w:hAnsi="黑体" w:cs="黑体" w:hint="eastAsia"/>
        </w:rPr>
        <w:t>深耕</w:t>
      </w:r>
      <w:r>
        <w:rPr>
          <w:rFonts w:ascii="黑体" w:eastAsia="黑体" w:hAnsi="黑体" w:cs="黑体"/>
        </w:rPr>
        <w:br/>
      </w:r>
      <w:r>
        <w:rPr>
          <w:rFonts w:ascii="宋体"/>
          <w:color w:val="000000"/>
        </w:rPr>
        <w:t>  </w:t>
      </w:r>
      <w:r>
        <w:rPr>
          <w:rFonts w:ascii="宋体"/>
          <w:color w:val="000000"/>
        </w:rPr>
        <w:t xml:space="preserve">   </w:t>
      </w:r>
      <w:r>
        <w:rPr>
          <w:rFonts w:ascii="宋体" w:hAnsi="宋体" w:cs="宋体"/>
          <w:color w:val="000000"/>
        </w:rPr>
        <w:t>11</w:t>
      </w:r>
      <w:r>
        <w:rPr>
          <w:rFonts w:ascii="宋体" w:hAnsi="宋体" w:cs="宋体" w:hint="eastAsia"/>
          <w:color w:val="000000"/>
        </w:rPr>
        <w:t>月份，在新梢停止生长，采完果后，</w:t>
      </w:r>
      <w:r>
        <w:rPr>
          <w:rFonts w:ascii="宋体" w:hAnsi="宋体" w:cs="宋体" w:hint="eastAsia"/>
        </w:rPr>
        <w:t>结合秋季施基肥进行深耕，深度</w:t>
      </w:r>
      <w:r>
        <w:rPr>
          <w:rFonts w:ascii="宋体" w:hAnsi="宋体" w:cs="宋体"/>
        </w:rPr>
        <w:t>50 cm</w:t>
      </w:r>
      <w:r>
        <w:rPr>
          <w:rFonts w:ascii="宋体" w:hAnsi="宋体" w:cs="宋体" w:hint="eastAsia"/>
        </w:rPr>
        <w:t>～</w:t>
      </w:r>
      <w:r>
        <w:rPr>
          <w:rFonts w:ascii="宋体" w:hAnsi="宋体" w:cs="宋体"/>
        </w:rPr>
        <w:t>60 cm</w:t>
      </w:r>
      <w:r>
        <w:rPr>
          <w:rFonts w:ascii="宋体" w:hAnsi="宋体" w:cs="宋体" w:hint="eastAsia"/>
        </w:rPr>
        <w:t>，深耕施肥后及时</w:t>
      </w:r>
      <w:r>
        <w:rPr>
          <w:rFonts w:ascii="宋体" w:hAnsi="宋体" w:cs="宋体" w:hint="eastAsia"/>
          <w:color w:val="000000"/>
        </w:rPr>
        <w:t>全园</w:t>
      </w:r>
      <w:r>
        <w:rPr>
          <w:rFonts w:ascii="宋体" w:hAnsi="宋体" w:cs="宋体" w:hint="eastAsia"/>
        </w:rPr>
        <w:t>灌水</w:t>
      </w:r>
      <w:r>
        <w:rPr>
          <w:rFonts w:ascii="宋体" w:hAnsi="宋体" w:cs="宋体" w:hint="eastAsia"/>
          <w:color w:val="000000"/>
        </w:rPr>
        <w:t>。</w:t>
      </w:r>
    </w:p>
    <w:p w:rsidR="00000000" w:rsidRDefault="00F5744A" w:rsidP="00CE562A">
      <w:pPr>
        <w:pStyle w:val="1"/>
        <w:spacing w:beforeLines="50" w:afterLines="50" w:line="400" w:lineRule="atLeast"/>
        <w:ind w:firstLineChars="0" w:firstLine="0"/>
        <w:rPr>
          <w:rFonts w:ascii="黑体" w:eastAsia="黑体" w:hAnsi="黑体" w:cs="黑体"/>
        </w:rPr>
      </w:pPr>
      <w:r>
        <w:rPr>
          <w:rFonts w:ascii="黑体" w:eastAsia="黑体" w:hAnsi="黑体" w:cs="黑体"/>
        </w:rPr>
        <w:t xml:space="preserve">6.1.2 </w:t>
      </w:r>
      <w:r>
        <w:rPr>
          <w:rFonts w:ascii="黑体" w:eastAsia="黑体" w:hAnsi="黑体" w:cs="黑体" w:hint="eastAsia"/>
        </w:rPr>
        <w:t>间作覆盖</w:t>
      </w:r>
    </w:p>
    <w:p w:rsidR="00000000" w:rsidRDefault="00F5744A" w:rsidP="00CE562A">
      <w:pPr>
        <w:spacing w:beforeLines="50" w:afterLines="50" w:line="400" w:lineRule="atLeast"/>
        <w:ind w:firstLineChars="200" w:firstLine="420"/>
        <w:rPr>
          <w:rFonts w:ascii="宋体"/>
        </w:rPr>
      </w:pPr>
      <w:r>
        <w:rPr>
          <w:rFonts w:ascii="宋体" w:hAnsi="宋体" w:cs="宋体" w:hint="eastAsia"/>
        </w:rPr>
        <w:t>葡萄幼树期可进行间作，提倡间作矮杆作物，如豆类、花生、绿肥等，间作物与葡萄植株保持</w:t>
      </w:r>
      <w:r>
        <w:rPr>
          <w:rFonts w:ascii="宋体" w:hAnsi="宋体" w:cs="宋体"/>
        </w:rPr>
        <w:t>50 cm</w:t>
      </w:r>
      <w:r>
        <w:rPr>
          <w:rFonts w:ascii="宋体" w:hAnsi="宋体" w:cs="宋体" w:hint="eastAsia"/>
        </w:rPr>
        <w:t>以上。提倡作物秸秆或绿肥覆盖，提高土壤有机质含量。</w:t>
      </w:r>
    </w:p>
    <w:p w:rsidR="00000000" w:rsidRDefault="00F5744A" w:rsidP="00CE562A">
      <w:pPr>
        <w:pStyle w:val="1"/>
        <w:spacing w:beforeLines="50" w:afterLines="50" w:line="400" w:lineRule="atLeast"/>
        <w:ind w:firstLineChars="0" w:firstLine="0"/>
        <w:rPr>
          <w:rFonts w:ascii="黑体" w:eastAsia="黑体" w:hAnsi="黑体" w:cs="黑体"/>
        </w:rPr>
      </w:pPr>
      <w:r>
        <w:rPr>
          <w:rFonts w:ascii="黑体" w:eastAsia="黑体" w:hAnsi="黑体" w:cs="黑体"/>
        </w:rPr>
        <w:lastRenderedPageBreak/>
        <w:t xml:space="preserve">6.1.3 </w:t>
      </w:r>
      <w:r>
        <w:rPr>
          <w:rFonts w:ascii="黑体" w:eastAsia="黑体" w:hAnsi="黑体" w:cs="黑体" w:hint="eastAsia"/>
        </w:rPr>
        <w:t>清耕</w:t>
      </w:r>
    </w:p>
    <w:p w:rsidR="00000000" w:rsidRDefault="00F5744A" w:rsidP="00CE562A">
      <w:pPr>
        <w:spacing w:beforeLines="50" w:afterLines="50" w:line="400" w:lineRule="atLeast"/>
        <w:ind w:firstLineChars="200" w:firstLine="420"/>
        <w:rPr>
          <w:rFonts w:ascii="宋体" w:cs="宋体"/>
        </w:rPr>
      </w:pPr>
      <w:r>
        <w:rPr>
          <w:rFonts w:ascii="宋体" w:hAnsi="宋体" w:cs="宋体" w:hint="eastAsia"/>
        </w:rPr>
        <w:t>在葡萄行和株间进行多次中耕除草，经常保持土壤疏松和无杂草状态，园内清洁。</w:t>
      </w:r>
    </w:p>
    <w:p w:rsidR="00000000" w:rsidRDefault="00F5744A" w:rsidP="00CE562A">
      <w:pPr>
        <w:pStyle w:val="1"/>
        <w:spacing w:beforeLines="50" w:afterLines="50" w:line="400" w:lineRule="atLeast"/>
        <w:ind w:firstLineChars="0" w:firstLine="0"/>
        <w:rPr>
          <w:rFonts w:ascii="黑体" w:eastAsia="黑体" w:hAnsi="黑体" w:cs="黑体"/>
        </w:rPr>
      </w:pPr>
      <w:r>
        <w:rPr>
          <w:rFonts w:ascii="黑体" w:eastAsia="黑体" w:hAnsi="黑体" w:cs="黑体"/>
        </w:rPr>
        <w:t xml:space="preserve">6.2 </w:t>
      </w:r>
      <w:r>
        <w:rPr>
          <w:rFonts w:ascii="黑体" w:eastAsia="黑体" w:hAnsi="黑体" w:cs="黑体" w:hint="eastAsia"/>
        </w:rPr>
        <w:t>肥料管理</w:t>
      </w:r>
    </w:p>
    <w:p w:rsidR="00000000" w:rsidRDefault="00F5744A" w:rsidP="00CE562A">
      <w:pPr>
        <w:pStyle w:val="1"/>
        <w:spacing w:beforeLines="50" w:afterLines="50" w:line="400" w:lineRule="atLeast"/>
        <w:ind w:firstLineChars="0" w:firstLine="0"/>
        <w:rPr>
          <w:rFonts w:ascii="黑体" w:eastAsia="黑体" w:hAnsi="黑体" w:cs="黑体"/>
        </w:rPr>
      </w:pPr>
      <w:r>
        <w:rPr>
          <w:rFonts w:ascii="黑体" w:eastAsia="黑体" w:hAnsi="黑体" w:cs="黑体"/>
        </w:rPr>
        <w:t xml:space="preserve">6.2.1 </w:t>
      </w:r>
      <w:r>
        <w:rPr>
          <w:rFonts w:ascii="黑体" w:eastAsia="黑体" w:hAnsi="黑体" w:cs="黑体" w:hint="eastAsia"/>
        </w:rPr>
        <w:t>施肥原则</w:t>
      </w:r>
    </w:p>
    <w:p w:rsidR="00000000" w:rsidRDefault="00F5744A" w:rsidP="00CE562A">
      <w:pPr>
        <w:pStyle w:val="ab"/>
        <w:spacing w:beforeLines="50" w:afterLines="50" w:line="400" w:lineRule="atLeast"/>
        <w:ind w:firstLineChars="200"/>
        <w:rPr>
          <w:rFonts w:hAnsi="宋体" w:cs="Times New Roman"/>
        </w:rPr>
      </w:pPr>
      <w:r>
        <w:rPr>
          <w:rFonts w:hAnsi="宋体" w:hint="eastAsia"/>
        </w:rPr>
        <w:t>肥料使用应符合按照</w:t>
      </w:r>
      <w:r>
        <w:rPr>
          <w:rFonts w:hAnsi="宋体"/>
        </w:rPr>
        <w:t>NY/T 394</w:t>
      </w:r>
      <w:r>
        <w:rPr>
          <w:rFonts w:hAnsi="宋体" w:hint="eastAsia"/>
        </w:rPr>
        <w:t>的规定。根据葡萄的施肥规律进行平衡施肥或配方施肥</w:t>
      </w:r>
      <w:r>
        <w:rPr>
          <w:rFonts w:hAnsi="宋体"/>
        </w:rPr>
        <w:t>,</w:t>
      </w:r>
      <w:r>
        <w:rPr>
          <w:rFonts w:hAnsi="宋体" w:hint="eastAsia"/>
        </w:rPr>
        <w:t>以有机肥为主，化肥为为辅，使用的商品肥料应是在农业行政主管部登记使用或免于登记的的肥料。</w:t>
      </w:r>
    </w:p>
    <w:p w:rsidR="00000000" w:rsidRDefault="00F5744A" w:rsidP="00CE562A">
      <w:pPr>
        <w:pStyle w:val="1"/>
        <w:spacing w:beforeLines="50" w:afterLines="50" w:line="400" w:lineRule="atLeast"/>
        <w:ind w:firstLineChars="0" w:firstLine="0"/>
        <w:rPr>
          <w:rFonts w:ascii="黑体" w:eastAsia="黑体" w:hAnsi="黑体" w:cs="黑体"/>
        </w:rPr>
      </w:pPr>
      <w:r>
        <w:rPr>
          <w:rFonts w:ascii="黑体" w:eastAsia="黑体" w:hAnsi="黑体" w:cs="黑体"/>
        </w:rPr>
        <w:t>6.2.</w:t>
      </w:r>
      <w:r>
        <w:rPr>
          <w:rFonts w:ascii="黑体" w:eastAsia="黑体" w:hAnsi="黑体" w:cs="黑体" w:hint="eastAsia"/>
        </w:rPr>
        <w:t>2</w:t>
      </w:r>
      <w:r>
        <w:rPr>
          <w:rFonts w:ascii="黑体" w:eastAsia="黑体" w:hAnsi="黑体" w:cs="黑体"/>
        </w:rPr>
        <w:t xml:space="preserve"> </w:t>
      </w:r>
      <w:r>
        <w:rPr>
          <w:rFonts w:ascii="黑体" w:eastAsia="黑体" w:hAnsi="黑体" w:cs="黑体" w:hint="eastAsia"/>
        </w:rPr>
        <w:t>施肥量</w:t>
      </w:r>
    </w:p>
    <w:p w:rsidR="00000000" w:rsidRDefault="00F5744A" w:rsidP="00CE562A">
      <w:pPr>
        <w:pStyle w:val="ab"/>
        <w:spacing w:beforeLines="50" w:afterLines="50" w:line="400" w:lineRule="atLeast"/>
        <w:ind w:firstLineChars="200"/>
        <w:rPr>
          <w:rFonts w:hAnsi="宋体" w:cs="Times New Roman"/>
        </w:rPr>
      </w:pPr>
      <w:r>
        <w:rPr>
          <w:rFonts w:hAnsi="宋体" w:hint="eastAsia"/>
        </w:rPr>
        <w:t>葡萄定植第二年即进入产果期，依据地力、树势和产量的不同，参考每</w:t>
      </w:r>
      <w:r>
        <w:rPr>
          <w:rFonts w:hAnsi="宋体"/>
        </w:rPr>
        <w:t>100 kg</w:t>
      </w:r>
      <w:r>
        <w:rPr>
          <w:rFonts w:hAnsi="宋体" w:hint="eastAsia"/>
        </w:rPr>
        <w:t>葡萄浆果一年需纯氮（</w:t>
      </w:r>
      <w:r>
        <w:rPr>
          <w:rFonts w:hAnsi="宋体"/>
        </w:rPr>
        <w:t>N</w:t>
      </w:r>
      <w:r>
        <w:rPr>
          <w:rFonts w:hAnsi="宋体" w:hint="eastAsia"/>
        </w:rPr>
        <w:t>）</w:t>
      </w:r>
      <w:r>
        <w:rPr>
          <w:rFonts w:hAnsi="宋体"/>
        </w:rPr>
        <w:t>0.25 kg</w:t>
      </w:r>
      <w:r>
        <w:rPr>
          <w:rFonts w:hAnsi="宋体" w:hint="eastAsia"/>
        </w:rPr>
        <w:t>～</w:t>
      </w:r>
      <w:r>
        <w:rPr>
          <w:rFonts w:hAnsi="宋体"/>
        </w:rPr>
        <w:t>0.7</w:t>
      </w:r>
      <w:r>
        <w:rPr>
          <w:rFonts w:hAnsi="宋体"/>
          <w:spacing w:val="60"/>
        </w:rPr>
        <w:t>5</w:t>
      </w:r>
      <w:r>
        <w:rPr>
          <w:rFonts w:hAnsi="宋体"/>
        </w:rPr>
        <w:t>kg</w:t>
      </w:r>
      <w:r>
        <w:rPr>
          <w:rFonts w:hAnsi="宋体" w:hint="eastAsia"/>
        </w:rPr>
        <w:t>、磷（</w:t>
      </w:r>
      <w:r>
        <w:rPr>
          <w:rFonts w:hAnsi="宋体"/>
        </w:rPr>
        <w:t>P</w:t>
      </w:r>
      <w:r>
        <w:rPr>
          <w:rFonts w:hAnsi="宋体"/>
          <w:vertAlign w:val="subscript"/>
        </w:rPr>
        <w:t>2</w:t>
      </w:r>
      <w:r>
        <w:rPr>
          <w:rFonts w:hAnsi="宋体"/>
        </w:rPr>
        <w:t>O</w:t>
      </w:r>
      <w:r>
        <w:rPr>
          <w:rFonts w:hAnsi="宋体"/>
          <w:vertAlign w:val="subscript"/>
        </w:rPr>
        <w:t>5</w:t>
      </w:r>
      <w:r>
        <w:rPr>
          <w:rFonts w:hAnsi="宋体" w:hint="eastAsia"/>
        </w:rPr>
        <w:t>）</w:t>
      </w:r>
      <w:r>
        <w:rPr>
          <w:rFonts w:hAnsi="宋体"/>
        </w:rPr>
        <w:t>0.25 kg</w:t>
      </w:r>
      <w:r>
        <w:rPr>
          <w:rFonts w:hAnsi="宋体" w:hint="eastAsia"/>
        </w:rPr>
        <w:t>～</w:t>
      </w:r>
      <w:r>
        <w:rPr>
          <w:rFonts w:hAnsi="宋体"/>
        </w:rPr>
        <w:t>0.75 kg</w:t>
      </w:r>
      <w:r>
        <w:rPr>
          <w:rFonts w:hAnsi="宋体" w:hint="eastAsia"/>
        </w:rPr>
        <w:t>、钾（</w:t>
      </w:r>
      <w:r>
        <w:rPr>
          <w:rFonts w:hAnsi="宋体"/>
        </w:rPr>
        <w:t>K</w:t>
      </w:r>
      <w:r>
        <w:rPr>
          <w:rFonts w:hAnsi="宋体"/>
          <w:vertAlign w:val="subscript"/>
        </w:rPr>
        <w:t>2</w:t>
      </w:r>
      <w:r>
        <w:rPr>
          <w:rFonts w:hAnsi="宋体"/>
        </w:rPr>
        <w:t>O</w:t>
      </w:r>
      <w:r>
        <w:rPr>
          <w:rFonts w:hAnsi="宋体" w:hint="eastAsia"/>
        </w:rPr>
        <w:t>）</w:t>
      </w:r>
      <w:r>
        <w:rPr>
          <w:rFonts w:hAnsi="宋体"/>
        </w:rPr>
        <w:t>0.35 kg</w:t>
      </w:r>
      <w:r>
        <w:rPr>
          <w:rFonts w:hAnsi="宋体" w:hint="eastAsia"/>
        </w:rPr>
        <w:t>～</w:t>
      </w:r>
      <w:r>
        <w:rPr>
          <w:rFonts w:hAnsi="宋体"/>
        </w:rPr>
        <w:t>1.1 kg</w:t>
      </w:r>
      <w:r>
        <w:rPr>
          <w:rFonts w:hAnsi="宋体" w:hint="eastAsia"/>
        </w:rPr>
        <w:t>的标准进行平衡施肥。</w:t>
      </w:r>
    </w:p>
    <w:p w:rsidR="00000000" w:rsidRDefault="00F5744A" w:rsidP="00CE562A">
      <w:pPr>
        <w:pStyle w:val="1"/>
        <w:spacing w:beforeLines="50" w:afterLines="50" w:line="400" w:lineRule="atLeast"/>
        <w:ind w:firstLineChars="0" w:firstLine="0"/>
        <w:rPr>
          <w:rFonts w:ascii="黑体" w:eastAsia="黑体" w:hAnsi="黑体" w:cs="黑体"/>
        </w:rPr>
      </w:pPr>
      <w:r>
        <w:rPr>
          <w:rFonts w:ascii="黑体" w:eastAsia="黑体" w:hAnsi="黑体" w:cs="黑体"/>
        </w:rPr>
        <w:t>6.2.</w:t>
      </w:r>
      <w:r>
        <w:rPr>
          <w:rFonts w:ascii="黑体" w:eastAsia="黑体" w:hAnsi="黑体" w:cs="黑体" w:hint="eastAsia"/>
        </w:rPr>
        <w:t>3施肥时期和方法</w:t>
      </w:r>
    </w:p>
    <w:p w:rsidR="00000000" w:rsidRDefault="00F5744A" w:rsidP="00CE562A">
      <w:pPr>
        <w:pStyle w:val="1"/>
        <w:spacing w:beforeLines="50" w:afterLines="50" w:line="400" w:lineRule="atLeast"/>
        <w:ind w:firstLineChars="0" w:firstLine="0"/>
        <w:rPr>
          <w:rFonts w:ascii="黑体" w:eastAsia="黑体" w:hAnsi="黑体" w:cs="黑体"/>
        </w:rPr>
      </w:pPr>
      <w:r>
        <w:rPr>
          <w:rFonts w:ascii="黑体" w:eastAsia="黑体" w:hAnsi="黑体" w:cs="黑体"/>
        </w:rPr>
        <w:t>6.2.</w:t>
      </w:r>
      <w:r>
        <w:rPr>
          <w:rFonts w:ascii="黑体" w:eastAsia="黑体" w:hAnsi="黑体" w:cs="黑体" w:hint="eastAsia"/>
        </w:rPr>
        <w:t>3</w:t>
      </w:r>
      <w:r>
        <w:rPr>
          <w:rFonts w:ascii="黑体" w:eastAsia="黑体" w:hAnsi="黑体" w:cs="黑体"/>
        </w:rPr>
        <w:t xml:space="preserve">.1 </w:t>
      </w:r>
      <w:r>
        <w:rPr>
          <w:rFonts w:ascii="黑体" w:eastAsia="黑体" w:hAnsi="黑体" w:cs="黑体" w:hint="eastAsia"/>
        </w:rPr>
        <w:t>基肥</w:t>
      </w:r>
    </w:p>
    <w:p w:rsidR="00000000" w:rsidRDefault="00F5744A" w:rsidP="00CE562A">
      <w:pPr>
        <w:pStyle w:val="ab"/>
        <w:spacing w:beforeLines="50" w:afterLines="50" w:line="400" w:lineRule="atLeast"/>
        <w:ind w:firstLineChars="200"/>
        <w:rPr>
          <w:rFonts w:hAnsi="宋体" w:cs="Times New Roman"/>
          <w:color w:val="000000"/>
        </w:rPr>
      </w:pPr>
      <w:r>
        <w:rPr>
          <w:rFonts w:hAnsi="宋体" w:hint="eastAsia"/>
        </w:rPr>
        <w:t>以有机肥为主，适当混入一些磷、钾、钙等速效化学肥料，于果实采收后每年的</w:t>
      </w:r>
      <w:r>
        <w:rPr>
          <w:rFonts w:hAnsi="宋体"/>
        </w:rPr>
        <w:t>10</w:t>
      </w:r>
      <w:r>
        <w:rPr>
          <w:rFonts w:hAnsi="宋体" w:hint="eastAsia"/>
        </w:rPr>
        <w:t>月～</w:t>
      </w:r>
      <w:r>
        <w:rPr>
          <w:rFonts w:hAnsi="宋体"/>
        </w:rPr>
        <w:t>11</w:t>
      </w:r>
      <w:r>
        <w:rPr>
          <w:rFonts w:hAnsi="宋体" w:hint="eastAsia"/>
        </w:rPr>
        <w:t>月（秋季）施入，施肥量占全年施肥量的</w:t>
      </w:r>
      <w:r>
        <w:rPr>
          <w:rFonts w:hAnsi="宋体"/>
        </w:rPr>
        <w:t>60%</w:t>
      </w:r>
      <w:r>
        <w:rPr>
          <w:rFonts w:hAnsi="宋体" w:hint="eastAsia"/>
        </w:rPr>
        <w:t>。</w:t>
      </w:r>
      <w:r>
        <w:rPr>
          <w:rFonts w:hAnsi="宋体" w:hint="eastAsia"/>
          <w:color w:val="000000"/>
        </w:rPr>
        <w:t>在距植株</w:t>
      </w:r>
      <w:r>
        <w:rPr>
          <w:rFonts w:hAnsi="宋体"/>
          <w:color w:val="000000"/>
        </w:rPr>
        <w:t>50</w:t>
      </w:r>
      <w:r>
        <w:rPr>
          <w:rFonts w:hAnsi="宋体"/>
        </w:rPr>
        <w:t>cm</w:t>
      </w:r>
      <w:r>
        <w:rPr>
          <w:rFonts w:hAnsi="宋体" w:hint="eastAsia"/>
        </w:rPr>
        <w:t>～</w:t>
      </w:r>
      <w:r>
        <w:rPr>
          <w:rFonts w:hAnsi="宋体"/>
          <w:color w:val="000000"/>
        </w:rPr>
        <w:t xml:space="preserve">60 </w:t>
      </w:r>
      <w:r>
        <w:rPr>
          <w:rFonts w:hAnsi="宋体"/>
        </w:rPr>
        <w:t>cm</w:t>
      </w:r>
      <w:r>
        <w:rPr>
          <w:rFonts w:hAnsi="宋体" w:hint="eastAsia"/>
          <w:color w:val="000000"/>
        </w:rPr>
        <w:t>处开</w:t>
      </w:r>
      <w:r>
        <w:rPr>
          <w:rFonts w:hAnsi="宋体" w:hint="eastAsia"/>
        </w:rPr>
        <w:t>深</w:t>
      </w:r>
      <w:r>
        <w:rPr>
          <w:rFonts w:hAnsi="宋体"/>
        </w:rPr>
        <w:t>40 cm</w:t>
      </w:r>
      <w:r>
        <w:rPr>
          <w:rFonts w:hAnsi="宋体" w:hint="eastAsia"/>
        </w:rPr>
        <w:t>～</w:t>
      </w:r>
      <w:r>
        <w:rPr>
          <w:rFonts w:hAnsi="宋体"/>
        </w:rPr>
        <w:t>60cm</w:t>
      </w:r>
      <w:r>
        <w:rPr>
          <w:rFonts w:hAnsi="宋体" w:hint="eastAsia"/>
        </w:rPr>
        <w:t>的</w:t>
      </w:r>
      <w:r>
        <w:rPr>
          <w:rFonts w:hAnsi="宋体" w:hint="eastAsia"/>
          <w:color w:val="000000"/>
        </w:rPr>
        <w:t>施肥</w:t>
      </w:r>
      <w:r>
        <w:rPr>
          <w:rFonts w:hAnsi="宋体" w:hint="eastAsia"/>
        </w:rPr>
        <w:t>沟，</w:t>
      </w:r>
      <w:r>
        <w:rPr>
          <w:rFonts w:hAnsi="宋体" w:hint="eastAsia"/>
          <w:color w:val="000000"/>
        </w:rPr>
        <w:t>结果树可株施腐熟农家肥</w:t>
      </w:r>
      <w:r>
        <w:rPr>
          <w:rFonts w:hAnsi="宋体"/>
          <w:color w:val="000000"/>
        </w:rPr>
        <w:t>25</w:t>
      </w:r>
      <w:r>
        <w:rPr>
          <w:rFonts w:hAnsi="宋体"/>
        </w:rPr>
        <w:t>kg</w:t>
      </w:r>
      <w:r>
        <w:rPr>
          <w:rFonts w:hAnsi="宋体" w:hint="eastAsia"/>
        </w:rPr>
        <w:t>～</w:t>
      </w:r>
      <w:r>
        <w:rPr>
          <w:rFonts w:hAnsi="宋体"/>
          <w:color w:val="000000"/>
        </w:rPr>
        <w:t>30</w:t>
      </w:r>
      <w:r>
        <w:rPr>
          <w:rFonts w:hAnsi="宋体"/>
        </w:rPr>
        <w:t>kg</w:t>
      </w:r>
      <w:r>
        <w:rPr>
          <w:rFonts w:hAnsi="宋体" w:hint="eastAsia"/>
          <w:color w:val="000000"/>
        </w:rPr>
        <w:t>、过磷酸钙</w:t>
      </w:r>
      <w:r>
        <w:rPr>
          <w:rFonts w:hAnsi="宋体"/>
          <w:color w:val="000000"/>
        </w:rPr>
        <w:t>200g</w:t>
      </w:r>
      <w:r>
        <w:rPr>
          <w:rFonts w:hAnsi="宋体" w:hint="eastAsia"/>
          <w:color w:val="000000"/>
        </w:rPr>
        <w:t>、硫酸钾</w:t>
      </w:r>
      <w:r>
        <w:rPr>
          <w:rFonts w:hAnsi="宋体"/>
          <w:color w:val="000000"/>
        </w:rPr>
        <w:t>200g</w:t>
      </w:r>
      <w:r>
        <w:rPr>
          <w:rFonts w:hAnsi="宋体" w:hint="eastAsia"/>
          <w:color w:val="000000"/>
        </w:rPr>
        <w:t>，幼树用量略减。第二年在定植沟的另一侧同法施入，依此方法逐年隔行轮换施肥。</w:t>
      </w:r>
    </w:p>
    <w:p w:rsidR="00000000" w:rsidRDefault="00F5744A" w:rsidP="00CE562A">
      <w:pPr>
        <w:pStyle w:val="1"/>
        <w:spacing w:beforeLines="50" w:afterLines="50" w:line="400" w:lineRule="atLeast"/>
        <w:ind w:firstLineChars="0" w:firstLine="0"/>
        <w:rPr>
          <w:rFonts w:ascii="黑体" w:eastAsia="黑体" w:hAnsi="黑体" w:cs="黑体"/>
        </w:rPr>
      </w:pPr>
      <w:r>
        <w:rPr>
          <w:rFonts w:ascii="黑体" w:eastAsia="黑体" w:hAnsi="黑体" w:cs="黑体"/>
        </w:rPr>
        <w:t>6.2.</w:t>
      </w:r>
      <w:r>
        <w:rPr>
          <w:rFonts w:ascii="黑体" w:eastAsia="黑体" w:hAnsi="黑体" w:cs="黑体" w:hint="eastAsia"/>
        </w:rPr>
        <w:t>3</w:t>
      </w:r>
      <w:r>
        <w:rPr>
          <w:rFonts w:ascii="黑体" w:eastAsia="黑体" w:hAnsi="黑体" w:cs="黑体"/>
        </w:rPr>
        <w:t xml:space="preserve">.2 </w:t>
      </w:r>
      <w:r>
        <w:rPr>
          <w:rFonts w:ascii="黑体" w:eastAsia="黑体" w:hAnsi="黑体" w:cs="黑体" w:hint="eastAsia"/>
        </w:rPr>
        <w:t>追肥</w:t>
      </w:r>
    </w:p>
    <w:p w:rsidR="00000000" w:rsidRDefault="00F5744A" w:rsidP="00CE562A">
      <w:pPr>
        <w:pStyle w:val="ab"/>
        <w:spacing w:beforeLines="50" w:afterLines="50" w:line="400" w:lineRule="atLeast"/>
        <w:ind w:firstLineChars="200"/>
        <w:rPr>
          <w:rFonts w:hAnsi="宋体" w:cs="Times New Roman"/>
        </w:rPr>
      </w:pPr>
      <w:r>
        <w:rPr>
          <w:rFonts w:hAnsi="宋体" w:hint="eastAsia"/>
          <w:color w:val="000000"/>
        </w:rPr>
        <w:t>结果树一般一年追肥</w:t>
      </w:r>
      <w:r>
        <w:rPr>
          <w:rFonts w:hAnsi="宋体"/>
        </w:rPr>
        <w:t>5</w:t>
      </w:r>
      <w:r>
        <w:rPr>
          <w:rFonts w:hAnsi="宋体" w:hint="eastAsia"/>
        </w:rPr>
        <w:t>次，在树根附近开浅沟施入。</w:t>
      </w:r>
      <w:r>
        <w:rPr>
          <w:rFonts w:hAnsi="宋体" w:hint="eastAsia"/>
          <w:color w:val="000000"/>
        </w:rPr>
        <w:t>春季萌芽前施入萌芽肥，以速效氮磷肥为主，施肥量占追肥量的</w:t>
      </w:r>
      <w:r>
        <w:rPr>
          <w:rFonts w:hAnsi="宋体"/>
          <w:color w:val="000000"/>
        </w:rPr>
        <w:t>20%</w:t>
      </w:r>
      <w:r>
        <w:rPr>
          <w:rFonts w:hAnsi="宋体" w:hint="eastAsia"/>
          <w:color w:val="000000"/>
        </w:rPr>
        <w:t>；花前</w:t>
      </w:r>
      <w:r>
        <w:rPr>
          <w:rFonts w:hAnsi="宋体"/>
          <w:color w:val="000000"/>
        </w:rPr>
        <w:t>7d</w:t>
      </w:r>
      <w:r>
        <w:rPr>
          <w:rFonts w:hAnsi="宋体" w:hint="eastAsia"/>
          <w:color w:val="000000"/>
        </w:rPr>
        <w:t>～</w:t>
      </w:r>
      <w:r>
        <w:rPr>
          <w:rFonts w:hAnsi="宋体"/>
          <w:color w:val="000000"/>
        </w:rPr>
        <w:t>10d</w:t>
      </w:r>
      <w:r>
        <w:rPr>
          <w:rFonts w:hAnsi="宋体" w:hint="eastAsia"/>
          <w:color w:val="000000"/>
        </w:rPr>
        <w:t>施入花前肥，以氮磷钾肥为主，施肥量占追肥量</w:t>
      </w:r>
      <w:r>
        <w:rPr>
          <w:rFonts w:hAnsi="宋体"/>
          <w:color w:val="000000"/>
        </w:rPr>
        <w:t>30%</w:t>
      </w:r>
      <w:r>
        <w:rPr>
          <w:rFonts w:hAnsi="宋体" w:hint="eastAsia"/>
          <w:color w:val="000000"/>
        </w:rPr>
        <w:t>；幼果黄豆大小时施入膨大肥，以磷钾肥为主，施肥量占追肥量的</w:t>
      </w:r>
      <w:r>
        <w:rPr>
          <w:rFonts w:hAnsi="宋体"/>
          <w:color w:val="000000"/>
        </w:rPr>
        <w:t>20%</w:t>
      </w:r>
      <w:r>
        <w:rPr>
          <w:rFonts w:hAnsi="宋体" w:hint="eastAsia"/>
          <w:color w:val="000000"/>
        </w:rPr>
        <w:t>；果实开始着色前施入磷钾肥，施肥量占追肥量的</w:t>
      </w:r>
      <w:r>
        <w:rPr>
          <w:rFonts w:hAnsi="宋体"/>
          <w:color w:val="000000"/>
        </w:rPr>
        <w:t>20%</w:t>
      </w:r>
      <w:r>
        <w:rPr>
          <w:rFonts w:hAnsi="宋体" w:hint="eastAsia"/>
          <w:color w:val="000000"/>
        </w:rPr>
        <w:t>；</w:t>
      </w:r>
      <w:r>
        <w:rPr>
          <w:rFonts w:hAnsi="宋体" w:hint="eastAsia"/>
        </w:rPr>
        <w:t>果实采收后施入采后肥，以磷钾肥为主，施肥量占追肥量的</w:t>
      </w:r>
      <w:r>
        <w:rPr>
          <w:rFonts w:hAnsi="宋体"/>
        </w:rPr>
        <w:t>10%</w:t>
      </w:r>
      <w:r>
        <w:rPr>
          <w:rFonts w:hAnsi="宋体" w:hint="eastAsia"/>
        </w:rPr>
        <w:t>。</w:t>
      </w:r>
    </w:p>
    <w:p w:rsidR="00000000" w:rsidRDefault="00F5744A" w:rsidP="00CE562A">
      <w:pPr>
        <w:pStyle w:val="1"/>
        <w:spacing w:beforeLines="50" w:afterLines="50" w:line="400" w:lineRule="atLeast"/>
        <w:ind w:firstLineChars="0" w:firstLine="0"/>
        <w:rPr>
          <w:rFonts w:ascii="黑体" w:eastAsia="黑体" w:hAnsi="黑体" w:cs="黑体"/>
        </w:rPr>
      </w:pPr>
      <w:r>
        <w:rPr>
          <w:rFonts w:ascii="黑体" w:eastAsia="黑体" w:hAnsi="黑体" w:cs="黑体"/>
        </w:rPr>
        <w:t xml:space="preserve">6.2.4.3 </w:t>
      </w:r>
      <w:r>
        <w:rPr>
          <w:rFonts w:ascii="黑体" w:eastAsia="黑体" w:hAnsi="黑体" w:cs="黑体" w:hint="eastAsia"/>
        </w:rPr>
        <w:t>叶面肥</w:t>
      </w:r>
    </w:p>
    <w:p w:rsidR="00000000" w:rsidRDefault="00F5744A" w:rsidP="00CE562A">
      <w:pPr>
        <w:spacing w:beforeLines="50" w:afterLines="50" w:line="400" w:lineRule="atLeast"/>
        <w:ind w:firstLineChars="200" w:firstLine="420"/>
        <w:rPr>
          <w:rFonts w:ascii="宋体" w:cs="宋体"/>
        </w:rPr>
      </w:pPr>
      <w:r>
        <w:rPr>
          <w:rFonts w:ascii="宋体" w:hAnsi="宋体" w:cs="宋体" w:hint="eastAsia"/>
        </w:rPr>
        <w:t>根据葡萄生长时期对营养的需求及缺素情况进行叶面喷施。分别在新梢生长期、初花及盛花期喷施</w:t>
      </w:r>
      <w:r>
        <w:rPr>
          <w:rFonts w:ascii="宋体" w:hAnsi="宋体" w:cs="宋体"/>
        </w:rPr>
        <w:t>0.2%</w:t>
      </w:r>
      <w:r>
        <w:rPr>
          <w:rFonts w:ascii="宋体" w:hAnsi="宋体" w:cs="宋体" w:hint="eastAsia"/>
        </w:rPr>
        <w:t>尿素和</w:t>
      </w:r>
      <w:r>
        <w:rPr>
          <w:rFonts w:ascii="宋体" w:hAnsi="宋体" w:cs="宋体"/>
        </w:rPr>
        <w:t>0.2%</w:t>
      </w:r>
      <w:r>
        <w:rPr>
          <w:rFonts w:ascii="宋体" w:hAnsi="宋体" w:cs="宋体" w:hint="eastAsia"/>
        </w:rPr>
        <w:t>硼砂溶液，促进新梢生长，提高座果率；在幼果期、膨大期、上色期喷施</w:t>
      </w:r>
      <w:r>
        <w:rPr>
          <w:rFonts w:ascii="宋体" w:hAnsi="宋体" w:cs="宋体"/>
        </w:rPr>
        <w:t>0.3%</w:t>
      </w:r>
      <w:r>
        <w:rPr>
          <w:rFonts w:ascii="宋体" w:hAnsi="宋体" w:cs="宋体" w:hint="eastAsia"/>
        </w:rPr>
        <w:t>磷酸二氢钾可以显著提高产量，增进品质；在采收前一个月喷施</w:t>
      </w:r>
      <w:r>
        <w:rPr>
          <w:rFonts w:ascii="宋体" w:hAnsi="宋体" w:cs="宋体"/>
        </w:rPr>
        <w:t>1%</w:t>
      </w:r>
      <w:r>
        <w:rPr>
          <w:rFonts w:ascii="宋体" w:hAnsi="宋体" w:cs="宋体" w:hint="eastAsia"/>
        </w:rPr>
        <w:t>醋酸钙，防止裂果，提高耐贮运性。</w:t>
      </w:r>
    </w:p>
    <w:p w:rsidR="00000000" w:rsidRDefault="00F5744A" w:rsidP="00CE562A">
      <w:pPr>
        <w:pStyle w:val="1"/>
        <w:spacing w:beforeLines="50" w:afterLines="50" w:line="400" w:lineRule="atLeast"/>
        <w:ind w:firstLineChars="0" w:firstLine="0"/>
        <w:rPr>
          <w:rFonts w:ascii="黑体" w:eastAsia="黑体" w:hAnsi="黑体" w:cs="黑体"/>
        </w:rPr>
      </w:pPr>
      <w:r>
        <w:rPr>
          <w:rFonts w:ascii="黑体" w:eastAsia="黑体" w:hAnsi="黑体" w:cs="黑体"/>
        </w:rPr>
        <w:t xml:space="preserve">6.3 </w:t>
      </w:r>
      <w:r>
        <w:rPr>
          <w:rFonts w:ascii="黑体" w:eastAsia="黑体" w:hAnsi="黑体" w:cs="黑体" w:hint="eastAsia"/>
        </w:rPr>
        <w:t>水分管理</w:t>
      </w:r>
    </w:p>
    <w:p w:rsidR="00000000" w:rsidRDefault="00F5744A" w:rsidP="00CE562A">
      <w:pPr>
        <w:pStyle w:val="ab"/>
        <w:spacing w:beforeLines="50" w:afterLines="50" w:line="400" w:lineRule="atLeast"/>
        <w:ind w:firstLineChars="200"/>
        <w:rPr>
          <w:rFonts w:hAnsi="宋体" w:cs="Times New Roman"/>
        </w:rPr>
      </w:pPr>
      <w:r>
        <w:rPr>
          <w:rFonts w:hAnsi="宋体" w:hint="eastAsia"/>
        </w:rPr>
        <w:lastRenderedPageBreak/>
        <w:t>葡萄耐旱性较强，要注意及时排涝防旱。萌芽期、花前</w:t>
      </w:r>
      <w:r>
        <w:rPr>
          <w:rFonts w:hAnsi="宋体"/>
        </w:rPr>
        <w:t>10</w:t>
      </w:r>
      <w:r>
        <w:rPr>
          <w:rFonts w:hAnsi="宋体" w:hint="eastAsia"/>
        </w:rPr>
        <w:t>天、花后、浆果膨大期和入冬前结合施肥进行灌水，每次灌水水量应足以渗透到根系集中分布层。开花期成熟期应控制灌水。保持土壤含水量在生长前期达到田间最大持水量的</w:t>
      </w:r>
      <w:r>
        <w:rPr>
          <w:rFonts w:hAnsi="宋体"/>
        </w:rPr>
        <w:t>60%</w:t>
      </w:r>
      <w:r>
        <w:rPr>
          <w:rFonts w:hAnsi="宋体" w:hint="eastAsia"/>
        </w:rPr>
        <w:t>～</w:t>
      </w:r>
      <w:r>
        <w:rPr>
          <w:rFonts w:hAnsi="宋体"/>
        </w:rPr>
        <w:t>70%</w:t>
      </w:r>
      <w:r>
        <w:rPr>
          <w:rFonts w:hAnsi="宋体" w:hint="eastAsia"/>
        </w:rPr>
        <w:t>，生长后期达到田间持水量的</w:t>
      </w:r>
      <w:r>
        <w:rPr>
          <w:rFonts w:hAnsi="宋体"/>
        </w:rPr>
        <w:t>50%</w:t>
      </w:r>
      <w:r>
        <w:rPr>
          <w:rFonts w:hAnsi="宋体" w:hint="eastAsia"/>
        </w:rPr>
        <w:t>～</w:t>
      </w:r>
      <w:r>
        <w:rPr>
          <w:rFonts w:hAnsi="宋体"/>
        </w:rPr>
        <w:t>60%</w:t>
      </w:r>
      <w:r>
        <w:rPr>
          <w:rFonts w:hAnsi="宋体" w:hint="eastAsia"/>
        </w:rPr>
        <w:t>。灌水可沟灌，但提倡节水灌溉，可采用滴灌、微灌。</w:t>
      </w:r>
    </w:p>
    <w:p w:rsidR="00000000" w:rsidRDefault="00F5744A" w:rsidP="00CE562A">
      <w:pPr>
        <w:pStyle w:val="1"/>
        <w:spacing w:beforeLines="50" w:afterLines="50" w:line="400" w:lineRule="atLeast"/>
        <w:ind w:firstLineChars="0" w:firstLine="0"/>
        <w:rPr>
          <w:rFonts w:ascii="黑体" w:eastAsia="黑体" w:hAnsi="黑体" w:cs="黑体"/>
        </w:rPr>
      </w:pPr>
      <w:r>
        <w:rPr>
          <w:rFonts w:ascii="黑体" w:eastAsia="黑体" w:hAnsi="黑体" w:cs="黑体"/>
        </w:rPr>
        <w:t xml:space="preserve">6.4  </w:t>
      </w:r>
      <w:r>
        <w:rPr>
          <w:rFonts w:ascii="黑体" w:eastAsia="黑体" w:hAnsi="黑体" w:cs="黑体" w:hint="eastAsia"/>
        </w:rPr>
        <w:t>整形修剪</w:t>
      </w:r>
    </w:p>
    <w:p w:rsidR="00000000" w:rsidRDefault="00F5744A" w:rsidP="00CE562A">
      <w:pPr>
        <w:pStyle w:val="1"/>
        <w:spacing w:beforeLines="50" w:afterLines="50" w:line="400" w:lineRule="atLeast"/>
        <w:ind w:firstLineChars="0" w:firstLine="0"/>
        <w:rPr>
          <w:rFonts w:ascii="黑体" w:eastAsia="黑体" w:hAnsi="黑体" w:cs="黑体"/>
        </w:rPr>
      </w:pPr>
      <w:r>
        <w:rPr>
          <w:rFonts w:ascii="黑体" w:eastAsia="黑体" w:hAnsi="黑体" w:cs="黑体"/>
        </w:rPr>
        <w:t xml:space="preserve">6.4.1 </w:t>
      </w:r>
      <w:r>
        <w:rPr>
          <w:rFonts w:ascii="黑体" w:eastAsia="黑体" w:hAnsi="黑体" w:cs="黑体" w:hint="eastAsia"/>
        </w:rPr>
        <w:t>树形及树体结构</w:t>
      </w:r>
    </w:p>
    <w:p w:rsidR="00000000" w:rsidRDefault="00F5744A" w:rsidP="00CE562A">
      <w:pPr>
        <w:pStyle w:val="ab"/>
        <w:spacing w:beforeLines="50" w:afterLines="50" w:line="400" w:lineRule="atLeast"/>
        <w:ind w:firstLineChars="200"/>
        <w:rPr>
          <w:rFonts w:hAnsi="宋体" w:cs="Times New Roman"/>
        </w:rPr>
      </w:pPr>
      <w:r>
        <w:rPr>
          <w:rFonts w:hAnsi="宋体" w:hint="eastAsia"/>
        </w:rPr>
        <w:t>双臂“</w:t>
      </w:r>
      <w:r>
        <w:rPr>
          <w:rFonts w:hAnsi="宋体"/>
        </w:rPr>
        <w:t>V</w:t>
      </w:r>
      <w:r>
        <w:rPr>
          <w:rFonts w:hAnsi="宋体" w:hint="eastAsia"/>
        </w:rPr>
        <w:t>”形。树体有一个主干，两条水平臂（主蔓）。在两条水平臂上分别选留结果母枝，结果母枝上选留营养枝和结果枝。盛产期亩产控制在</w:t>
      </w:r>
      <w:r>
        <w:rPr>
          <w:rFonts w:hAnsi="宋体"/>
        </w:rPr>
        <w:t>1500kg</w:t>
      </w:r>
      <w:r>
        <w:rPr>
          <w:rFonts w:hAnsi="宋体" w:hint="eastAsia"/>
        </w:rPr>
        <w:t>～</w:t>
      </w:r>
      <w:r>
        <w:rPr>
          <w:rFonts w:hAnsi="宋体"/>
        </w:rPr>
        <w:t>2500kg</w:t>
      </w:r>
      <w:r>
        <w:rPr>
          <w:rFonts w:hAnsi="宋体" w:hint="eastAsia"/>
        </w:rPr>
        <w:t>为宜。</w:t>
      </w:r>
    </w:p>
    <w:p w:rsidR="00000000" w:rsidRDefault="00F5744A" w:rsidP="00CE562A">
      <w:pPr>
        <w:pStyle w:val="1"/>
        <w:spacing w:beforeLines="50" w:afterLines="50" w:line="400" w:lineRule="atLeast"/>
        <w:ind w:firstLineChars="0" w:firstLine="0"/>
        <w:rPr>
          <w:rFonts w:ascii="黑体" w:eastAsia="黑体" w:hAnsi="黑体" w:cs="黑体"/>
        </w:rPr>
      </w:pPr>
      <w:r>
        <w:rPr>
          <w:rFonts w:ascii="黑体" w:eastAsia="黑体" w:hAnsi="黑体" w:cs="黑体"/>
        </w:rPr>
        <w:t xml:space="preserve">6.4.2 </w:t>
      </w:r>
      <w:r>
        <w:rPr>
          <w:rFonts w:ascii="黑体" w:eastAsia="黑体" w:hAnsi="黑体" w:cs="黑体" w:hint="eastAsia"/>
        </w:rPr>
        <w:t>树体整形</w:t>
      </w:r>
    </w:p>
    <w:p w:rsidR="00000000" w:rsidRDefault="00F5744A" w:rsidP="00CE562A">
      <w:pPr>
        <w:pStyle w:val="ab"/>
        <w:spacing w:beforeLines="50" w:afterLines="50" w:line="400" w:lineRule="atLeast"/>
        <w:ind w:firstLineChars="200"/>
        <w:rPr>
          <w:rFonts w:hAnsi="宋体" w:cs="Times New Roman"/>
        </w:rPr>
      </w:pPr>
      <w:r>
        <w:rPr>
          <w:rFonts w:hAnsi="宋体" w:hint="eastAsia"/>
        </w:rPr>
        <w:t>第一年：栽植当年选留一个健壮新梢作主杆直立绑缚于第一道铁线，</w:t>
      </w:r>
      <w:r>
        <w:rPr>
          <w:rFonts w:hAnsi="宋体"/>
        </w:rPr>
        <w:t>60cm</w:t>
      </w:r>
      <w:r>
        <w:rPr>
          <w:rFonts w:hAnsi="宋体" w:hint="eastAsia"/>
        </w:rPr>
        <w:t>高时摘心定杆，最上部萌发的两个枝梢作为主蔓分别绑缚于两条水平臂上（第二道铁线），并根据株距在合适长度时及时摘心，促使其生长健壮，冬剪时剪去弱枝及粗度小于</w:t>
      </w:r>
      <w:r>
        <w:rPr>
          <w:rFonts w:hAnsi="宋体"/>
        </w:rPr>
        <w:t>0.5cm</w:t>
      </w:r>
      <w:r>
        <w:rPr>
          <w:rFonts w:hAnsi="宋体" w:hint="eastAsia"/>
        </w:rPr>
        <w:t>的主蔓，所有副梢全部剪除。</w:t>
      </w:r>
    </w:p>
    <w:p w:rsidR="00000000" w:rsidRDefault="00F5744A" w:rsidP="00CE562A">
      <w:pPr>
        <w:pStyle w:val="ab"/>
        <w:spacing w:beforeLines="50" w:afterLines="50" w:line="400" w:lineRule="atLeast"/>
        <w:ind w:firstLineChars="200"/>
        <w:rPr>
          <w:rFonts w:hAnsi="宋体" w:cs="Times New Roman"/>
        </w:rPr>
      </w:pPr>
      <w:r>
        <w:rPr>
          <w:rFonts w:hAnsi="宋体" w:hint="eastAsia"/>
        </w:rPr>
        <w:t>第二年：主蔓长度不够，用主蔓延长枝作补充，主蔓上每隔</w:t>
      </w:r>
      <w:r>
        <w:rPr>
          <w:rFonts w:hAnsi="宋体"/>
        </w:rPr>
        <w:t>12cm</w:t>
      </w:r>
      <w:r>
        <w:rPr>
          <w:rFonts w:hAnsi="宋体" w:hint="eastAsia"/>
        </w:rPr>
        <w:t>～</w:t>
      </w:r>
      <w:r>
        <w:rPr>
          <w:rFonts w:hAnsi="宋体"/>
        </w:rPr>
        <w:t>15cm</w:t>
      </w:r>
      <w:r>
        <w:rPr>
          <w:rFonts w:hAnsi="宋体" w:hint="eastAsia"/>
        </w:rPr>
        <w:t>选留一个新梢，新梢长至</w:t>
      </w:r>
      <w:r>
        <w:rPr>
          <w:rFonts w:hAnsi="宋体"/>
        </w:rPr>
        <w:t>3</w:t>
      </w:r>
      <w:r>
        <w:rPr>
          <w:rFonts w:hAnsi="宋体" w:hint="eastAsia"/>
        </w:rPr>
        <w:t>个芽时摘心，并将新梢分别绑于第三道铁线上，新梢延长枝高度超过第四道铁线时摘心。树势较为强壮的植株可适当进行挂果，每株不超过</w:t>
      </w:r>
      <w:r>
        <w:rPr>
          <w:rFonts w:hAnsi="宋体"/>
        </w:rPr>
        <w:t>1kg</w:t>
      </w:r>
      <w:r>
        <w:rPr>
          <w:rFonts w:hAnsi="宋体" w:hint="eastAsia"/>
        </w:rPr>
        <w:t>。冬剪时，主蔓上每隔</w:t>
      </w:r>
      <w:r>
        <w:rPr>
          <w:rFonts w:hAnsi="宋体"/>
        </w:rPr>
        <w:t>12cm</w:t>
      </w:r>
      <w:r>
        <w:rPr>
          <w:rFonts w:hAnsi="宋体" w:hint="eastAsia"/>
        </w:rPr>
        <w:t>～</w:t>
      </w:r>
      <w:r>
        <w:rPr>
          <w:rFonts w:hAnsi="宋体"/>
        </w:rPr>
        <w:t>15cm</w:t>
      </w:r>
      <w:r>
        <w:rPr>
          <w:rFonts w:hAnsi="宋体" w:hint="eastAsia"/>
        </w:rPr>
        <w:t>留一个结果母枝，每个结果母枝采用短梢修剪（</w:t>
      </w:r>
      <w:r>
        <w:rPr>
          <w:rFonts w:hAnsi="宋体"/>
        </w:rPr>
        <w:t>1</w:t>
      </w:r>
      <w:r>
        <w:rPr>
          <w:rFonts w:hAnsi="宋体" w:hint="eastAsia"/>
        </w:rPr>
        <w:t>～</w:t>
      </w:r>
      <w:r>
        <w:rPr>
          <w:rFonts w:hAnsi="宋体"/>
        </w:rPr>
        <w:t>3</w:t>
      </w:r>
      <w:r>
        <w:rPr>
          <w:rFonts w:hAnsi="宋体" w:hint="eastAsia"/>
        </w:rPr>
        <w:t>个芽）。至此</w:t>
      </w:r>
      <w:r>
        <w:rPr>
          <w:rFonts w:hAnsi="宋体" w:hint="eastAsia"/>
          <w:color w:val="000000"/>
          <w:kern w:val="0"/>
        </w:rPr>
        <w:t>单杆双臂</w:t>
      </w:r>
      <w:r>
        <w:rPr>
          <w:rFonts w:hAnsi="宋体"/>
          <w:color w:val="000000"/>
          <w:kern w:val="0"/>
        </w:rPr>
        <w:t>V</w:t>
      </w:r>
      <w:r>
        <w:rPr>
          <w:rFonts w:hAnsi="宋体" w:hint="eastAsia"/>
          <w:color w:val="000000"/>
          <w:kern w:val="0"/>
        </w:rPr>
        <w:t>形篱架基本形成。</w:t>
      </w:r>
    </w:p>
    <w:p w:rsidR="00000000" w:rsidRDefault="00F5744A" w:rsidP="00CE562A">
      <w:pPr>
        <w:pStyle w:val="ab"/>
        <w:spacing w:beforeLines="50" w:afterLines="50" w:line="400" w:lineRule="atLeast"/>
        <w:ind w:firstLineChars="200"/>
        <w:rPr>
          <w:rFonts w:hAnsi="宋体" w:cs="Times New Roman"/>
        </w:rPr>
      </w:pPr>
      <w:r>
        <w:rPr>
          <w:rFonts w:hAnsi="宋体" w:hint="eastAsia"/>
        </w:rPr>
        <w:t>第三年：随着新梢的生长将新梢分别绑于第三道铁线上，新梢延长枝高度超过第四道铁线时摘心。从第三年开始主要是依树势采用单枝或双枝更新法调整树体发育及结果。</w:t>
      </w:r>
    </w:p>
    <w:p w:rsidR="00000000" w:rsidRDefault="00F5744A" w:rsidP="00CE562A">
      <w:pPr>
        <w:pStyle w:val="1"/>
        <w:spacing w:beforeLines="50" w:afterLines="50" w:line="400" w:lineRule="atLeast"/>
        <w:ind w:firstLineChars="0" w:firstLine="0"/>
        <w:rPr>
          <w:rFonts w:ascii="黑体" w:eastAsia="黑体" w:hAnsi="黑体" w:cs="黑体"/>
        </w:rPr>
      </w:pPr>
      <w:r>
        <w:rPr>
          <w:rFonts w:ascii="黑体" w:eastAsia="黑体" w:hAnsi="黑体" w:cs="黑体"/>
        </w:rPr>
        <w:t xml:space="preserve">6.4.3 </w:t>
      </w:r>
      <w:r>
        <w:rPr>
          <w:rFonts w:ascii="黑体" w:eastAsia="黑体" w:hAnsi="黑体" w:cs="黑体" w:hint="eastAsia"/>
        </w:rPr>
        <w:t>修剪</w:t>
      </w:r>
      <w:r>
        <w:rPr>
          <w:rFonts w:ascii="黑体" w:eastAsia="黑体" w:hAnsi="黑体" w:cs="黑体"/>
        </w:rPr>
        <w:t xml:space="preserve"> </w:t>
      </w:r>
    </w:p>
    <w:p w:rsidR="00000000" w:rsidRDefault="00F5744A" w:rsidP="00CE562A">
      <w:pPr>
        <w:pStyle w:val="1"/>
        <w:spacing w:beforeLines="50" w:afterLines="50" w:line="400" w:lineRule="atLeast"/>
        <w:ind w:firstLineChars="0" w:firstLine="0"/>
        <w:rPr>
          <w:rFonts w:ascii="黑体" w:eastAsia="黑体" w:hAnsi="黑体" w:cs="黑体"/>
        </w:rPr>
      </w:pPr>
      <w:r>
        <w:rPr>
          <w:rFonts w:ascii="黑体" w:eastAsia="黑体" w:hAnsi="黑体" w:cs="黑体"/>
        </w:rPr>
        <w:t>6.4.3.1</w:t>
      </w:r>
      <w:r>
        <w:rPr>
          <w:rFonts w:ascii="黑体" w:eastAsia="黑体" w:hAnsi="黑体" w:cs="黑体" w:hint="eastAsia"/>
        </w:rPr>
        <w:t>冬季修剪</w:t>
      </w:r>
    </w:p>
    <w:p w:rsidR="00000000" w:rsidRDefault="00F5744A" w:rsidP="00CE562A">
      <w:pPr>
        <w:pStyle w:val="ab"/>
        <w:spacing w:beforeLines="50" w:afterLines="50" w:line="400" w:lineRule="atLeast"/>
        <w:ind w:firstLineChars="200"/>
        <w:rPr>
          <w:rFonts w:hAnsi="宋体" w:cs="Times New Roman"/>
        </w:rPr>
      </w:pPr>
      <w:r>
        <w:rPr>
          <w:rFonts w:hAnsi="宋体" w:hint="eastAsia"/>
        </w:rPr>
        <w:t>在葡萄落叶之后即可进行。应用短梢（留</w:t>
      </w:r>
      <w:r>
        <w:rPr>
          <w:rFonts w:hAnsi="宋体"/>
        </w:rPr>
        <w:t>2</w:t>
      </w:r>
      <w:r>
        <w:rPr>
          <w:rFonts w:hAnsi="宋体" w:hint="eastAsia"/>
        </w:rPr>
        <w:t>～</w:t>
      </w:r>
      <w:r>
        <w:rPr>
          <w:rFonts w:hAnsi="宋体"/>
        </w:rPr>
        <w:t>3</w:t>
      </w:r>
      <w:r>
        <w:rPr>
          <w:rFonts w:hAnsi="宋体" w:hint="eastAsia"/>
        </w:rPr>
        <w:t>个芽）、中梢（留</w:t>
      </w:r>
      <w:r>
        <w:rPr>
          <w:rFonts w:hAnsi="宋体"/>
        </w:rPr>
        <w:t>4</w:t>
      </w:r>
      <w:r>
        <w:rPr>
          <w:rFonts w:hAnsi="宋体" w:hint="eastAsia"/>
        </w:rPr>
        <w:t>～</w:t>
      </w:r>
      <w:r>
        <w:rPr>
          <w:rFonts w:hAnsi="宋体"/>
        </w:rPr>
        <w:t>6</w:t>
      </w:r>
      <w:r>
        <w:rPr>
          <w:rFonts w:hAnsi="宋体" w:hint="eastAsia"/>
        </w:rPr>
        <w:t>个芽）、长梢（留</w:t>
      </w:r>
      <w:r>
        <w:rPr>
          <w:rFonts w:hAnsi="宋体"/>
        </w:rPr>
        <w:t>7</w:t>
      </w:r>
      <w:r>
        <w:rPr>
          <w:rFonts w:hAnsi="宋体" w:hint="eastAsia"/>
        </w:rPr>
        <w:t>～</w:t>
      </w:r>
      <w:r>
        <w:rPr>
          <w:rFonts w:hAnsi="宋体"/>
        </w:rPr>
        <w:t>9</w:t>
      </w:r>
      <w:r>
        <w:rPr>
          <w:rFonts w:hAnsi="宋体" w:hint="eastAsia"/>
        </w:rPr>
        <w:t>芽）修剪法来进行修剪。为扩大树冠多采用长梢修剪；为充实架面、扩大结果部位可采用中短梢混合修剪；为稳定结果部位，防止上升和外移，采用短梢修剪。</w:t>
      </w:r>
    </w:p>
    <w:p w:rsidR="00000000" w:rsidRDefault="00F5744A" w:rsidP="00CE562A">
      <w:pPr>
        <w:pStyle w:val="1"/>
        <w:spacing w:beforeLines="50" w:afterLines="50" w:line="400" w:lineRule="atLeast"/>
        <w:ind w:firstLineChars="0" w:firstLine="0"/>
        <w:rPr>
          <w:rFonts w:ascii="黑体" w:eastAsia="黑体" w:hAnsi="黑体" w:cs="黑体"/>
        </w:rPr>
      </w:pPr>
      <w:r>
        <w:rPr>
          <w:rFonts w:ascii="黑体" w:eastAsia="黑体" w:hAnsi="黑体" w:cs="黑体"/>
        </w:rPr>
        <w:t xml:space="preserve">6.4.3.2 </w:t>
      </w:r>
      <w:r>
        <w:rPr>
          <w:rFonts w:ascii="黑体" w:eastAsia="黑体" w:hAnsi="黑体" w:cs="黑体" w:hint="eastAsia"/>
        </w:rPr>
        <w:t>夏季修剪</w:t>
      </w:r>
    </w:p>
    <w:p w:rsidR="00000000" w:rsidRDefault="00F5744A" w:rsidP="00CE562A">
      <w:pPr>
        <w:pStyle w:val="ab"/>
        <w:spacing w:beforeLines="50" w:afterLines="50" w:line="400" w:lineRule="atLeast"/>
        <w:ind w:firstLineChars="200"/>
        <w:rPr>
          <w:rFonts w:hAnsi="宋体" w:cs="Times New Roman"/>
        </w:rPr>
      </w:pPr>
      <w:r>
        <w:rPr>
          <w:rFonts w:hAnsi="宋体" w:hint="eastAsia"/>
        </w:rPr>
        <w:t>通过抹芽、疏枝、摘心、处理副梢控制新梢生长，对于篱架上的新稍，留</w:t>
      </w:r>
      <w:r>
        <w:rPr>
          <w:rFonts w:hAnsi="宋体"/>
        </w:rPr>
        <w:t>10</w:t>
      </w:r>
      <w:r>
        <w:rPr>
          <w:rFonts w:hAnsi="宋体" w:hint="eastAsia"/>
        </w:rPr>
        <w:t>～</w:t>
      </w:r>
      <w:r>
        <w:rPr>
          <w:rFonts w:hAnsi="宋体"/>
        </w:rPr>
        <w:t>12</w:t>
      </w:r>
      <w:r>
        <w:rPr>
          <w:rFonts w:hAnsi="宋体" w:hint="eastAsia"/>
        </w:rPr>
        <w:t>片叶子摘心；为减少工作量，棚架上新稍，叶幕层过厚（两层以上），对副梢进行双叶绝后摘心；长至棚架部分第四道铁丝以外新稍全部剪除，保证两行葡萄间留有</w:t>
      </w:r>
      <w:r>
        <w:rPr>
          <w:rFonts w:hAnsi="宋体"/>
        </w:rPr>
        <w:t>1</w:t>
      </w:r>
      <w:r>
        <w:rPr>
          <w:rFonts w:hAnsi="宋体" w:hint="eastAsia"/>
        </w:rPr>
        <w:t>m～</w:t>
      </w:r>
      <w:r>
        <w:rPr>
          <w:rFonts w:hAnsi="宋体"/>
        </w:rPr>
        <w:t>1.2 m</w:t>
      </w:r>
      <w:r>
        <w:rPr>
          <w:rFonts w:hAnsi="宋体" w:hint="eastAsia"/>
        </w:rPr>
        <w:t>的通风带，改善通风透光。</w:t>
      </w:r>
    </w:p>
    <w:p w:rsidR="00000000" w:rsidRDefault="00F5744A" w:rsidP="00CE562A">
      <w:pPr>
        <w:pStyle w:val="1"/>
        <w:spacing w:beforeLines="50" w:afterLines="50" w:line="400" w:lineRule="atLeast"/>
        <w:ind w:firstLineChars="0" w:firstLine="0"/>
        <w:rPr>
          <w:rFonts w:ascii="黑体" w:eastAsia="黑体" w:hAnsi="黑体" w:cs="黑体"/>
        </w:rPr>
      </w:pPr>
      <w:r>
        <w:rPr>
          <w:rFonts w:ascii="黑体" w:eastAsia="黑体" w:hAnsi="黑体" w:cs="黑体"/>
        </w:rPr>
        <w:lastRenderedPageBreak/>
        <w:t xml:space="preserve">6.5 </w:t>
      </w:r>
      <w:r>
        <w:rPr>
          <w:rFonts w:ascii="黑体" w:eastAsia="黑体" w:hAnsi="黑体" w:cs="黑体" w:hint="eastAsia"/>
        </w:rPr>
        <w:t>花果管理</w:t>
      </w:r>
    </w:p>
    <w:p w:rsidR="00000000" w:rsidRDefault="00F5744A" w:rsidP="00CE562A">
      <w:pPr>
        <w:pStyle w:val="1"/>
        <w:spacing w:beforeLines="50" w:afterLines="50" w:line="400" w:lineRule="atLeast"/>
        <w:ind w:firstLineChars="0" w:firstLine="0"/>
        <w:rPr>
          <w:rFonts w:ascii="黑体" w:eastAsia="黑体" w:hAnsi="黑体" w:cs="黑体"/>
        </w:rPr>
      </w:pPr>
      <w:r>
        <w:rPr>
          <w:rFonts w:ascii="黑体" w:eastAsia="黑体" w:hAnsi="黑体" w:cs="黑体"/>
        </w:rPr>
        <w:t xml:space="preserve">6.5.1 </w:t>
      </w:r>
      <w:r>
        <w:rPr>
          <w:rFonts w:ascii="黑体" w:eastAsia="黑体" w:hAnsi="黑体" w:cs="黑体" w:hint="eastAsia"/>
        </w:rPr>
        <w:t>果穗整理</w:t>
      </w:r>
    </w:p>
    <w:p w:rsidR="00000000" w:rsidRDefault="00F5744A" w:rsidP="00CE562A">
      <w:pPr>
        <w:pStyle w:val="ab"/>
        <w:spacing w:beforeLines="50" w:afterLines="50" w:line="400" w:lineRule="atLeast"/>
        <w:ind w:firstLineChars="200"/>
        <w:rPr>
          <w:rFonts w:hAnsi="宋体" w:cs="Times New Roman"/>
        </w:rPr>
      </w:pPr>
      <w:r>
        <w:rPr>
          <w:rFonts w:hAnsi="宋体" w:hint="eastAsia"/>
        </w:rPr>
        <w:t>根据产量目标、植株长势、种植密度来决定留穗量，无核品种每株留果穗</w:t>
      </w:r>
      <w:r>
        <w:rPr>
          <w:rFonts w:hAnsi="宋体"/>
        </w:rPr>
        <w:t>5</w:t>
      </w:r>
      <w:r>
        <w:rPr>
          <w:rFonts w:hAnsi="宋体" w:hint="eastAsia"/>
        </w:rPr>
        <w:t>～</w:t>
      </w:r>
      <w:r>
        <w:rPr>
          <w:rFonts w:hAnsi="宋体"/>
        </w:rPr>
        <w:t>6</w:t>
      </w:r>
      <w:r>
        <w:rPr>
          <w:rFonts w:hAnsi="宋体" w:hint="eastAsia"/>
        </w:rPr>
        <w:t>穗，其余品种每株留果穗</w:t>
      </w:r>
      <w:r>
        <w:rPr>
          <w:rFonts w:hAnsi="宋体"/>
        </w:rPr>
        <w:t>4</w:t>
      </w:r>
      <w:r>
        <w:rPr>
          <w:rFonts w:hAnsi="宋体" w:hint="eastAsia"/>
        </w:rPr>
        <w:t>～</w:t>
      </w:r>
      <w:r>
        <w:rPr>
          <w:rFonts w:hAnsi="宋体"/>
        </w:rPr>
        <w:t>5</w:t>
      </w:r>
      <w:r>
        <w:rPr>
          <w:rFonts w:hAnsi="宋体" w:hint="eastAsia"/>
        </w:rPr>
        <w:t>穗，过弱枝和延长枝不留果穗，建议成龄园每亩的产量控制在</w:t>
      </w:r>
      <w:r>
        <w:rPr>
          <w:rFonts w:hAnsi="宋体"/>
        </w:rPr>
        <w:t>2500 kg</w:t>
      </w:r>
      <w:r>
        <w:rPr>
          <w:rFonts w:hAnsi="宋体" w:hint="eastAsia"/>
        </w:rPr>
        <w:t>以内，强树多留，弱树少留。对留穗进行花序整形，掐除副穗和歧肩、疏除畸形果、过密果。疏果完成后，每穗果留</w:t>
      </w:r>
      <w:r>
        <w:rPr>
          <w:rFonts w:hAnsi="宋体"/>
        </w:rPr>
        <w:t>10</w:t>
      </w:r>
      <w:r>
        <w:rPr>
          <w:rFonts w:hAnsi="宋体" w:hint="eastAsia"/>
        </w:rPr>
        <w:t>～</w:t>
      </w:r>
      <w:r>
        <w:rPr>
          <w:rFonts w:hAnsi="宋体"/>
        </w:rPr>
        <w:t>12</w:t>
      </w:r>
      <w:r>
        <w:rPr>
          <w:rFonts w:hAnsi="宋体" w:hint="eastAsia"/>
        </w:rPr>
        <w:t>个小穗，红提每穗留果粒</w:t>
      </w:r>
      <w:r>
        <w:rPr>
          <w:rFonts w:hAnsi="宋体"/>
        </w:rPr>
        <w:t>60</w:t>
      </w:r>
      <w:r>
        <w:rPr>
          <w:rFonts w:hAnsi="宋体" w:hint="eastAsia"/>
        </w:rPr>
        <w:t>～</w:t>
      </w:r>
      <w:r>
        <w:rPr>
          <w:rFonts w:hAnsi="宋体"/>
        </w:rPr>
        <w:t>80</w:t>
      </w:r>
      <w:r>
        <w:rPr>
          <w:rFonts w:hAnsi="宋体" w:hint="eastAsia"/>
        </w:rPr>
        <w:t>粒，其余品种留</w:t>
      </w:r>
      <w:r>
        <w:rPr>
          <w:rFonts w:hAnsi="宋体"/>
        </w:rPr>
        <w:t>100</w:t>
      </w:r>
      <w:r>
        <w:rPr>
          <w:rFonts w:hAnsi="宋体" w:hint="eastAsia"/>
        </w:rPr>
        <w:t>～</w:t>
      </w:r>
      <w:r>
        <w:rPr>
          <w:rFonts w:hAnsi="宋体"/>
        </w:rPr>
        <w:t>120</w:t>
      </w:r>
      <w:r>
        <w:rPr>
          <w:rFonts w:hAnsi="宋体" w:hint="eastAsia"/>
        </w:rPr>
        <w:t>粒。</w:t>
      </w:r>
    </w:p>
    <w:p w:rsidR="00000000" w:rsidRDefault="00F5744A" w:rsidP="00CE562A">
      <w:pPr>
        <w:pStyle w:val="1"/>
        <w:spacing w:beforeLines="50" w:afterLines="50" w:line="400" w:lineRule="atLeast"/>
        <w:ind w:firstLineChars="0" w:firstLine="0"/>
        <w:rPr>
          <w:rFonts w:ascii="黑体" w:eastAsia="黑体" w:hAnsi="黑体" w:cs="黑体"/>
        </w:rPr>
      </w:pPr>
      <w:r>
        <w:rPr>
          <w:rFonts w:ascii="黑体" w:eastAsia="黑体" w:hAnsi="黑体" w:cs="黑体"/>
        </w:rPr>
        <w:t xml:space="preserve">6.5.2 </w:t>
      </w:r>
      <w:r>
        <w:rPr>
          <w:rFonts w:ascii="黑体" w:eastAsia="黑体" w:hAnsi="黑体" w:cs="黑体" w:hint="eastAsia"/>
        </w:rPr>
        <w:t>果实套袋</w:t>
      </w:r>
    </w:p>
    <w:p w:rsidR="00000000" w:rsidRDefault="00F5744A" w:rsidP="00CE562A">
      <w:pPr>
        <w:pStyle w:val="ab"/>
        <w:spacing w:beforeLines="50" w:afterLines="50" w:line="400" w:lineRule="atLeast"/>
        <w:ind w:firstLineChars="200"/>
        <w:rPr>
          <w:rFonts w:hAnsi="宋体" w:cs="Times New Roman"/>
          <w:color w:val="FF0000"/>
        </w:rPr>
      </w:pPr>
      <w:r>
        <w:rPr>
          <w:rFonts w:hAnsi="宋体" w:hint="eastAsia"/>
        </w:rPr>
        <w:t>果实套袋一般在葡萄开花后20 d左右即生理落果后，在果粒直径达到1</w:t>
      </w:r>
      <w:r>
        <w:rPr>
          <w:rFonts w:hAnsi="宋体"/>
        </w:rPr>
        <w:t>cm</w:t>
      </w:r>
      <w:r>
        <w:rPr>
          <w:rFonts w:hAnsi="宋体" w:hint="eastAsia"/>
        </w:rPr>
        <w:t>到初着色时进行。套袋需要避开雨后的高温天气</w:t>
      </w:r>
      <w:r>
        <w:rPr>
          <w:rFonts w:hAnsi="宋体"/>
        </w:rPr>
        <w:t>,</w:t>
      </w:r>
      <w:r>
        <w:rPr>
          <w:rFonts w:hAnsi="宋体" w:hint="eastAsia"/>
        </w:rPr>
        <w:t>套袋前全园喷布一遍杀菌剂。红色葡萄品种采收前</w:t>
      </w:r>
      <w:r>
        <w:rPr>
          <w:rFonts w:hAnsi="宋体"/>
        </w:rPr>
        <w:t>10 d</w:t>
      </w:r>
      <w:r>
        <w:rPr>
          <w:rFonts w:hAnsi="宋体" w:hint="eastAsia"/>
        </w:rPr>
        <w:t>～</w:t>
      </w:r>
      <w:r>
        <w:rPr>
          <w:rFonts w:hAnsi="宋体"/>
        </w:rPr>
        <w:t>20 d</w:t>
      </w:r>
      <w:r>
        <w:rPr>
          <w:rFonts w:hAnsi="宋体" w:hint="eastAsia"/>
        </w:rPr>
        <w:t>需要摘袋。对容易着色和无色品种无需摘袋。为了避免高温伤害，摘袋时不要将纸袋一次性摘除，先把袋底打开，逐渐将袋去除。</w:t>
      </w:r>
    </w:p>
    <w:p w:rsidR="00000000" w:rsidRDefault="00F5744A" w:rsidP="00CE562A">
      <w:pPr>
        <w:pStyle w:val="1"/>
        <w:spacing w:beforeLines="50" w:afterLines="50" w:line="400" w:lineRule="atLeast"/>
        <w:ind w:firstLineChars="0" w:firstLine="0"/>
        <w:rPr>
          <w:rFonts w:ascii="黑体" w:eastAsia="黑体" w:hAnsi="黑体" w:cs="黑体"/>
        </w:rPr>
      </w:pPr>
      <w:r>
        <w:rPr>
          <w:rFonts w:ascii="黑体" w:eastAsia="黑体" w:hAnsi="黑体" w:cs="黑体"/>
        </w:rPr>
        <w:t xml:space="preserve">6.6 </w:t>
      </w:r>
      <w:r>
        <w:rPr>
          <w:rFonts w:ascii="黑体" w:eastAsia="黑体" w:hAnsi="黑体" w:cs="黑体" w:hint="eastAsia"/>
        </w:rPr>
        <w:t>病虫害防治</w:t>
      </w:r>
    </w:p>
    <w:p w:rsidR="00000000" w:rsidRDefault="00F5744A" w:rsidP="00CE562A">
      <w:pPr>
        <w:pStyle w:val="1"/>
        <w:spacing w:beforeLines="50" w:afterLines="50" w:line="400" w:lineRule="atLeast"/>
        <w:ind w:firstLineChars="0" w:firstLine="0"/>
        <w:rPr>
          <w:rFonts w:ascii="黑体" w:eastAsia="黑体" w:hAnsi="黑体" w:cs="黑体"/>
        </w:rPr>
      </w:pPr>
      <w:r>
        <w:rPr>
          <w:rFonts w:ascii="黑体" w:eastAsia="黑体" w:hAnsi="黑体" w:cs="黑体"/>
        </w:rPr>
        <w:t>6.6.1</w:t>
      </w:r>
      <w:r>
        <w:rPr>
          <w:rFonts w:ascii="黑体" w:eastAsia="黑体" w:hAnsi="黑体" w:cs="黑体" w:hint="eastAsia"/>
        </w:rPr>
        <w:t xml:space="preserve"> 防治原则</w:t>
      </w:r>
    </w:p>
    <w:p w:rsidR="00000000" w:rsidRDefault="00F5744A" w:rsidP="00CE562A">
      <w:pPr>
        <w:pStyle w:val="ab"/>
        <w:spacing w:beforeLines="50" w:afterLines="50" w:line="400" w:lineRule="atLeast"/>
        <w:ind w:firstLineChars="200"/>
        <w:rPr>
          <w:rFonts w:hAnsi="宋体" w:cs="Times New Roman"/>
        </w:rPr>
      </w:pPr>
      <w:r>
        <w:rPr>
          <w:rFonts w:hAnsi="宋体" w:hint="eastAsia"/>
        </w:rPr>
        <w:t>贯彻“预防为主，综合防治”的植保方针。以农业防治为基础，提倡生物防治，按照病虫害的发生规律科学使用化学防治技术。</w:t>
      </w:r>
    </w:p>
    <w:p w:rsidR="00000000" w:rsidRDefault="00F5744A" w:rsidP="00CE562A">
      <w:pPr>
        <w:pStyle w:val="1"/>
        <w:spacing w:beforeLines="50" w:afterLines="50" w:line="400" w:lineRule="atLeast"/>
        <w:ind w:firstLineChars="0" w:firstLine="0"/>
        <w:rPr>
          <w:rFonts w:ascii="黑体" w:eastAsia="黑体" w:hAnsi="黑体" w:cs="黑体"/>
        </w:rPr>
      </w:pPr>
      <w:r>
        <w:rPr>
          <w:rFonts w:ascii="黑体" w:eastAsia="黑体" w:hAnsi="黑体" w:cs="黑体"/>
        </w:rPr>
        <w:t xml:space="preserve">6.6.2 </w:t>
      </w:r>
      <w:r>
        <w:rPr>
          <w:rFonts w:ascii="黑体" w:eastAsia="黑体" w:hAnsi="黑体" w:cs="黑体" w:hint="eastAsia"/>
        </w:rPr>
        <w:t>常见病虫害</w:t>
      </w:r>
    </w:p>
    <w:p w:rsidR="00000000" w:rsidRDefault="00F5744A" w:rsidP="00CE562A">
      <w:pPr>
        <w:pStyle w:val="1"/>
        <w:spacing w:beforeLines="50" w:afterLines="50" w:line="400" w:lineRule="atLeast"/>
        <w:ind w:firstLineChars="0" w:firstLine="0"/>
        <w:rPr>
          <w:rFonts w:ascii="黑体" w:eastAsia="黑体" w:hAnsi="黑体" w:cs="黑体"/>
        </w:rPr>
      </w:pPr>
      <w:r>
        <w:rPr>
          <w:rFonts w:ascii="黑体" w:eastAsia="黑体" w:hAnsi="黑体" w:cs="黑体" w:hint="eastAsia"/>
        </w:rPr>
        <w:t xml:space="preserve">   </w:t>
      </w:r>
      <w:r>
        <w:rPr>
          <w:rFonts w:asciiTheme="minorEastAsia" w:eastAsiaTheme="minorEastAsia" w:hAnsiTheme="minorEastAsia" w:cs="黑体" w:hint="eastAsia"/>
        </w:rPr>
        <w:t xml:space="preserve"> 霜霉病、白粉病、灰霉病、</w:t>
      </w:r>
      <w:r>
        <w:rPr>
          <w:rFonts w:hAnsi="宋体" w:hint="eastAsia"/>
        </w:rPr>
        <w:t>蚜虫等。</w:t>
      </w:r>
    </w:p>
    <w:p w:rsidR="00000000" w:rsidRDefault="00F5744A" w:rsidP="00CE562A">
      <w:pPr>
        <w:pStyle w:val="1"/>
        <w:spacing w:beforeLines="50" w:afterLines="50" w:line="400" w:lineRule="atLeast"/>
        <w:ind w:firstLineChars="0" w:firstLine="0"/>
        <w:rPr>
          <w:rFonts w:ascii="黑体" w:eastAsia="黑体" w:hAnsi="黑体" w:cs="黑体"/>
        </w:rPr>
      </w:pPr>
      <w:r>
        <w:rPr>
          <w:rFonts w:ascii="黑体" w:eastAsia="黑体" w:hAnsi="黑体" w:cs="黑体"/>
        </w:rPr>
        <w:t xml:space="preserve">6.6.3 </w:t>
      </w:r>
      <w:r>
        <w:rPr>
          <w:rFonts w:ascii="黑体" w:eastAsia="黑体" w:hAnsi="黑体" w:cs="黑体" w:hint="eastAsia"/>
        </w:rPr>
        <w:t>防治方法</w:t>
      </w:r>
    </w:p>
    <w:p w:rsidR="00000000" w:rsidRDefault="00F5744A" w:rsidP="00CE562A">
      <w:pPr>
        <w:pStyle w:val="1"/>
        <w:spacing w:beforeLines="50" w:afterLines="50" w:line="400" w:lineRule="atLeast"/>
        <w:ind w:firstLineChars="0" w:firstLine="0"/>
        <w:rPr>
          <w:rFonts w:ascii="黑体" w:eastAsia="黑体" w:hAnsi="黑体" w:cs="黑体"/>
        </w:rPr>
      </w:pPr>
      <w:r>
        <w:rPr>
          <w:rFonts w:ascii="黑体" w:eastAsia="黑体" w:hAnsi="黑体" w:cs="黑体" w:hint="eastAsia"/>
        </w:rPr>
        <w:t>6.6.3.1农业防治</w:t>
      </w:r>
    </w:p>
    <w:p w:rsidR="00000000" w:rsidRDefault="00F5744A" w:rsidP="00CE562A">
      <w:pPr>
        <w:pStyle w:val="ab"/>
        <w:spacing w:beforeLines="50" w:afterLines="50" w:line="400" w:lineRule="atLeast"/>
        <w:ind w:firstLineChars="200"/>
        <w:rPr>
          <w:rFonts w:hAnsi="宋体" w:cs="Times New Roman"/>
        </w:rPr>
      </w:pPr>
      <w:r>
        <w:rPr>
          <w:rFonts w:hAnsi="宋体" w:hint="eastAsia"/>
        </w:rPr>
        <w:t>秋冬季和初春，及时清理果园中病僵果、病虫枝条、病叶等病组织，减少果园初侵染菌源和虫源。采用果实套袋措施。合理间作，适当稀植。采用滴灌、树下铺膜等技术。加强夏季管理，避免树冠郁蔽。</w:t>
      </w:r>
    </w:p>
    <w:p w:rsidR="00000000" w:rsidRDefault="00F5744A" w:rsidP="00CE562A">
      <w:pPr>
        <w:pStyle w:val="ab"/>
        <w:spacing w:beforeLines="50" w:afterLines="50" w:line="400" w:lineRule="atLeast"/>
        <w:ind w:firstLine="0"/>
        <w:rPr>
          <w:rFonts w:ascii="黑体" w:eastAsia="黑体" w:hAnsi="黑体" w:cs="Times New Roman"/>
        </w:rPr>
      </w:pPr>
      <w:r>
        <w:rPr>
          <w:rFonts w:ascii="黑体" w:eastAsia="黑体" w:hAnsi="黑体"/>
        </w:rPr>
        <w:t>6.6.</w:t>
      </w:r>
      <w:r>
        <w:rPr>
          <w:rFonts w:ascii="黑体" w:eastAsia="黑体" w:hAnsi="黑体" w:hint="eastAsia"/>
        </w:rPr>
        <w:t>3.2 物理防治</w:t>
      </w:r>
    </w:p>
    <w:p w:rsidR="00000000" w:rsidRDefault="00F5744A" w:rsidP="00CE562A">
      <w:pPr>
        <w:pStyle w:val="1"/>
        <w:spacing w:beforeLines="50" w:afterLines="50" w:line="400" w:lineRule="atLeast"/>
        <w:rPr>
          <w:rFonts w:ascii="宋体"/>
        </w:rPr>
      </w:pPr>
      <w:r>
        <w:rPr>
          <w:rFonts w:ascii="宋体" w:hAnsi="宋体" w:cs="宋体" w:hint="eastAsia"/>
        </w:rPr>
        <w:t>采取避雨、套袋等技术减少病害发生；利用糖醋液、频振式诱虫灯诱杀成虫。</w:t>
      </w:r>
    </w:p>
    <w:p w:rsidR="00000000" w:rsidRDefault="00F5744A" w:rsidP="00CE562A">
      <w:pPr>
        <w:pStyle w:val="1"/>
        <w:spacing w:beforeLines="50" w:afterLines="50" w:line="400" w:lineRule="atLeast"/>
        <w:ind w:firstLineChars="0" w:firstLine="0"/>
        <w:rPr>
          <w:rFonts w:ascii="黑体" w:eastAsia="黑体" w:hAnsi="黑体" w:cs="黑体"/>
        </w:rPr>
      </w:pPr>
      <w:r>
        <w:rPr>
          <w:rFonts w:ascii="黑体" w:eastAsia="黑体" w:hAnsi="黑体" w:cs="黑体"/>
        </w:rPr>
        <w:t>6.6.</w:t>
      </w:r>
      <w:r>
        <w:rPr>
          <w:rFonts w:ascii="黑体" w:eastAsia="黑体" w:hAnsi="黑体" w:cs="黑体" w:hint="eastAsia"/>
        </w:rPr>
        <w:t>3</w:t>
      </w:r>
      <w:r>
        <w:rPr>
          <w:rFonts w:ascii="黑体" w:eastAsia="黑体" w:hAnsi="黑体" w:cs="黑体"/>
        </w:rPr>
        <w:t>.</w:t>
      </w:r>
      <w:r>
        <w:rPr>
          <w:rFonts w:ascii="黑体" w:eastAsia="黑体" w:hAnsi="黑体" w:cs="黑体" w:hint="eastAsia"/>
        </w:rPr>
        <w:t>3  生物防治</w:t>
      </w:r>
    </w:p>
    <w:p w:rsidR="00000000" w:rsidRDefault="00F5744A" w:rsidP="00CE562A">
      <w:pPr>
        <w:pStyle w:val="ab"/>
        <w:spacing w:beforeLines="50" w:afterLines="50" w:line="400" w:lineRule="atLeast"/>
        <w:ind w:firstLineChars="200"/>
        <w:rPr>
          <w:rFonts w:hAnsi="宋体" w:cs="Times New Roman"/>
        </w:rPr>
      </w:pPr>
      <w:r>
        <w:rPr>
          <w:rFonts w:hAnsi="宋体" w:hint="eastAsia"/>
        </w:rPr>
        <w:t>助迁和保护瓢虫、捕食螨等害虫天敌；应用有益微生物及其代谢产物防治病虫害；利用昆虫性别激素诱杀和干扰成虫交配。</w:t>
      </w:r>
    </w:p>
    <w:p w:rsidR="00000000" w:rsidRDefault="00F5744A" w:rsidP="00CE562A">
      <w:pPr>
        <w:pStyle w:val="1"/>
        <w:spacing w:beforeLines="50" w:afterLines="50" w:line="400" w:lineRule="atLeast"/>
        <w:ind w:firstLineChars="0" w:firstLine="0"/>
        <w:rPr>
          <w:rFonts w:ascii="黑体" w:eastAsia="黑体" w:hAnsi="黑体" w:cs="黑体"/>
        </w:rPr>
      </w:pPr>
      <w:r>
        <w:rPr>
          <w:rFonts w:ascii="黑体" w:eastAsia="黑体" w:hAnsi="黑体" w:cs="黑体"/>
        </w:rPr>
        <w:lastRenderedPageBreak/>
        <w:t>6.6.</w:t>
      </w:r>
      <w:r>
        <w:rPr>
          <w:rFonts w:ascii="黑体" w:eastAsia="黑体" w:hAnsi="黑体" w:cs="黑体" w:hint="eastAsia"/>
        </w:rPr>
        <w:t>3</w:t>
      </w:r>
      <w:r>
        <w:rPr>
          <w:rFonts w:ascii="黑体" w:eastAsia="黑体" w:hAnsi="黑体" w:cs="黑体"/>
        </w:rPr>
        <w:t>.</w:t>
      </w:r>
      <w:r>
        <w:rPr>
          <w:rFonts w:ascii="黑体" w:eastAsia="黑体" w:hAnsi="黑体" w:cs="黑体" w:hint="eastAsia"/>
        </w:rPr>
        <w:t>4</w:t>
      </w:r>
      <w:r>
        <w:rPr>
          <w:rFonts w:ascii="黑体" w:eastAsia="黑体" w:hAnsi="黑体" w:cs="黑体"/>
        </w:rPr>
        <w:t xml:space="preserve"> </w:t>
      </w:r>
      <w:r>
        <w:rPr>
          <w:rFonts w:ascii="黑体" w:eastAsia="黑体" w:hAnsi="黑体" w:cs="黑体" w:hint="eastAsia"/>
        </w:rPr>
        <w:t xml:space="preserve"> 化学防治</w:t>
      </w:r>
    </w:p>
    <w:p w:rsidR="00000000" w:rsidRDefault="00F5744A" w:rsidP="00CE562A">
      <w:pPr>
        <w:pStyle w:val="ab"/>
        <w:spacing w:beforeLines="50" w:afterLines="50" w:line="400" w:lineRule="atLeast"/>
        <w:ind w:firstLineChars="200"/>
        <w:rPr>
          <w:rFonts w:ascii="黑体" w:eastAsia="黑体" w:hAnsi="黑体" w:cs="黑体"/>
        </w:rPr>
      </w:pPr>
      <w:r>
        <w:rPr>
          <w:rFonts w:hAnsi="宋体" w:hint="eastAsia"/>
        </w:rPr>
        <w:t>严格按照NY/T 393 的规定执行。加强病虫害的预测预报，应做到对症下药，适时用药；注重药剂的轮换使用和合理混用；按照规定的浓度、每年的使用次数和安全间隔期（最后一次用药距离果实采收的时间）要求使用。对化学农药的使用情况进行严格、准确的记录。主要病虫害化学防治方案见附录A</w:t>
      </w:r>
    </w:p>
    <w:p w:rsidR="00000000" w:rsidRDefault="00F5744A" w:rsidP="00CE562A">
      <w:pPr>
        <w:pStyle w:val="1"/>
        <w:spacing w:beforeLines="50" w:afterLines="50" w:line="400" w:lineRule="atLeast"/>
        <w:ind w:firstLineChars="0" w:firstLine="0"/>
        <w:rPr>
          <w:rFonts w:ascii="黑体" w:eastAsia="黑体" w:hAnsi="黑体" w:cs="黑体"/>
        </w:rPr>
      </w:pPr>
      <w:r>
        <w:rPr>
          <w:rFonts w:ascii="黑体" w:eastAsia="黑体" w:hAnsi="黑体" w:cs="黑体"/>
        </w:rPr>
        <w:t xml:space="preserve">7 </w:t>
      </w:r>
      <w:r>
        <w:rPr>
          <w:rFonts w:ascii="黑体" w:eastAsia="黑体" w:hAnsi="黑体" w:cs="黑体" w:hint="eastAsia"/>
        </w:rPr>
        <w:t>采收</w:t>
      </w:r>
    </w:p>
    <w:p w:rsidR="00000000" w:rsidRDefault="00F5744A" w:rsidP="00CE562A">
      <w:pPr>
        <w:pStyle w:val="1"/>
        <w:spacing w:beforeLines="50" w:afterLines="50" w:line="400" w:lineRule="atLeast"/>
        <w:ind w:firstLineChars="0" w:firstLine="0"/>
        <w:rPr>
          <w:rFonts w:ascii="黑体" w:eastAsia="黑体" w:hAnsi="黑体" w:cs="黑体"/>
        </w:rPr>
      </w:pPr>
      <w:r>
        <w:rPr>
          <w:rFonts w:ascii="黑体" w:eastAsia="黑体" w:hAnsi="黑体" w:cs="黑体"/>
        </w:rPr>
        <w:t xml:space="preserve">7.1 </w:t>
      </w:r>
      <w:r>
        <w:rPr>
          <w:rFonts w:ascii="黑体" w:eastAsia="黑体" w:hAnsi="黑体" w:cs="黑体" w:hint="eastAsia"/>
        </w:rPr>
        <w:t>采收标准</w:t>
      </w:r>
    </w:p>
    <w:p w:rsidR="00A82906" w:rsidRDefault="00F5744A">
      <w:pPr>
        <w:pStyle w:val="ab"/>
        <w:spacing w:before="50" w:after="50" w:line="400" w:lineRule="atLeast"/>
        <w:ind w:firstLineChars="200"/>
        <w:rPr>
          <w:rFonts w:hAnsi="宋体"/>
        </w:rPr>
      </w:pPr>
      <w:r>
        <w:rPr>
          <w:rFonts w:hAnsi="宋体" w:hint="eastAsia"/>
        </w:rPr>
        <w:t>葡萄浆果充分成熟，有色品种充分表现出固有品种色泽，黄白色品种的浆果变成略透明状态，同时果肉变软富有弹性。可溶性固形物达到葡萄等级标准规定（用可持式折光测糖仪测定）。品种充分成熟而不过熟。</w:t>
      </w:r>
    </w:p>
    <w:p w:rsidR="00A82906" w:rsidRDefault="00F5744A" w:rsidP="00CE562A">
      <w:pPr>
        <w:pStyle w:val="1"/>
        <w:spacing w:beforeLines="50" w:afterLines="50" w:line="400" w:lineRule="atLeast"/>
        <w:ind w:firstLineChars="0" w:firstLine="0"/>
        <w:rPr>
          <w:rFonts w:ascii="黑体" w:eastAsia="黑体" w:hAnsi="黑体" w:cs="黑体"/>
        </w:rPr>
      </w:pPr>
      <w:r>
        <w:rPr>
          <w:rFonts w:ascii="黑体" w:eastAsia="黑体" w:hAnsi="黑体" w:cs="黑体"/>
        </w:rPr>
        <w:t xml:space="preserve">7.2 </w:t>
      </w:r>
      <w:r>
        <w:rPr>
          <w:rFonts w:ascii="黑体" w:eastAsia="黑体" w:hAnsi="黑体" w:cs="黑体" w:hint="eastAsia"/>
        </w:rPr>
        <w:t>采收时间</w:t>
      </w:r>
    </w:p>
    <w:p w:rsidR="00A82906" w:rsidRDefault="00F5744A">
      <w:pPr>
        <w:pStyle w:val="ab"/>
        <w:spacing w:before="50" w:after="50" w:line="400" w:lineRule="atLeast"/>
        <w:ind w:firstLineChars="200"/>
        <w:rPr>
          <w:rFonts w:hAnsi="宋体" w:cs="Times New Roman"/>
        </w:rPr>
      </w:pPr>
      <w:r>
        <w:rPr>
          <w:rFonts w:hAnsi="宋体" w:hint="eastAsia"/>
        </w:rPr>
        <w:t>葡萄果粒转化为本品种的正常成熟色，在果粒上覆盖一层厚厚的果粉时采收品质最佳。</w:t>
      </w:r>
    </w:p>
    <w:p w:rsidR="00A82906" w:rsidRDefault="00F5744A" w:rsidP="00CE562A">
      <w:pPr>
        <w:pStyle w:val="1"/>
        <w:spacing w:beforeLines="50" w:afterLines="50" w:line="400" w:lineRule="atLeast"/>
        <w:ind w:firstLineChars="0" w:firstLine="0"/>
        <w:rPr>
          <w:rFonts w:ascii="黑体" w:eastAsia="黑体" w:hAnsi="黑体" w:cs="黑体"/>
        </w:rPr>
      </w:pPr>
      <w:r>
        <w:rPr>
          <w:rFonts w:ascii="黑体" w:eastAsia="黑体" w:hAnsi="黑体" w:cs="黑体"/>
        </w:rPr>
        <w:t xml:space="preserve">7.3 </w:t>
      </w:r>
      <w:r>
        <w:rPr>
          <w:rFonts w:ascii="黑体" w:eastAsia="黑体" w:hAnsi="黑体" w:cs="黑体" w:hint="eastAsia"/>
        </w:rPr>
        <w:t>采收方法</w:t>
      </w:r>
    </w:p>
    <w:p w:rsidR="00A82906" w:rsidRDefault="00F5744A">
      <w:pPr>
        <w:pStyle w:val="ab"/>
        <w:spacing w:before="50" w:after="50" w:line="400" w:lineRule="atLeast"/>
        <w:ind w:firstLineChars="200"/>
        <w:rPr>
          <w:rFonts w:hAnsi="宋体" w:cs="Times New Roman"/>
        </w:rPr>
      </w:pPr>
      <w:r>
        <w:rPr>
          <w:rFonts w:hAnsi="宋体" w:hint="eastAsia"/>
        </w:rPr>
        <w:t>采收时，左手持果穗，右手握采果剪，在距离果穗</w:t>
      </w:r>
      <w:r>
        <w:rPr>
          <w:rFonts w:hAnsi="宋体"/>
        </w:rPr>
        <w:t>3cm</w:t>
      </w:r>
      <w:r>
        <w:rPr>
          <w:rFonts w:hAnsi="宋体" w:hint="eastAsia"/>
        </w:rPr>
        <w:t>～</w:t>
      </w:r>
      <w:r>
        <w:rPr>
          <w:rFonts w:hAnsi="宋体"/>
        </w:rPr>
        <w:t>5cm</w:t>
      </w:r>
      <w:r>
        <w:rPr>
          <w:rFonts w:hAnsi="宋体" w:hint="eastAsia"/>
        </w:rPr>
        <w:t>处剪断。随即将剪下的果穗放进果筐内，然后送到果场修整果穗，剪除果穗上的病、虫、鸟危害过的果粒、干枯、腐烂、挤破压烂、发育不完全的小青粒、着色不良成熟度低的果粒。</w:t>
      </w:r>
    </w:p>
    <w:p w:rsidR="00A82906" w:rsidRDefault="00F5744A" w:rsidP="00CE562A">
      <w:pPr>
        <w:pStyle w:val="1"/>
        <w:spacing w:beforeLines="50" w:afterLines="50" w:line="400" w:lineRule="atLeast"/>
        <w:ind w:firstLineChars="0" w:firstLine="0"/>
        <w:rPr>
          <w:rFonts w:ascii="黑体" w:eastAsia="黑体" w:hAnsi="黑体" w:cs="黑体"/>
        </w:rPr>
      </w:pPr>
      <w:r>
        <w:rPr>
          <w:rFonts w:ascii="黑体" w:eastAsia="黑体" w:hAnsi="黑体" w:cs="黑体"/>
        </w:rPr>
        <w:t xml:space="preserve">8 </w:t>
      </w:r>
      <w:r>
        <w:rPr>
          <w:rFonts w:ascii="黑体" w:eastAsia="黑体" w:hAnsi="黑体" w:cs="黑体" w:hint="eastAsia"/>
        </w:rPr>
        <w:t>分级、包装、贮藏与运输</w:t>
      </w:r>
    </w:p>
    <w:p w:rsidR="00A82906" w:rsidRDefault="00F5744A">
      <w:pPr>
        <w:pStyle w:val="1"/>
        <w:spacing w:before="156" w:after="156" w:line="400" w:lineRule="atLeast"/>
        <w:contextualSpacing/>
        <w:rPr>
          <w:rFonts w:ascii="宋体" w:cs="宋体"/>
          <w:color w:val="000000"/>
        </w:rPr>
      </w:pPr>
      <w:r>
        <w:rPr>
          <w:rFonts w:ascii="宋体" w:hAnsi="宋体" w:cs="宋体" w:hint="eastAsia"/>
        </w:rPr>
        <w:t>包装应符合NY/T 658的规定，应选择适当的包装材料、形式和方法。贮藏运输应符合NY/T1056的规定，贮存环境必须洁净卫生，根据产品特点，贮藏原则及要求，选用合适的贮存技术和方法；不应与农药化肥及其他化学制品等一起运输。</w:t>
      </w:r>
    </w:p>
    <w:p w:rsidR="00A82906" w:rsidRDefault="00F5744A" w:rsidP="00CE562A">
      <w:pPr>
        <w:pStyle w:val="1"/>
        <w:spacing w:beforeLines="50" w:afterLines="50" w:line="400" w:lineRule="atLeast"/>
        <w:ind w:firstLineChars="0" w:firstLine="0"/>
        <w:rPr>
          <w:rFonts w:ascii="黑体" w:eastAsia="黑体" w:hAnsi="黑体" w:cs="黑体"/>
        </w:rPr>
      </w:pPr>
      <w:r>
        <w:rPr>
          <w:rFonts w:ascii="黑体" w:eastAsia="黑体" w:hAnsi="黑体" w:cs="黑体"/>
        </w:rPr>
        <w:t xml:space="preserve">9 </w:t>
      </w:r>
      <w:r>
        <w:rPr>
          <w:rFonts w:ascii="黑体" w:eastAsia="黑体" w:hAnsi="黑体" w:cs="黑体" w:hint="eastAsia"/>
        </w:rPr>
        <w:t>生产废弃物处理</w:t>
      </w:r>
    </w:p>
    <w:p w:rsidR="00A82906" w:rsidRDefault="00F5744A">
      <w:pPr>
        <w:pStyle w:val="af"/>
        <w:spacing w:line="360" w:lineRule="auto"/>
      </w:pPr>
      <w:r>
        <w:rPr>
          <w:rFonts w:hint="eastAsia"/>
        </w:rPr>
        <w:t>葡萄园中的落叶和修剪下的枝条，带出园外进行无害化处理。修剪下的枝条，量大时，经粉碎、堆沤后，作为有机肥还田。废弃的地膜、棚膜、果袋和农药包装袋等应收集好进行集中处理，减少环境污染。</w:t>
      </w:r>
    </w:p>
    <w:p w:rsidR="00A82906" w:rsidRDefault="00F5744A">
      <w:pPr>
        <w:pStyle w:val="af"/>
        <w:snapToGrid w:val="0"/>
        <w:spacing w:before="156" w:after="156"/>
        <w:ind w:firstLineChars="0" w:firstLine="0"/>
        <w:contextualSpacing/>
        <w:jc w:val="left"/>
      </w:pPr>
      <w:r>
        <w:rPr>
          <w:rFonts w:ascii="黑体" w:eastAsia="黑体" w:hAnsi="黑体"/>
        </w:rPr>
        <w:t xml:space="preserve">10 </w:t>
      </w:r>
      <w:r>
        <w:rPr>
          <w:rFonts w:ascii="黑体" w:eastAsia="黑体" w:hAnsi="黑体" w:hint="eastAsia"/>
        </w:rPr>
        <w:t>档案记录</w:t>
      </w:r>
    </w:p>
    <w:p w:rsidR="00A82906" w:rsidRDefault="00F5744A" w:rsidP="00CE562A">
      <w:pPr>
        <w:pStyle w:val="1"/>
        <w:spacing w:beforeLines="50" w:afterLines="50" w:line="400" w:lineRule="atLeast"/>
        <w:rPr>
          <w:rFonts w:ascii="宋体" w:hAnsi="宋体" w:cs="宋体"/>
        </w:rPr>
      </w:pPr>
      <w:r>
        <w:rPr>
          <w:rFonts w:ascii="宋体" w:hAnsi="宋体" w:cs="宋体" w:hint="eastAsia"/>
        </w:rPr>
        <w:t>建立完善的农事活动、生产技术档案，记载生产过程中如农药、肥料的使用情况及其它栽培管理措施，生产加工管理措施等。生产技术档案应保存</w:t>
      </w:r>
      <w:r>
        <w:rPr>
          <w:rFonts w:ascii="宋体" w:hAnsi="宋体" w:cs="宋体"/>
        </w:rPr>
        <w:t>3</w:t>
      </w:r>
      <w:r>
        <w:rPr>
          <w:rFonts w:ascii="宋体" w:hAnsi="宋体" w:cs="宋体" w:hint="eastAsia"/>
        </w:rPr>
        <w:t>年以上。</w:t>
      </w:r>
    </w:p>
    <w:p w:rsidR="00A82906" w:rsidRDefault="00A82906">
      <w:pPr>
        <w:spacing w:line="480" w:lineRule="exact"/>
        <w:rPr>
          <w:rFonts w:ascii="宋体" w:hAnsi="Calibri" w:cs="宋体"/>
        </w:rPr>
      </w:pPr>
    </w:p>
    <w:p w:rsidR="00A82906" w:rsidRDefault="00A82906">
      <w:pPr>
        <w:spacing w:line="480" w:lineRule="exact"/>
        <w:rPr>
          <w:rFonts w:ascii="宋体" w:hAnsi="Calibri" w:cs="宋体"/>
        </w:rPr>
      </w:pPr>
    </w:p>
    <w:p w:rsidR="00A82906" w:rsidRDefault="00A82906">
      <w:pPr>
        <w:pStyle w:val="a5"/>
        <w:numPr>
          <w:ilvl w:val="0"/>
          <w:numId w:val="5"/>
        </w:numPr>
        <w:ind w:left="0" w:firstLine="363"/>
      </w:pPr>
    </w:p>
    <w:p w:rsidR="00A82906" w:rsidRDefault="00A82906">
      <w:pPr>
        <w:pStyle w:val="a"/>
        <w:numPr>
          <w:ilvl w:val="0"/>
          <w:numId w:val="4"/>
        </w:numPr>
        <w:tabs>
          <w:tab w:val="clear" w:pos="0"/>
        </w:tabs>
        <w:ind w:hanging="448"/>
      </w:pPr>
    </w:p>
    <w:p w:rsidR="00A82906" w:rsidRDefault="00F5744A">
      <w:pPr>
        <w:pStyle w:val="a6"/>
      </w:pPr>
      <w:r>
        <w:br/>
      </w:r>
      <w:r>
        <w:rPr>
          <w:rFonts w:hint="eastAsia"/>
        </w:rPr>
        <w:t>（资料性附录）</w:t>
      </w:r>
      <w:r>
        <w:br/>
      </w:r>
      <w:r>
        <w:rPr>
          <w:rFonts w:hint="eastAsia"/>
        </w:rPr>
        <w:t>西南地区  绿色食品葡萄推荐农药</w:t>
      </w:r>
      <w:r w:rsidR="00CA236D">
        <w:rPr>
          <w:rFonts w:hint="eastAsia"/>
        </w:rPr>
        <w:t>使用方案</w:t>
      </w:r>
    </w:p>
    <w:tbl>
      <w:tblPr>
        <w:tblW w:w="98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85"/>
        <w:gridCol w:w="1984"/>
        <w:gridCol w:w="2410"/>
        <w:gridCol w:w="1843"/>
        <w:gridCol w:w="1134"/>
        <w:gridCol w:w="1267"/>
      </w:tblGrid>
      <w:tr w:rsidR="00A82906">
        <w:trPr>
          <w:trHeight w:val="454"/>
          <w:jc w:val="center"/>
        </w:trPr>
        <w:tc>
          <w:tcPr>
            <w:tcW w:w="1185" w:type="dxa"/>
            <w:vAlign w:val="center"/>
          </w:tcPr>
          <w:p w:rsidR="00A82906" w:rsidRDefault="00F5744A">
            <w:pPr>
              <w:widowControl/>
              <w:adjustRightInd w:val="0"/>
              <w:snapToGrid w:val="0"/>
              <w:jc w:val="center"/>
              <w:rPr>
                <w:rFonts w:ascii="宋体" w:hAnsi="宋体"/>
                <w:color w:val="000000"/>
                <w:kern w:val="0"/>
                <w:sz w:val="18"/>
                <w:szCs w:val="18"/>
              </w:rPr>
            </w:pPr>
            <w:r>
              <w:rPr>
                <w:rFonts w:ascii="宋体" w:hAnsi="宋体"/>
                <w:color w:val="000000"/>
                <w:kern w:val="0"/>
                <w:sz w:val="18"/>
                <w:szCs w:val="18"/>
              </w:rPr>
              <w:t>防治对象</w:t>
            </w:r>
          </w:p>
        </w:tc>
        <w:tc>
          <w:tcPr>
            <w:tcW w:w="1984" w:type="dxa"/>
            <w:vAlign w:val="center"/>
          </w:tcPr>
          <w:p w:rsidR="00A82906" w:rsidRDefault="00F5744A">
            <w:pPr>
              <w:widowControl/>
              <w:adjustRightInd w:val="0"/>
              <w:snapToGrid w:val="0"/>
              <w:jc w:val="center"/>
              <w:rPr>
                <w:rFonts w:ascii="宋体" w:hAnsi="宋体"/>
                <w:color w:val="000000"/>
                <w:kern w:val="0"/>
                <w:sz w:val="18"/>
                <w:szCs w:val="18"/>
              </w:rPr>
            </w:pPr>
            <w:r>
              <w:rPr>
                <w:rFonts w:ascii="宋体" w:hAnsi="宋体"/>
                <w:color w:val="000000"/>
                <w:kern w:val="0"/>
                <w:sz w:val="18"/>
                <w:szCs w:val="18"/>
              </w:rPr>
              <w:t>防治时期</w:t>
            </w:r>
          </w:p>
        </w:tc>
        <w:tc>
          <w:tcPr>
            <w:tcW w:w="2410" w:type="dxa"/>
            <w:vAlign w:val="center"/>
          </w:tcPr>
          <w:p w:rsidR="00A82906" w:rsidRDefault="00F5744A">
            <w:pPr>
              <w:widowControl/>
              <w:adjustRightInd w:val="0"/>
              <w:snapToGrid w:val="0"/>
              <w:jc w:val="center"/>
              <w:rPr>
                <w:rFonts w:ascii="宋体" w:hAnsi="宋体"/>
                <w:color w:val="000000"/>
                <w:kern w:val="0"/>
                <w:sz w:val="18"/>
                <w:szCs w:val="18"/>
              </w:rPr>
            </w:pPr>
            <w:r>
              <w:rPr>
                <w:rFonts w:ascii="宋体" w:hAnsi="宋体"/>
                <w:color w:val="000000"/>
                <w:kern w:val="0"/>
                <w:sz w:val="18"/>
                <w:szCs w:val="18"/>
              </w:rPr>
              <w:t>农药</w:t>
            </w:r>
            <w:r>
              <w:rPr>
                <w:rFonts w:ascii="宋体" w:hAnsi="宋体" w:hint="eastAsia"/>
                <w:color w:val="000000"/>
                <w:kern w:val="0"/>
                <w:sz w:val="18"/>
                <w:szCs w:val="18"/>
              </w:rPr>
              <w:t>名称</w:t>
            </w:r>
          </w:p>
        </w:tc>
        <w:tc>
          <w:tcPr>
            <w:tcW w:w="1843" w:type="dxa"/>
            <w:vAlign w:val="center"/>
          </w:tcPr>
          <w:p w:rsidR="00A82906" w:rsidRDefault="00F5744A">
            <w:pPr>
              <w:widowControl/>
              <w:adjustRightInd w:val="0"/>
              <w:snapToGrid w:val="0"/>
              <w:jc w:val="center"/>
              <w:rPr>
                <w:rFonts w:ascii="宋体" w:hAnsi="宋体"/>
                <w:color w:val="000000"/>
                <w:kern w:val="0"/>
                <w:sz w:val="18"/>
                <w:szCs w:val="18"/>
              </w:rPr>
            </w:pPr>
            <w:r>
              <w:rPr>
                <w:rFonts w:ascii="宋体" w:hAnsi="宋体"/>
                <w:color w:val="000000"/>
                <w:kern w:val="0"/>
                <w:sz w:val="18"/>
                <w:szCs w:val="18"/>
              </w:rPr>
              <w:t>使用剂量</w:t>
            </w:r>
          </w:p>
          <w:p w:rsidR="00A82906" w:rsidRDefault="00F5744A">
            <w:pPr>
              <w:widowControl/>
              <w:adjustRightInd w:val="0"/>
              <w:snapToGrid w:val="0"/>
              <w:jc w:val="center"/>
              <w:rPr>
                <w:rFonts w:ascii="宋体" w:hAnsi="宋体"/>
                <w:color w:val="000000"/>
                <w:kern w:val="0"/>
                <w:sz w:val="18"/>
                <w:szCs w:val="18"/>
              </w:rPr>
            </w:pPr>
            <w:r>
              <w:rPr>
                <w:rFonts w:ascii="宋体" w:hAnsi="宋体" w:hint="eastAsia"/>
                <w:color w:val="000000"/>
                <w:kern w:val="0"/>
                <w:sz w:val="18"/>
                <w:szCs w:val="18"/>
              </w:rPr>
              <w:t>（倍液）</w:t>
            </w:r>
          </w:p>
        </w:tc>
        <w:tc>
          <w:tcPr>
            <w:tcW w:w="1134" w:type="dxa"/>
            <w:vAlign w:val="center"/>
          </w:tcPr>
          <w:p w:rsidR="00A82906" w:rsidRDefault="00F5744A">
            <w:pPr>
              <w:widowControl/>
              <w:adjustRightInd w:val="0"/>
              <w:snapToGrid w:val="0"/>
              <w:jc w:val="center"/>
              <w:rPr>
                <w:rFonts w:ascii="宋体" w:hAnsi="宋体"/>
                <w:color w:val="000000"/>
                <w:kern w:val="0"/>
                <w:sz w:val="18"/>
                <w:szCs w:val="18"/>
              </w:rPr>
            </w:pPr>
            <w:r>
              <w:rPr>
                <w:rFonts w:ascii="宋体" w:hAnsi="宋体"/>
                <w:color w:val="000000"/>
                <w:kern w:val="0"/>
                <w:sz w:val="18"/>
                <w:szCs w:val="18"/>
              </w:rPr>
              <w:t>施药方法</w:t>
            </w:r>
          </w:p>
        </w:tc>
        <w:tc>
          <w:tcPr>
            <w:tcW w:w="1267" w:type="dxa"/>
            <w:vAlign w:val="center"/>
          </w:tcPr>
          <w:p w:rsidR="00A82906" w:rsidRDefault="00F5744A">
            <w:pPr>
              <w:widowControl/>
              <w:adjustRightInd w:val="0"/>
              <w:snapToGrid w:val="0"/>
              <w:jc w:val="center"/>
              <w:rPr>
                <w:rFonts w:ascii="宋体" w:hAnsi="宋体"/>
                <w:color w:val="000000"/>
                <w:kern w:val="0"/>
                <w:sz w:val="18"/>
                <w:szCs w:val="18"/>
              </w:rPr>
            </w:pPr>
            <w:r>
              <w:rPr>
                <w:rFonts w:ascii="宋体" w:hAnsi="宋体"/>
                <w:color w:val="000000"/>
                <w:kern w:val="0"/>
                <w:sz w:val="18"/>
                <w:szCs w:val="18"/>
              </w:rPr>
              <w:t>安全间隔</w:t>
            </w:r>
            <w:r>
              <w:rPr>
                <w:rFonts w:ascii="宋体" w:hAnsi="宋体" w:hint="eastAsia"/>
                <w:color w:val="000000"/>
                <w:kern w:val="0"/>
                <w:sz w:val="18"/>
                <w:szCs w:val="18"/>
              </w:rPr>
              <w:t>期</w:t>
            </w:r>
          </w:p>
          <w:p w:rsidR="00A82906" w:rsidRDefault="00F5744A">
            <w:pPr>
              <w:widowControl/>
              <w:adjustRightInd w:val="0"/>
              <w:snapToGrid w:val="0"/>
              <w:jc w:val="center"/>
              <w:rPr>
                <w:rFonts w:ascii="宋体" w:hAnsi="宋体"/>
                <w:color w:val="000000"/>
                <w:kern w:val="0"/>
                <w:sz w:val="18"/>
                <w:szCs w:val="18"/>
              </w:rPr>
            </w:pPr>
            <w:r>
              <w:rPr>
                <w:rFonts w:ascii="宋体" w:hAnsi="宋体"/>
                <w:color w:val="000000"/>
                <w:kern w:val="0"/>
                <w:sz w:val="18"/>
                <w:szCs w:val="18"/>
              </w:rPr>
              <w:t>天数</w:t>
            </w:r>
          </w:p>
        </w:tc>
      </w:tr>
      <w:tr w:rsidR="00A82906">
        <w:trPr>
          <w:trHeight w:val="454"/>
          <w:jc w:val="center"/>
        </w:trPr>
        <w:tc>
          <w:tcPr>
            <w:tcW w:w="1185" w:type="dxa"/>
            <w:vMerge w:val="restart"/>
            <w:vAlign w:val="center"/>
          </w:tcPr>
          <w:p w:rsidR="00000000" w:rsidRDefault="00F5744A">
            <w:pPr>
              <w:pStyle w:val="ab"/>
              <w:spacing w:before="50" w:after="50" w:line="400" w:lineRule="atLeast"/>
              <w:ind w:firstLine="0"/>
              <w:jc w:val="center"/>
              <w:rPr>
                <w:kern w:val="0"/>
              </w:rPr>
            </w:pPr>
            <w:r>
              <w:rPr>
                <w:rFonts w:hAnsi="宋体" w:hint="eastAsia"/>
                <w:sz w:val="18"/>
                <w:szCs w:val="18"/>
              </w:rPr>
              <w:t>霜霉病</w:t>
            </w:r>
          </w:p>
        </w:tc>
        <w:tc>
          <w:tcPr>
            <w:tcW w:w="1984" w:type="dxa"/>
            <w:vMerge w:val="restart"/>
            <w:vAlign w:val="center"/>
          </w:tcPr>
          <w:p w:rsidR="00312EF9" w:rsidRDefault="00312EF9">
            <w:pPr>
              <w:widowControl/>
              <w:adjustRightInd w:val="0"/>
              <w:snapToGrid w:val="0"/>
              <w:ind w:leftChars="-53" w:left="-111"/>
              <w:jc w:val="center"/>
              <w:rPr>
                <w:rFonts w:ascii="宋体" w:hAnsi="宋体" w:cs="宋体"/>
                <w:color w:val="000000" w:themeColor="text1"/>
                <w:sz w:val="18"/>
                <w:szCs w:val="18"/>
              </w:rPr>
            </w:pPr>
            <w:r>
              <w:rPr>
                <w:rFonts w:ascii="宋体" w:hAnsi="宋体" w:cs="宋体" w:hint="eastAsia"/>
                <w:color w:val="000000" w:themeColor="text1"/>
                <w:sz w:val="18"/>
                <w:szCs w:val="18"/>
              </w:rPr>
              <w:t>发病前和初期</w:t>
            </w:r>
          </w:p>
          <w:p w:rsidR="00A82906" w:rsidRDefault="00F5744A">
            <w:pPr>
              <w:widowControl/>
              <w:adjustRightInd w:val="0"/>
              <w:snapToGrid w:val="0"/>
              <w:ind w:leftChars="-53" w:left="-111"/>
              <w:jc w:val="center"/>
              <w:rPr>
                <w:rFonts w:ascii="宋体" w:hAnsi="宋体"/>
                <w:color w:val="000000" w:themeColor="text1"/>
                <w:kern w:val="0"/>
                <w:sz w:val="18"/>
                <w:szCs w:val="18"/>
              </w:rPr>
            </w:pPr>
            <w:r>
              <w:rPr>
                <w:rFonts w:ascii="宋体" w:hAnsi="宋体" w:cs="宋体" w:hint="eastAsia"/>
                <w:color w:val="000000" w:themeColor="text1"/>
                <w:sz w:val="18"/>
                <w:szCs w:val="18"/>
              </w:rPr>
              <w:t>葡萄花期前后</w:t>
            </w:r>
          </w:p>
        </w:tc>
        <w:tc>
          <w:tcPr>
            <w:tcW w:w="2410" w:type="dxa"/>
            <w:vAlign w:val="center"/>
          </w:tcPr>
          <w:p w:rsidR="00A82906" w:rsidRDefault="00F5744A">
            <w:pPr>
              <w:widowControl/>
              <w:adjustRightInd w:val="0"/>
              <w:snapToGrid w:val="0"/>
              <w:jc w:val="center"/>
              <w:rPr>
                <w:rFonts w:ascii="宋体" w:hAnsi="宋体"/>
                <w:color w:val="000000"/>
                <w:kern w:val="0"/>
                <w:sz w:val="18"/>
                <w:szCs w:val="18"/>
              </w:rPr>
            </w:pPr>
            <w:r>
              <w:rPr>
                <w:rFonts w:ascii="宋体" w:hAnsi="宋体" w:hint="eastAsia"/>
                <w:color w:val="000000"/>
                <w:kern w:val="0"/>
                <w:sz w:val="18"/>
                <w:szCs w:val="18"/>
              </w:rPr>
              <w:t>80</w:t>
            </w:r>
            <w:r>
              <w:rPr>
                <w:rFonts w:ascii="宋体" w:hAnsi="宋体"/>
                <w:color w:val="000000"/>
                <w:kern w:val="0"/>
                <w:sz w:val="18"/>
                <w:szCs w:val="18"/>
              </w:rPr>
              <w:t>％</w:t>
            </w:r>
            <w:r>
              <w:rPr>
                <w:rFonts w:hAnsi="宋体" w:hint="eastAsia"/>
                <w:sz w:val="18"/>
                <w:szCs w:val="18"/>
              </w:rPr>
              <w:t>波尔多液可湿性粉剂</w:t>
            </w:r>
          </w:p>
        </w:tc>
        <w:tc>
          <w:tcPr>
            <w:tcW w:w="1843" w:type="dxa"/>
            <w:vAlign w:val="center"/>
          </w:tcPr>
          <w:p w:rsidR="00A82906" w:rsidRDefault="00F5744A">
            <w:pPr>
              <w:widowControl/>
              <w:adjustRightInd w:val="0"/>
              <w:snapToGrid w:val="0"/>
              <w:jc w:val="center"/>
              <w:rPr>
                <w:rFonts w:asciiTheme="minorEastAsia" w:eastAsiaTheme="minorEastAsia" w:hAnsiTheme="minorEastAsia"/>
                <w:color w:val="000000"/>
                <w:kern w:val="0"/>
                <w:sz w:val="18"/>
                <w:szCs w:val="18"/>
              </w:rPr>
            </w:pPr>
            <w:r>
              <w:rPr>
                <w:rFonts w:asciiTheme="minorEastAsia" w:eastAsiaTheme="minorEastAsia" w:hAnsiTheme="minorEastAsia" w:hint="eastAsia"/>
                <w:sz w:val="18"/>
                <w:szCs w:val="18"/>
              </w:rPr>
              <w:t>300</w:t>
            </w:r>
            <w:bookmarkStart w:id="0" w:name="_GoBack"/>
            <w:bookmarkEnd w:id="0"/>
            <w:r>
              <w:rPr>
                <w:rFonts w:asciiTheme="minorEastAsia" w:eastAsiaTheme="minorEastAsia" w:hAnsiTheme="minorEastAsia" w:hint="eastAsia"/>
                <w:sz w:val="18"/>
                <w:szCs w:val="18"/>
              </w:rPr>
              <w:t>-</w:t>
            </w:r>
            <w:r>
              <w:rPr>
                <w:rFonts w:asciiTheme="minorEastAsia" w:eastAsiaTheme="minorEastAsia" w:hAnsiTheme="minorEastAsia"/>
                <w:sz w:val="18"/>
                <w:szCs w:val="18"/>
              </w:rPr>
              <w:t>400</w:t>
            </w:r>
            <w:r>
              <w:rPr>
                <w:rFonts w:asciiTheme="minorEastAsia" w:eastAsiaTheme="minorEastAsia" w:hAnsiTheme="minorEastAsia" w:hint="eastAsia"/>
                <w:sz w:val="18"/>
                <w:szCs w:val="18"/>
              </w:rPr>
              <w:t>倍液</w:t>
            </w:r>
          </w:p>
        </w:tc>
        <w:tc>
          <w:tcPr>
            <w:tcW w:w="1134" w:type="dxa"/>
            <w:vAlign w:val="center"/>
          </w:tcPr>
          <w:p w:rsidR="00A82906" w:rsidRDefault="00F5744A">
            <w:pPr>
              <w:widowControl/>
              <w:adjustRightInd w:val="0"/>
              <w:snapToGrid w:val="0"/>
              <w:jc w:val="center"/>
              <w:rPr>
                <w:rFonts w:asciiTheme="minorEastAsia" w:eastAsiaTheme="minorEastAsia" w:hAnsiTheme="minorEastAsia"/>
                <w:color w:val="000000"/>
                <w:kern w:val="0"/>
                <w:sz w:val="18"/>
                <w:szCs w:val="18"/>
              </w:rPr>
            </w:pPr>
            <w:r>
              <w:rPr>
                <w:rFonts w:asciiTheme="minorEastAsia" w:eastAsiaTheme="minorEastAsia" w:hAnsiTheme="minorEastAsia"/>
                <w:color w:val="000000"/>
                <w:kern w:val="0"/>
                <w:sz w:val="18"/>
                <w:szCs w:val="18"/>
              </w:rPr>
              <w:t>喷雾</w:t>
            </w:r>
          </w:p>
        </w:tc>
        <w:tc>
          <w:tcPr>
            <w:tcW w:w="1267" w:type="dxa"/>
            <w:vAlign w:val="center"/>
          </w:tcPr>
          <w:p w:rsidR="00A82906" w:rsidRDefault="00312EF9">
            <w:pPr>
              <w:spacing w:line="380" w:lineRule="exac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w:t>
            </w:r>
          </w:p>
        </w:tc>
      </w:tr>
      <w:tr w:rsidR="00A82906">
        <w:trPr>
          <w:trHeight w:val="454"/>
          <w:jc w:val="center"/>
        </w:trPr>
        <w:tc>
          <w:tcPr>
            <w:tcW w:w="1185" w:type="dxa"/>
            <w:vMerge/>
            <w:vAlign w:val="center"/>
          </w:tcPr>
          <w:p w:rsidR="00A82906" w:rsidRDefault="00A82906">
            <w:pPr>
              <w:widowControl/>
              <w:adjustRightInd w:val="0"/>
              <w:snapToGrid w:val="0"/>
              <w:jc w:val="center"/>
              <w:rPr>
                <w:rFonts w:ascii="宋体" w:hAnsi="宋体"/>
                <w:color w:val="000000"/>
                <w:kern w:val="0"/>
                <w:sz w:val="18"/>
                <w:szCs w:val="18"/>
              </w:rPr>
            </w:pPr>
          </w:p>
        </w:tc>
        <w:tc>
          <w:tcPr>
            <w:tcW w:w="1984" w:type="dxa"/>
            <w:vMerge/>
            <w:vAlign w:val="center"/>
          </w:tcPr>
          <w:p w:rsidR="00A82906" w:rsidRDefault="00A82906">
            <w:pPr>
              <w:widowControl/>
              <w:adjustRightInd w:val="0"/>
              <w:snapToGrid w:val="0"/>
              <w:jc w:val="center"/>
              <w:rPr>
                <w:rFonts w:ascii="宋体" w:hAnsi="宋体"/>
                <w:color w:val="000000" w:themeColor="text1"/>
                <w:kern w:val="0"/>
                <w:sz w:val="18"/>
                <w:szCs w:val="18"/>
              </w:rPr>
            </w:pPr>
          </w:p>
        </w:tc>
        <w:tc>
          <w:tcPr>
            <w:tcW w:w="2410" w:type="dxa"/>
            <w:vAlign w:val="center"/>
          </w:tcPr>
          <w:p w:rsidR="00A82906" w:rsidRDefault="00F5744A">
            <w:pPr>
              <w:widowControl/>
              <w:adjustRightInd w:val="0"/>
              <w:snapToGrid w:val="0"/>
              <w:jc w:val="center"/>
              <w:rPr>
                <w:rFonts w:asciiTheme="minorEastAsia" w:eastAsiaTheme="minorEastAsia" w:hAnsiTheme="minorEastAsia" w:cstheme="minorEastAsia"/>
                <w:color w:val="FF0000"/>
                <w:kern w:val="0"/>
                <w:sz w:val="18"/>
                <w:szCs w:val="18"/>
              </w:rPr>
            </w:pPr>
            <w:r>
              <w:rPr>
                <w:rFonts w:asciiTheme="minorEastAsia" w:eastAsiaTheme="minorEastAsia" w:hAnsiTheme="minorEastAsia" w:cstheme="minorEastAsia" w:hint="eastAsia"/>
                <w:color w:val="000000"/>
                <w:sz w:val="18"/>
                <w:szCs w:val="18"/>
              </w:rPr>
              <w:t>25%嘧菌酯</w:t>
            </w:r>
            <w:r>
              <w:rPr>
                <w:rFonts w:hint="eastAsia"/>
                <w:sz w:val="18"/>
                <w:szCs w:val="18"/>
              </w:rPr>
              <w:t>悬浮剂</w:t>
            </w:r>
          </w:p>
        </w:tc>
        <w:tc>
          <w:tcPr>
            <w:tcW w:w="1843" w:type="dxa"/>
            <w:vAlign w:val="center"/>
          </w:tcPr>
          <w:p w:rsidR="00A82906" w:rsidRPr="00A82906" w:rsidRDefault="00F5744A">
            <w:pPr>
              <w:widowControl/>
              <w:adjustRightInd w:val="0"/>
              <w:snapToGrid w:val="0"/>
              <w:jc w:val="center"/>
              <w:rPr>
                <w:rFonts w:asciiTheme="minorEastAsia" w:eastAsiaTheme="minorEastAsia" w:hAnsiTheme="minorEastAsia" w:cstheme="minorEastAsia"/>
                <w:color w:val="FF0000"/>
                <w:kern w:val="0"/>
                <w:sz w:val="18"/>
                <w:szCs w:val="18"/>
              </w:rPr>
            </w:pPr>
            <w:r>
              <w:rPr>
                <w:rFonts w:asciiTheme="minorEastAsia" w:eastAsiaTheme="minorEastAsia" w:hAnsiTheme="minorEastAsia" w:cstheme="minorEastAsia" w:hint="eastAsia"/>
                <w:color w:val="000000"/>
                <w:sz w:val="18"/>
                <w:szCs w:val="18"/>
              </w:rPr>
              <w:t>1000-2000倍液</w:t>
            </w:r>
          </w:p>
        </w:tc>
        <w:tc>
          <w:tcPr>
            <w:tcW w:w="1134" w:type="dxa"/>
            <w:vAlign w:val="center"/>
          </w:tcPr>
          <w:p w:rsidR="00A82906" w:rsidRPr="005F73BA" w:rsidRDefault="009037E4">
            <w:pPr>
              <w:widowControl/>
              <w:adjustRightInd w:val="0"/>
              <w:snapToGrid w:val="0"/>
              <w:jc w:val="center"/>
              <w:rPr>
                <w:rFonts w:asciiTheme="minorEastAsia" w:eastAsiaTheme="minorEastAsia" w:hAnsiTheme="minorEastAsia"/>
                <w:color w:val="000000"/>
                <w:kern w:val="0"/>
                <w:sz w:val="18"/>
                <w:szCs w:val="18"/>
              </w:rPr>
            </w:pPr>
            <w:r w:rsidRPr="009037E4">
              <w:rPr>
                <w:rFonts w:asciiTheme="minorEastAsia" w:eastAsiaTheme="minorEastAsia" w:hAnsiTheme="minorEastAsia"/>
                <w:color w:val="000000"/>
                <w:kern w:val="0"/>
                <w:sz w:val="18"/>
                <w:szCs w:val="18"/>
              </w:rPr>
              <w:t>喷雾</w:t>
            </w:r>
          </w:p>
        </w:tc>
        <w:tc>
          <w:tcPr>
            <w:tcW w:w="1267" w:type="dxa"/>
            <w:vAlign w:val="center"/>
          </w:tcPr>
          <w:p w:rsidR="00A82906" w:rsidRPr="005F73BA" w:rsidRDefault="009037E4">
            <w:pPr>
              <w:spacing w:line="380" w:lineRule="exact"/>
              <w:jc w:val="center"/>
              <w:rPr>
                <w:rFonts w:asciiTheme="minorEastAsia" w:eastAsiaTheme="minorEastAsia" w:hAnsiTheme="minorEastAsia"/>
                <w:color w:val="000000"/>
                <w:kern w:val="0"/>
                <w:sz w:val="18"/>
                <w:szCs w:val="18"/>
              </w:rPr>
            </w:pPr>
            <w:r w:rsidRPr="009037E4">
              <w:rPr>
                <w:rFonts w:asciiTheme="minorEastAsia" w:eastAsiaTheme="minorEastAsia" w:hAnsiTheme="minorEastAsia"/>
                <w:color w:val="000000"/>
                <w:kern w:val="0"/>
                <w:sz w:val="18"/>
                <w:szCs w:val="18"/>
              </w:rPr>
              <w:t>7</w:t>
            </w:r>
          </w:p>
        </w:tc>
      </w:tr>
      <w:tr w:rsidR="00A82906">
        <w:trPr>
          <w:trHeight w:val="454"/>
          <w:jc w:val="center"/>
        </w:trPr>
        <w:tc>
          <w:tcPr>
            <w:tcW w:w="1185" w:type="dxa"/>
            <w:vAlign w:val="center"/>
          </w:tcPr>
          <w:p w:rsidR="00000000" w:rsidRDefault="00F5744A">
            <w:pPr>
              <w:pStyle w:val="ab"/>
              <w:spacing w:before="50" w:after="50" w:line="400" w:lineRule="atLeast"/>
              <w:ind w:firstLine="0"/>
              <w:jc w:val="center"/>
              <w:rPr>
                <w:kern w:val="0"/>
              </w:rPr>
            </w:pPr>
            <w:r>
              <w:rPr>
                <w:rFonts w:hAnsi="宋体" w:hint="eastAsia"/>
                <w:sz w:val="18"/>
                <w:szCs w:val="18"/>
              </w:rPr>
              <w:t>白粉病</w:t>
            </w:r>
          </w:p>
        </w:tc>
        <w:tc>
          <w:tcPr>
            <w:tcW w:w="1984" w:type="dxa"/>
            <w:vAlign w:val="center"/>
          </w:tcPr>
          <w:p w:rsidR="00A82906" w:rsidRDefault="00312EF9">
            <w:pPr>
              <w:widowControl/>
              <w:adjustRightInd w:val="0"/>
              <w:snapToGrid w:val="0"/>
              <w:jc w:val="center"/>
              <w:rPr>
                <w:rFonts w:ascii="宋体" w:hAnsi="宋体"/>
                <w:color w:val="000000" w:themeColor="text1"/>
                <w:kern w:val="0"/>
                <w:sz w:val="18"/>
                <w:szCs w:val="18"/>
              </w:rPr>
            </w:pPr>
            <w:r>
              <w:rPr>
                <w:rFonts w:ascii="宋体" w:hAnsi="宋体" w:cs="宋体" w:hint="eastAsia"/>
                <w:color w:val="000000" w:themeColor="text1"/>
                <w:sz w:val="18"/>
                <w:szCs w:val="18"/>
                <w:shd w:val="clear" w:color="auto" w:fill="FFFFFF"/>
              </w:rPr>
              <w:t>病菌侵染初期</w:t>
            </w:r>
          </w:p>
        </w:tc>
        <w:tc>
          <w:tcPr>
            <w:tcW w:w="2410" w:type="dxa"/>
            <w:vAlign w:val="center"/>
          </w:tcPr>
          <w:p w:rsidR="00A82906" w:rsidRDefault="00F5744A">
            <w:pPr>
              <w:widowControl/>
              <w:adjustRightInd w:val="0"/>
              <w:snapToGrid w:val="0"/>
              <w:jc w:val="center"/>
              <w:rPr>
                <w:rFonts w:hAnsi="宋体"/>
                <w:sz w:val="18"/>
                <w:szCs w:val="18"/>
              </w:rPr>
            </w:pPr>
            <w:r>
              <w:rPr>
                <w:rFonts w:hAnsi="宋体" w:hint="eastAsia"/>
                <w:sz w:val="18"/>
                <w:szCs w:val="18"/>
              </w:rPr>
              <w:t>29</w:t>
            </w:r>
            <w:r>
              <w:rPr>
                <w:rFonts w:hAnsi="宋体"/>
                <w:sz w:val="18"/>
                <w:szCs w:val="18"/>
              </w:rPr>
              <w:t>%</w:t>
            </w:r>
            <w:r>
              <w:rPr>
                <w:rFonts w:hAnsi="宋体" w:hint="eastAsia"/>
                <w:sz w:val="18"/>
                <w:szCs w:val="18"/>
              </w:rPr>
              <w:t>石硫合剂</w:t>
            </w:r>
            <w:r w:rsidR="00312EF9">
              <w:rPr>
                <w:rFonts w:hAnsi="宋体" w:hint="eastAsia"/>
                <w:sz w:val="18"/>
                <w:szCs w:val="18"/>
              </w:rPr>
              <w:t>水剂</w:t>
            </w:r>
          </w:p>
        </w:tc>
        <w:tc>
          <w:tcPr>
            <w:tcW w:w="1843" w:type="dxa"/>
            <w:vAlign w:val="center"/>
          </w:tcPr>
          <w:p w:rsidR="00A82906" w:rsidRDefault="00F5744A">
            <w:pPr>
              <w:widowControl/>
              <w:adjustRightInd w:val="0"/>
              <w:snapToGrid w:val="0"/>
              <w:jc w:val="center"/>
              <w:rPr>
                <w:rFonts w:asciiTheme="minorEastAsia" w:eastAsiaTheme="minorEastAsia" w:hAnsiTheme="minorEastAsia"/>
                <w:color w:val="000000"/>
                <w:kern w:val="0"/>
                <w:sz w:val="18"/>
                <w:szCs w:val="18"/>
              </w:rPr>
            </w:pPr>
            <w:r>
              <w:rPr>
                <w:rFonts w:ascii="宋体" w:hAnsi="宋体" w:cs="宋体"/>
                <w:color w:val="000000"/>
                <w:sz w:val="18"/>
                <w:szCs w:val="18"/>
              </w:rPr>
              <w:t>6-9倍</w:t>
            </w:r>
            <w:r>
              <w:rPr>
                <w:rFonts w:asciiTheme="minorEastAsia" w:eastAsiaTheme="minorEastAsia" w:hAnsiTheme="minorEastAsia" w:hint="eastAsia"/>
                <w:sz w:val="18"/>
                <w:szCs w:val="18"/>
              </w:rPr>
              <w:t>液</w:t>
            </w:r>
          </w:p>
        </w:tc>
        <w:tc>
          <w:tcPr>
            <w:tcW w:w="1134" w:type="dxa"/>
            <w:vAlign w:val="center"/>
          </w:tcPr>
          <w:p w:rsidR="00A82906" w:rsidRDefault="00F5744A">
            <w:pPr>
              <w:widowControl/>
              <w:adjustRightInd w:val="0"/>
              <w:snapToGrid w:val="0"/>
              <w:jc w:val="center"/>
              <w:rPr>
                <w:rFonts w:asciiTheme="minorEastAsia" w:eastAsiaTheme="minorEastAsia" w:hAnsiTheme="minorEastAsia"/>
                <w:color w:val="000000"/>
                <w:kern w:val="0"/>
                <w:sz w:val="18"/>
                <w:szCs w:val="18"/>
              </w:rPr>
            </w:pPr>
            <w:r>
              <w:rPr>
                <w:rFonts w:asciiTheme="minorEastAsia" w:eastAsiaTheme="minorEastAsia" w:hAnsiTheme="minorEastAsia"/>
                <w:color w:val="000000"/>
                <w:kern w:val="0"/>
                <w:sz w:val="18"/>
                <w:szCs w:val="18"/>
              </w:rPr>
              <w:t>喷雾</w:t>
            </w:r>
          </w:p>
        </w:tc>
        <w:tc>
          <w:tcPr>
            <w:tcW w:w="1267" w:type="dxa"/>
            <w:vAlign w:val="center"/>
          </w:tcPr>
          <w:p w:rsidR="00A82906" w:rsidRDefault="00F5744A">
            <w:pPr>
              <w:spacing w:line="380" w:lineRule="exac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15</w:t>
            </w:r>
          </w:p>
        </w:tc>
      </w:tr>
      <w:tr w:rsidR="00A82906">
        <w:trPr>
          <w:trHeight w:val="454"/>
          <w:jc w:val="center"/>
        </w:trPr>
        <w:tc>
          <w:tcPr>
            <w:tcW w:w="1185" w:type="dxa"/>
            <w:vMerge w:val="restart"/>
            <w:vAlign w:val="center"/>
          </w:tcPr>
          <w:p w:rsidR="00000000" w:rsidRDefault="00F5744A">
            <w:pPr>
              <w:pStyle w:val="ab"/>
              <w:spacing w:before="50" w:after="50" w:line="400" w:lineRule="atLeast"/>
              <w:ind w:firstLine="0"/>
              <w:jc w:val="center"/>
              <w:rPr>
                <w:kern w:val="0"/>
              </w:rPr>
            </w:pPr>
            <w:r>
              <w:rPr>
                <w:rFonts w:hAnsi="宋体" w:hint="eastAsia"/>
                <w:sz w:val="18"/>
                <w:szCs w:val="18"/>
              </w:rPr>
              <w:t>灰霉病</w:t>
            </w:r>
          </w:p>
        </w:tc>
        <w:tc>
          <w:tcPr>
            <w:tcW w:w="1984" w:type="dxa"/>
            <w:vAlign w:val="center"/>
          </w:tcPr>
          <w:p w:rsidR="00A82906" w:rsidRDefault="00F5744A">
            <w:pPr>
              <w:widowControl/>
              <w:adjustRightInd w:val="0"/>
              <w:snapToGrid w:val="0"/>
              <w:jc w:val="center"/>
              <w:rPr>
                <w:rFonts w:ascii="宋体" w:hAnsi="宋体"/>
                <w:color w:val="000000" w:themeColor="text1"/>
                <w:kern w:val="0"/>
                <w:sz w:val="18"/>
                <w:szCs w:val="18"/>
              </w:rPr>
            </w:pPr>
            <w:r>
              <w:rPr>
                <w:rFonts w:ascii="宋体" w:hAnsi="宋体" w:cs="宋体" w:hint="eastAsia"/>
                <w:color w:val="000000" w:themeColor="text1"/>
                <w:sz w:val="18"/>
                <w:szCs w:val="18"/>
              </w:rPr>
              <w:t>葡萄花期前后</w:t>
            </w:r>
          </w:p>
        </w:tc>
        <w:tc>
          <w:tcPr>
            <w:tcW w:w="2410" w:type="dxa"/>
            <w:vAlign w:val="center"/>
          </w:tcPr>
          <w:p w:rsidR="00A82906" w:rsidRDefault="00F5744A">
            <w:pPr>
              <w:widowControl/>
              <w:adjustRightInd w:val="0"/>
              <w:snapToGrid w:val="0"/>
              <w:jc w:val="center"/>
              <w:rPr>
                <w:rFonts w:ascii="宋体" w:hAnsi="宋体"/>
                <w:color w:val="000000"/>
                <w:kern w:val="0"/>
                <w:sz w:val="18"/>
                <w:szCs w:val="18"/>
              </w:rPr>
            </w:pPr>
            <w:r>
              <w:rPr>
                <w:sz w:val="18"/>
                <w:szCs w:val="18"/>
              </w:rPr>
              <w:t>50%</w:t>
            </w:r>
            <w:r>
              <w:rPr>
                <w:rFonts w:ascii="宋体" w:hAnsi="宋体" w:cs="宋体" w:hint="eastAsia"/>
                <w:sz w:val="18"/>
                <w:szCs w:val="18"/>
              </w:rPr>
              <w:t>异菌脲</w:t>
            </w:r>
            <w:r w:rsidR="00312EF9" w:rsidRPr="00312EF9">
              <w:rPr>
                <w:rFonts w:hint="eastAsia"/>
                <w:sz w:val="18"/>
                <w:szCs w:val="18"/>
              </w:rPr>
              <w:t>可湿性粉剂</w:t>
            </w:r>
          </w:p>
        </w:tc>
        <w:tc>
          <w:tcPr>
            <w:tcW w:w="1843" w:type="dxa"/>
            <w:vAlign w:val="center"/>
          </w:tcPr>
          <w:p w:rsidR="00A82906" w:rsidRDefault="00F5744A">
            <w:pPr>
              <w:widowControl/>
              <w:adjustRightInd w:val="0"/>
              <w:snapToGrid w:val="0"/>
              <w:jc w:val="center"/>
              <w:rPr>
                <w:rFonts w:asciiTheme="minorEastAsia" w:eastAsiaTheme="minorEastAsia" w:hAnsiTheme="minorEastAsia"/>
                <w:color w:val="000000"/>
                <w:kern w:val="0"/>
                <w:sz w:val="18"/>
                <w:szCs w:val="18"/>
              </w:rPr>
            </w:pPr>
            <w:r>
              <w:rPr>
                <w:rFonts w:asciiTheme="minorEastAsia" w:eastAsiaTheme="minorEastAsia" w:hAnsiTheme="minorEastAsia" w:hint="eastAsia"/>
                <w:sz w:val="18"/>
                <w:szCs w:val="18"/>
              </w:rPr>
              <w:t>750～1000倍液</w:t>
            </w:r>
          </w:p>
        </w:tc>
        <w:tc>
          <w:tcPr>
            <w:tcW w:w="1134" w:type="dxa"/>
            <w:vAlign w:val="center"/>
          </w:tcPr>
          <w:p w:rsidR="00A82906" w:rsidRDefault="00F5744A">
            <w:pPr>
              <w:widowControl/>
              <w:adjustRightInd w:val="0"/>
              <w:snapToGrid w:val="0"/>
              <w:jc w:val="center"/>
              <w:rPr>
                <w:rFonts w:asciiTheme="minorEastAsia" w:eastAsiaTheme="minorEastAsia" w:hAnsiTheme="minorEastAsia"/>
                <w:color w:val="000000"/>
                <w:kern w:val="0"/>
                <w:sz w:val="18"/>
                <w:szCs w:val="18"/>
              </w:rPr>
            </w:pPr>
            <w:r>
              <w:rPr>
                <w:rFonts w:asciiTheme="minorEastAsia" w:eastAsiaTheme="minorEastAsia" w:hAnsiTheme="minorEastAsia"/>
                <w:color w:val="000000"/>
                <w:kern w:val="0"/>
                <w:sz w:val="18"/>
                <w:szCs w:val="18"/>
              </w:rPr>
              <w:t>喷雾</w:t>
            </w:r>
          </w:p>
        </w:tc>
        <w:tc>
          <w:tcPr>
            <w:tcW w:w="1267" w:type="dxa"/>
            <w:vAlign w:val="center"/>
          </w:tcPr>
          <w:p w:rsidR="00A82906" w:rsidRDefault="00F5744A">
            <w:pPr>
              <w:spacing w:line="380" w:lineRule="exac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14</w:t>
            </w:r>
          </w:p>
        </w:tc>
      </w:tr>
      <w:tr w:rsidR="00A82906">
        <w:trPr>
          <w:trHeight w:val="454"/>
          <w:jc w:val="center"/>
        </w:trPr>
        <w:tc>
          <w:tcPr>
            <w:tcW w:w="1185" w:type="dxa"/>
            <w:vMerge/>
            <w:vAlign w:val="center"/>
          </w:tcPr>
          <w:p w:rsidR="00A82906" w:rsidRDefault="00A82906">
            <w:pPr>
              <w:pStyle w:val="ab"/>
              <w:spacing w:before="50" w:after="50" w:line="400" w:lineRule="atLeast"/>
              <w:ind w:firstLine="0"/>
              <w:jc w:val="center"/>
              <w:rPr>
                <w:rFonts w:hAnsi="宋体"/>
                <w:sz w:val="18"/>
                <w:szCs w:val="18"/>
              </w:rPr>
            </w:pPr>
          </w:p>
        </w:tc>
        <w:tc>
          <w:tcPr>
            <w:tcW w:w="1984" w:type="dxa"/>
            <w:vAlign w:val="center"/>
          </w:tcPr>
          <w:p w:rsidR="00A82906" w:rsidRDefault="00312EF9">
            <w:pPr>
              <w:widowControl/>
              <w:adjustRightInd w:val="0"/>
              <w:snapToGrid w:val="0"/>
              <w:jc w:val="center"/>
              <w:rPr>
                <w:rFonts w:ascii="宋体" w:hAnsi="宋体"/>
                <w:color w:val="000000" w:themeColor="text1"/>
                <w:kern w:val="0"/>
                <w:sz w:val="18"/>
                <w:szCs w:val="18"/>
              </w:rPr>
            </w:pPr>
            <w:r>
              <w:rPr>
                <w:rFonts w:ascii="宋体" w:hAnsi="宋体" w:cs="宋体" w:hint="eastAsia"/>
                <w:color w:val="000000" w:themeColor="text1"/>
                <w:sz w:val="18"/>
                <w:szCs w:val="18"/>
              </w:rPr>
              <w:t>发病初期</w:t>
            </w:r>
          </w:p>
        </w:tc>
        <w:tc>
          <w:tcPr>
            <w:tcW w:w="2410" w:type="dxa"/>
            <w:vAlign w:val="center"/>
          </w:tcPr>
          <w:p w:rsidR="00A82906" w:rsidRDefault="00312EF9">
            <w:pPr>
              <w:widowControl/>
              <w:adjustRightInd w:val="0"/>
              <w:snapToGrid w:val="0"/>
              <w:jc w:val="center"/>
              <w:rPr>
                <w:rFonts w:ascii="宋体" w:hAnsi="宋体" w:cs="宋体"/>
                <w:sz w:val="18"/>
                <w:szCs w:val="18"/>
              </w:rPr>
            </w:pPr>
            <w:r>
              <w:rPr>
                <w:rFonts w:ascii="宋体" w:hAnsi="宋体" w:cs="宋体" w:hint="eastAsia"/>
                <w:color w:val="000000"/>
                <w:sz w:val="18"/>
                <w:szCs w:val="18"/>
              </w:rPr>
              <w:t>50%</w:t>
            </w:r>
            <w:r w:rsidR="009037E4" w:rsidRPr="009037E4">
              <w:rPr>
                <w:rFonts w:ascii="宋体" w:hAnsi="宋体" w:cs="宋体"/>
                <w:color w:val="000000"/>
                <w:sz w:val="18"/>
                <w:szCs w:val="18"/>
              </w:rPr>
              <w:t>嘧菌环胺水分散粒剂</w:t>
            </w:r>
          </w:p>
        </w:tc>
        <w:tc>
          <w:tcPr>
            <w:tcW w:w="1843" w:type="dxa"/>
            <w:vAlign w:val="center"/>
          </w:tcPr>
          <w:p w:rsidR="00A82906" w:rsidRDefault="00F5744A">
            <w:pPr>
              <w:widowControl/>
              <w:adjustRightInd w:val="0"/>
              <w:snapToGrid w:val="0"/>
              <w:jc w:val="center"/>
              <w:rPr>
                <w:rFonts w:ascii="宋体" w:hAnsi="宋体" w:cs="宋体"/>
                <w:sz w:val="18"/>
                <w:szCs w:val="18"/>
              </w:rPr>
            </w:pPr>
            <w:r>
              <w:rPr>
                <w:rFonts w:ascii="宋体" w:hAnsi="宋体" w:cs="宋体" w:hint="eastAsia"/>
                <w:sz w:val="18"/>
                <w:szCs w:val="18"/>
              </w:rPr>
              <w:t>700-1000倍液</w:t>
            </w:r>
          </w:p>
        </w:tc>
        <w:tc>
          <w:tcPr>
            <w:tcW w:w="1134" w:type="dxa"/>
            <w:vAlign w:val="center"/>
          </w:tcPr>
          <w:p w:rsidR="00A82906" w:rsidRDefault="00F5744A">
            <w:pPr>
              <w:widowControl/>
              <w:adjustRightInd w:val="0"/>
              <w:snapToGrid w:val="0"/>
              <w:jc w:val="center"/>
              <w:rPr>
                <w:rFonts w:asciiTheme="minorEastAsia" w:eastAsiaTheme="minorEastAsia" w:hAnsiTheme="minorEastAsia"/>
                <w:color w:val="000000"/>
                <w:kern w:val="0"/>
                <w:sz w:val="18"/>
                <w:szCs w:val="18"/>
              </w:rPr>
            </w:pPr>
            <w:r>
              <w:rPr>
                <w:rFonts w:asciiTheme="minorEastAsia" w:eastAsiaTheme="minorEastAsia" w:hAnsiTheme="minorEastAsia" w:hint="eastAsia"/>
                <w:color w:val="000000"/>
                <w:kern w:val="0"/>
                <w:sz w:val="18"/>
                <w:szCs w:val="18"/>
              </w:rPr>
              <w:t>喷雾</w:t>
            </w:r>
          </w:p>
        </w:tc>
        <w:tc>
          <w:tcPr>
            <w:tcW w:w="1267" w:type="dxa"/>
            <w:vAlign w:val="center"/>
          </w:tcPr>
          <w:p w:rsidR="00A82906" w:rsidRDefault="00F5744A">
            <w:pPr>
              <w:spacing w:line="380" w:lineRule="exac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7</w:t>
            </w:r>
          </w:p>
        </w:tc>
      </w:tr>
      <w:tr w:rsidR="00A82906">
        <w:trPr>
          <w:trHeight w:val="454"/>
          <w:jc w:val="center"/>
        </w:trPr>
        <w:tc>
          <w:tcPr>
            <w:tcW w:w="1185" w:type="dxa"/>
            <w:vMerge/>
            <w:vAlign w:val="center"/>
          </w:tcPr>
          <w:p w:rsidR="00A82906" w:rsidRDefault="00A82906">
            <w:pPr>
              <w:pStyle w:val="ab"/>
              <w:spacing w:before="50" w:after="50" w:line="400" w:lineRule="atLeast"/>
              <w:ind w:firstLine="0"/>
              <w:jc w:val="center"/>
              <w:rPr>
                <w:rFonts w:hAnsi="宋体"/>
                <w:sz w:val="18"/>
                <w:szCs w:val="18"/>
              </w:rPr>
            </w:pPr>
          </w:p>
        </w:tc>
        <w:tc>
          <w:tcPr>
            <w:tcW w:w="1984" w:type="dxa"/>
            <w:vAlign w:val="center"/>
          </w:tcPr>
          <w:p w:rsidR="00A82906" w:rsidRDefault="00312EF9">
            <w:pPr>
              <w:widowControl/>
              <w:adjustRightInd w:val="0"/>
              <w:snapToGrid w:val="0"/>
              <w:jc w:val="center"/>
              <w:rPr>
                <w:rFonts w:ascii="宋体" w:hAnsi="宋体"/>
                <w:color w:val="000000" w:themeColor="text1"/>
                <w:kern w:val="0"/>
                <w:sz w:val="18"/>
                <w:szCs w:val="18"/>
              </w:rPr>
            </w:pPr>
            <w:r>
              <w:rPr>
                <w:rFonts w:ascii="宋体" w:hAnsi="宋体" w:hint="eastAsia"/>
                <w:color w:val="000000" w:themeColor="text1"/>
                <w:kern w:val="0"/>
                <w:sz w:val="18"/>
                <w:szCs w:val="18"/>
              </w:rPr>
              <w:t>发病前或初期</w:t>
            </w:r>
          </w:p>
        </w:tc>
        <w:tc>
          <w:tcPr>
            <w:tcW w:w="2410" w:type="dxa"/>
            <w:vAlign w:val="center"/>
          </w:tcPr>
          <w:p w:rsidR="00A82906" w:rsidRDefault="00F5744A">
            <w:pPr>
              <w:widowControl/>
              <w:adjustRightInd w:val="0"/>
              <w:snapToGrid w:val="0"/>
              <w:jc w:val="center"/>
              <w:rPr>
                <w:rFonts w:ascii="宋体" w:hAnsi="宋体" w:cs="宋体"/>
                <w:sz w:val="18"/>
                <w:szCs w:val="18"/>
              </w:rPr>
            </w:pPr>
            <w:r>
              <w:rPr>
                <w:rFonts w:ascii="宋体" w:hAnsi="宋体" w:cs="宋体"/>
                <w:color w:val="000000"/>
                <w:sz w:val="18"/>
                <w:szCs w:val="18"/>
              </w:rPr>
              <w:t>43%腐霉利悬浮剂</w:t>
            </w:r>
          </w:p>
        </w:tc>
        <w:tc>
          <w:tcPr>
            <w:tcW w:w="1843" w:type="dxa"/>
            <w:vAlign w:val="center"/>
          </w:tcPr>
          <w:p w:rsidR="00A82906" w:rsidRDefault="00F5744A">
            <w:pPr>
              <w:widowControl/>
              <w:adjustRightInd w:val="0"/>
              <w:snapToGrid w:val="0"/>
              <w:jc w:val="center"/>
              <w:rPr>
                <w:rFonts w:asciiTheme="minorEastAsia" w:eastAsiaTheme="minorEastAsia" w:hAnsiTheme="minorEastAsia"/>
                <w:color w:val="000000"/>
                <w:kern w:val="0"/>
                <w:sz w:val="18"/>
                <w:szCs w:val="18"/>
              </w:rPr>
            </w:pPr>
            <w:r>
              <w:rPr>
                <w:rFonts w:ascii="宋体" w:hAnsi="宋体" w:cs="宋体"/>
                <w:color w:val="000000"/>
                <w:sz w:val="18"/>
                <w:szCs w:val="18"/>
              </w:rPr>
              <w:t>600-1000</w:t>
            </w:r>
            <w:r>
              <w:rPr>
                <w:rFonts w:asciiTheme="minorEastAsia" w:eastAsiaTheme="minorEastAsia" w:hAnsiTheme="minorEastAsia" w:cs="宋体" w:hint="eastAsia"/>
                <w:sz w:val="18"/>
                <w:szCs w:val="18"/>
              </w:rPr>
              <w:t>倍液</w:t>
            </w:r>
          </w:p>
        </w:tc>
        <w:tc>
          <w:tcPr>
            <w:tcW w:w="1134" w:type="dxa"/>
            <w:vAlign w:val="center"/>
          </w:tcPr>
          <w:p w:rsidR="00A82906" w:rsidRDefault="00F5744A">
            <w:pPr>
              <w:widowControl/>
              <w:adjustRightInd w:val="0"/>
              <w:snapToGrid w:val="0"/>
              <w:jc w:val="center"/>
              <w:rPr>
                <w:rFonts w:asciiTheme="minorEastAsia" w:eastAsiaTheme="minorEastAsia" w:hAnsiTheme="minorEastAsia"/>
                <w:color w:val="000000"/>
                <w:kern w:val="0"/>
                <w:sz w:val="18"/>
                <w:szCs w:val="18"/>
              </w:rPr>
            </w:pPr>
            <w:r>
              <w:rPr>
                <w:rFonts w:asciiTheme="minorEastAsia" w:eastAsiaTheme="minorEastAsia" w:hAnsiTheme="minorEastAsia"/>
                <w:color w:val="000000"/>
                <w:kern w:val="0"/>
                <w:sz w:val="18"/>
                <w:szCs w:val="18"/>
              </w:rPr>
              <w:t>喷雾</w:t>
            </w:r>
          </w:p>
        </w:tc>
        <w:tc>
          <w:tcPr>
            <w:tcW w:w="1267" w:type="dxa"/>
            <w:vAlign w:val="center"/>
          </w:tcPr>
          <w:p w:rsidR="00A82906" w:rsidRDefault="00F5744A">
            <w:pPr>
              <w:spacing w:line="380" w:lineRule="exac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14</w:t>
            </w:r>
          </w:p>
        </w:tc>
      </w:tr>
      <w:tr w:rsidR="00A82906">
        <w:trPr>
          <w:trHeight w:val="454"/>
          <w:jc w:val="center"/>
        </w:trPr>
        <w:tc>
          <w:tcPr>
            <w:tcW w:w="1185" w:type="dxa"/>
            <w:vAlign w:val="center"/>
          </w:tcPr>
          <w:p w:rsidR="00A82906" w:rsidRDefault="00F5744A">
            <w:pPr>
              <w:widowControl/>
              <w:adjustRightInd w:val="0"/>
              <w:snapToGrid w:val="0"/>
              <w:jc w:val="center"/>
              <w:rPr>
                <w:rFonts w:ascii="宋体" w:hAnsi="宋体"/>
                <w:color w:val="000000"/>
                <w:kern w:val="0"/>
                <w:sz w:val="18"/>
                <w:szCs w:val="18"/>
              </w:rPr>
            </w:pPr>
            <w:r>
              <w:rPr>
                <w:rFonts w:hAnsi="宋体" w:hint="eastAsia"/>
                <w:sz w:val="18"/>
                <w:szCs w:val="18"/>
              </w:rPr>
              <w:t>蚜虫</w:t>
            </w:r>
          </w:p>
        </w:tc>
        <w:tc>
          <w:tcPr>
            <w:tcW w:w="1984" w:type="dxa"/>
            <w:vAlign w:val="center"/>
          </w:tcPr>
          <w:p w:rsidR="00A82906" w:rsidRDefault="00312EF9">
            <w:pPr>
              <w:widowControl/>
              <w:adjustRightInd w:val="0"/>
              <w:snapToGrid w:val="0"/>
              <w:jc w:val="center"/>
              <w:rPr>
                <w:rFonts w:ascii="宋体" w:hAnsi="宋体"/>
                <w:color w:val="000000" w:themeColor="text1"/>
                <w:kern w:val="0"/>
                <w:sz w:val="18"/>
                <w:szCs w:val="18"/>
              </w:rPr>
            </w:pPr>
            <w:r w:rsidRPr="00312EF9">
              <w:rPr>
                <w:rFonts w:ascii="宋体" w:hAnsi="宋体" w:cs="宋体" w:hint="eastAsia"/>
                <w:color w:val="000000" w:themeColor="text1"/>
                <w:sz w:val="18"/>
                <w:szCs w:val="18"/>
                <w:shd w:val="clear" w:color="auto" w:fill="FFFFFF"/>
              </w:rPr>
              <w:t>发生初期</w:t>
            </w:r>
          </w:p>
        </w:tc>
        <w:tc>
          <w:tcPr>
            <w:tcW w:w="2410" w:type="dxa"/>
            <w:vAlign w:val="center"/>
          </w:tcPr>
          <w:p w:rsidR="00A82906" w:rsidRDefault="00F5744A">
            <w:pPr>
              <w:widowControl/>
              <w:adjustRightInd w:val="0"/>
              <w:snapToGrid w:val="0"/>
              <w:jc w:val="center"/>
              <w:rPr>
                <w:rFonts w:ascii="宋体" w:hAnsi="宋体"/>
                <w:color w:val="000000"/>
                <w:kern w:val="0"/>
                <w:sz w:val="18"/>
                <w:szCs w:val="18"/>
              </w:rPr>
            </w:pPr>
            <w:r>
              <w:rPr>
                <w:rFonts w:ascii="宋体" w:hAnsi="宋体" w:cs="宋体"/>
                <w:color w:val="000000"/>
                <w:sz w:val="18"/>
                <w:szCs w:val="18"/>
              </w:rPr>
              <w:t>1.5%</w:t>
            </w:r>
            <w:r>
              <w:rPr>
                <w:rFonts w:hAnsi="宋体" w:hint="eastAsia"/>
                <w:sz w:val="18"/>
                <w:szCs w:val="18"/>
              </w:rPr>
              <w:t>苦参碱</w:t>
            </w:r>
            <w:r>
              <w:rPr>
                <w:rFonts w:ascii="宋体" w:hAnsi="宋体" w:cs="宋体"/>
                <w:color w:val="000000"/>
                <w:sz w:val="18"/>
                <w:szCs w:val="18"/>
              </w:rPr>
              <w:t>可溶液剂</w:t>
            </w:r>
          </w:p>
        </w:tc>
        <w:tc>
          <w:tcPr>
            <w:tcW w:w="1843" w:type="dxa"/>
            <w:vAlign w:val="center"/>
          </w:tcPr>
          <w:p w:rsidR="00A82906" w:rsidRDefault="00F5744A">
            <w:pPr>
              <w:widowControl/>
              <w:adjustRightInd w:val="0"/>
              <w:snapToGrid w:val="0"/>
              <w:jc w:val="center"/>
              <w:rPr>
                <w:rFonts w:asciiTheme="minorEastAsia" w:eastAsiaTheme="minorEastAsia" w:hAnsiTheme="minorEastAsia"/>
                <w:color w:val="000000"/>
                <w:kern w:val="0"/>
                <w:sz w:val="18"/>
                <w:szCs w:val="18"/>
              </w:rPr>
            </w:pPr>
            <w:r>
              <w:rPr>
                <w:rFonts w:asciiTheme="minorEastAsia" w:eastAsiaTheme="minorEastAsia" w:hAnsiTheme="minorEastAsia" w:cs="宋体" w:hint="eastAsia"/>
                <w:sz w:val="18"/>
                <w:szCs w:val="18"/>
              </w:rPr>
              <w:t>3000</w:t>
            </w:r>
            <w:r>
              <w:rPr>
                <w:rFonts w:ascii="宋体" w:hAnsi="宋体" w:cs="宋体" w:hint="eastAsia"/>
                <w:sz w:val="18"/>
                <w:szCs w:val="18"/>
              </w:rPr>
              <w:t>-4000</w:t>
            </w:r>
            <w:r>
              <w:rPr>
                <w:rFonts w:asciiTheme="minorEastAsia" w:eastAsiaTheme="minorEastAsia" w:hAnsiTheme="minorEastAsia" w:cs="宋体" w:hint="eastAsia"/>
                <w:sz w:val="18"/>
                <w:szCs w:val="18"/>
              </w:rPr>
              <w:t>倍液</w:t>
            </w:r>
          </w:p>
        </w:tc>
        <w:tc>
          <w:tcPr>
            <w:tcW w:w="1134" w:type="dxa"/>
            <w:vAlign w:val="center"/>
          </w:tcPr>
          <w:p w:rsidR="00A82906" w:rsidRDefault="00F5744A">
            <w:pPr>
              <w:widowControl/>
              <w:adjustRightInd w:val="0"/>
              <w:snapToGrid w:val="0"/>
              <w:jc w:val="center"/>
              <w:rPr>
                <w:rFonts w:asciiTheme="minorEastAsia" w:eastAsiaTheme="minorEastAsia" w:hAnsiTheme="minorEastAsia"/>
                <w:color w:val="000000"/>
                <w:kern w:val="0"/>
                <w:sz w:val="18"/>
                <w:szCs w:val="18"/>
              </w:rPr>
            </w:pPr>
            <w:r>
              <w:rPr>
                <w:rFonts w:asciiTheme="minorEastAsia" w:eastAsiaTheme="minorEastAsia" w:hAnsiTheme="minorEastAsia"/>
                <w:color w:val="000000"/>
                <w:kern w:val="0"/>
                <w:sz w:val="18"/>
                <w:szCs w:val="18"/>
              </w:rPr>
              <w:t>喷雾</w:t>
            </w:r>
          </w:p>
        </w:tc>
        <w:tc>
          <w:tcPr>
            <w:tcW w:w="1267" w:type="dxa"/>
            <w:vAlign w:val="center"/>
          </w:tcPr>
          <w:p w:rsidR="00A82906" w:rsidRDefault="00F5744A">
            <w:pPr>
              <w:spacing w:line="380" w:lineRule="exact"/>
              <w:jc w:val="center"/>
              <w:rPr>
                <w:rFonts w:asciiTheme="minorEastAsia" w:eastAsiaTheme="minorEastAsia" w:hAnsiTheme="minorEastAsia"/>
                <w:sz w:val="18"/>
                <w:szCs w:val="18"/>
              </w:rPr>
            </w:pPr>
            <w:r>
              <w:rPr>
                <w:rFonts w:asciiTheme="minorEastAsia" w:eastAsiaTheme="minorEastAsia" w:hAnsiTheme="minorEastAsia" w:hint="eastAsia"/>
                <w:sz w:val="18"/>
                <w:szCs w:val="18"/>
              </w:rPr>
              <w:t>10</w:t>
            </w:r>
          </w:p>
        </w:tc>
      </w:tr>
      <w:tr w:rsidR="00A82906">
        <w:trPr>
          <w:trHeight w:val="454"/>
          <w:jc w:val="center"/>
        </w:trPr>
        <w:tc>
          <w:tcPr>
            <w:tcW w:w="9823" w:type="dxa"/>
            <w:gridSpan w:val="6"/>
            <w:vAlign w:val="center"/>
          </w:tcPr>
          <w:p w:rsidR="00A82906" w:rsidRDefault="00F5744A">
            <w:pPr>
              <w:rPr>
                <w:rFonts w:ascii="宋体" w:hAnsi="宋体"/>
                <w:color w:val="000000"/>
                <w:kern w:val="0"/>
                <w:sz w:val="18"/>
                <w:szCs w:val="18"/>
              </w:rPr>
            </w:pPr>
            <w:r>
              <w:rPr>
                <w:rFonts w:ascii="黑体" w:eastAsia="黑体" w:hAnsi="黑体" w:hint="eastAsia"/>
                <w:color w:val="000000"/>
                <w:kern w:val="0"/>
                <w:sz w:val="18"/>
                <w:szCs w:val="18"/>
              </w:rPr>
              <w:t>注：</w:t>
            </w:r>
            <w:r>
              <w:rPr>
                <w:rFonts w:ascii="宋体" w:hAnsi="宋体" w:hint="eastAsia"/>
                <w:color w:val="000000"/>
                <w:kern w:val="0"/>
                <w:sz w:val="18"/>
                <w:szCs w:val="18"/>
              </w:rPr>
              <w:t>农药使用以最新版本NY/T393的规定为准。</w:t>
            </w:r>
          </w:p>
        </w:tc>
      </w:tr>
    </w:tbl>
    <w:p w:rsidR="00A82906" w:rsidRDefault="00A82906">
      <w:pPr>
        <w:spacing w:line="480" w:lineRule="exact"/>
        <w:rPr>
          <w:rFonts w:ascii="宋体" w:hAnsi="Calibri" w:cs="宋体"/>
        </w:rPr>
      </w:pPr>
    </w:p>
    <w:p w:rsidR="00A82906" w:rsidRDefault="00A82906"/>
    <w:sectPr w:rsidR="00A82906" w:rsidSect="00A82906">
      <w:footerReference w:type="default" r:id="rId8"/>
      <w:pgSz w:w="11906" w:h="16838"/>
      <w:pgMar w:top="1440" w:right="1800" w:bottom="1440" w:left="1800" w:header="851" w:footer="992" w:gutter="0"/>
      <w:pgNumType w:start="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06B7" w:rsidRDefault="002306B7" w:rsidP="00A82906">
      <w:r>
        <w:separator/>
      </w:r>
    </w:p>
  </w:endnote>
  <w:endnote w:type="continuationSeparator" w:id="1">
    <w:p w:rsidR="002306B7" w:rsidRDefault="002306B7" w:rsidP="00A82906">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新宋体">
    <w:panose1 w:val="02010609030101010101"/>
    <w:charset w:val="86"/>
    <w:family w:val="modern"/>
    <w:pitch w:val="fixed"/>
    <w:sig w:usb0="00000003" w:usb1="288F0000"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906" w:rsidRDefault="009037E4">
    <w:pPr>
      <w:pStyle w:val="ac"/>
      <w:framePr w:wrap="around" w:vAnchor="text" w:hAnchor="margin" w:xAlign="center" w:y="1"/>
      <w:rPr>
        <w:rStyle w:val="ae"/>
      </w:rPr>
    </w:pPr>
    <w:r>
      <w:rPr>
        <w:rStyle w:val="ae"/>
      </w:rPr>
      <w:fldChar w:fldCharType="begin"/>
    </w:r>
    <w:r w:rsidR="00F5744A">
      <w:rPr>
        <w:rStyle w:val="ae"/>
      </w:rPr>
      <w:instrText xml:space="preserve">PAGE  </w:instrText>
    </w:r>
    <w:r>
      <w:rPr>
        <w:rStyle w:val="ae"/>
      </w:rPr>
      <w:fldChar w:fldCharType="separate"/>
    </w:r>
    <w:r w:rsidR="00CA236D">
      <w:rPr>
        <w:rStyle w:val="ae"/>
        <w:noProof/>
      </w:rPr>
      <w:t>8</w:t>
    </w:r>
    <w:r>
      <w:rPr>
        <w:rStyle w:val="ae"/>
      </w:rPr>
      <w:fldChar w:fldCharType="end"/>
    </w:r>
  </w:p>
  <w:p w:rsidR="00A82906" w:rsidRDefault="00A82906">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06B7" w:rsidRDefault="002306B7" w:rsidP="00A82906">
      <w:r>
        <w:separator/>
      </w:r>
    </w:p>
  </w:footnote>
  <w:footnote w:type="continuationSeparator" w:id="1">
    <w:p w:rsidR="002306B7" w:rsidRDefault="002306B7" w:rsidP="00A829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91163"/>
    <w:multiLevelType w:val="multilevel"/>
    <w:tmpl w:val="1FC91163"/>
    <w:lvl w:ilvl="0">
      <w:start w:val="1"/>
      <w:numFmt w:val="decimal"/>
      <w:pStyle w:val="a"/>
      <w:suff w:val="nothing"/>
      <w:lvlText w:val="%1　"/>
      <w:lvlJc w:val="left"/>
      <w:rPr>
        <w:rFonts w:ascii="黑体" w:eastAsia="黑体" w:hAnsi="Times New Roman" w:cs="Times New Roman" w:hint="eastAsia"/>
        <w:b w:val="0"/>
        <w:bCs w:val="0"/>
        <w:i w:val="0"/>
        <w:iCs w:val="0"/>
        <w:sz w:val="21"/>
        <w:szCs w:val="21"/>
      </w:rPr>
    </w:lvl>
    <w:lvl w:ilvl="1">
      <w:start w:val="1"/>
      <w:numFmt w:val="decimal"/>
      <w:pStyle w:val="a0"/>
      <w:suff w:val="nothing"/>
      <w:lvlText w:val="%1.%2　"/>
      <w:lvlJc w:val="left"/>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1"/>
      <w:suff w:val="nothing"/>
      <w:lvlText w:val="%1.%2.%3　"/>
      <w:lvlJc w:val="left"/>
      <w:rPr>
        <w:rFonts w:ascii="黑体" w:eastAsia="黑体" w:hAnsi="Times New Roman" w:cs="Times New Roman" w:hint="eastAsia"/>
        <w:b w:val="0"/>
        <w:bCs w:val="0"/>
        <w:i w:val="0"/>
        <w:iCs w:val="0"/>
        <w:sz w:val="21"/>
        <w:szCs w:val="21"/>
      </w:rPr>
    </w:lvl>
    <w:lvl w:ilvl="3">
      <w:start w:val="1"/>
      <w:numFmt w:val="decimal"/>
      <w:pStyle w:val="a2"/>
      <w:suff w:val="nothing"/>
      <w:lvlText w:val="%1.%2.%3.%4　"/>
      <w:lvlJc w:val="left"/>
      <w:rPr>
        <w:rFonts w:ascii="黑体" w:eastAsia="黑体" w:hAnsi="Times New Roman" w:cs="Times New Roman" w:hint="eastAsia"/>
        <w:b w:val="0"/>
        <w:bCs w:val="0"/>
        <w:i w:val="0"/>
        <w:iCs w:val="0"/>
        <w:sz w:val="21"/>
        <w:szCs w:val="21"/>
      </w:rPr>
    </w:lvl>
    <w:lvl w:ilvl="4">
      <w:start w:val="1"/>
      <w:numFmt w:val="decimal"/>
      <w:pStyle w:val="a3"/>
      <w:suff w:val="nothing"/>
      <w:lvlText w:val="%1.%2.%3.%4.%5　"/>
      <w:lvlJc w:val="left"/>
      <w:rPr>
        <w:rFonts w:ascii="黑体" w:eastAsia="黑体" w:hAnsi="Times New Roman" w:cs="Times New Roman" w:hint="eastAsia"/>
        <w:b w:val="0"/>
        <w:bCs w:val="0"/>
        <w:i w:val="0"/>
        <w:iCs w:val="0"/>
        <w:sz w:val="21"/>
        <w:szCs w:val="21"/>
      </w:rPr>
    </w:lvl>
    <w:lvl w:ilvl="5">
      <w:start w:val="1"/>
      <w:numFmt w:val="decimal"/>
      <w:pStyle w:val="a4"/>
      <w:suff w:val="nothing"/>
      <w:lvlText w:val="%1.%2.%3.%4.%5.%6　"/>
      <w:lvlJc w:val="left"/>
      <w:rPr>
        <w:rFonts w:ascii="黑体" w:eastAsia="黑体" w:hAnsi="Times New Roman" w:cs="Times New Roman" w:hint="eastAsia"/>
        <w:b w:val="0"/>
        <w:bCs w:val="0"/>
        <w:i w:val="0"/>
        <w:iCs w:val="0"/>
        <w:sz w:val="21"/>
        <w:szCs w:val="21"/>
      </w:rPr>
    </w:lvl>
    <w:lvl w:ilvl="6">
      <w:start w:val="1"/>
      <w:numFmt w:val="decimal"/>
      <w:suff w:val="nothing"/>
      <w:lvlText w:val="%1%2.%3.%4.%5.%6.%7　"/>
      <w:lvlJc w:val="left"/>
      <w:rPr>
        <w:rFonts w:ascii="黑体" w:eastAsia="黑体" w:hAnsi="Times New Roman" w:cs="Times New Roman" w:hint="eastAsia"/>
        <w:b w:val="0"/>
        <w:bCs w:val="0"/>
        <w:i w:val="0"/>
        <w:iCs w:val="0"/>
        <w:sz w:val="21"/>
        <w:szCs w:val="21"/>
      </w:rPr>
    </w:lvl>
    <w:lvl w:ilvl="7">
      <w:start w:val="1"/>
      <w:numFmt w:val="decimal"/>
      <w:lvlText w:val="%1.%2.%3.%4.%5.%6.%7.%8"/>
      <w:lvlJc w:val="left"/>
      <w:pPr>
        <w:tabs>
          <w:tab w:val="left" w:pos="4351"/>
        </w:tabs>
        <w:ind w:left="3969" w:hanging="1418"/>
      </w:pPr>
      <w:rPr>
        <w:rFonts w:cs="Times New Roman"/>
      </w:rPr>
    </w:lvl>
    <w:lvl w:ilvl="8">
      <w:start w:val="1"/>
      <w:numFmt w:val="decimal"/>
      <w:lvlText w:val="%1.%2.%3.%4.%5.%6.%7.%8.%9"/>
      <w:lvlJc w:val="left"/>
      <w:pPr>
        <w:tabs>
          <w:tab w:val="left" w:pos="4777"/>
        </w:tabs>
        <w:ind w:left="4677" w:hanging="1700"/>
      </w:pPr>
      <w:rPr>
        <w:rFonts w:cs="Times New Roman"/>
      </w:rPr>
    </w:lvl>
  </w:abstractNum>
  <w:abstractNum w:abstractNumId="1">
    <w:nsid w:val="2A8F7113"/>
    <w:multiLevelType w:val="multilevel"/>
    <w:tmpl w:val="2A8F7113"/>
    <w:lvl w:ilvl="0">
      <w:start w:val="1"/>
      <w:numFmt w:val="upperLetter"/>
      <w:suff w:val="space"/>
      <w:lvlText w:val="%1"/>
      <w:lvlJc w:val="left"/>
      <w:pPr>
        <w:ind w:left="623" w:hanging="425"/>
      </w:pPr>
      <w:rPr>
        <w:rFonts w:cs="Times New Roman" w:hint="eastAsia"/>
      </w:rPr>
    </w:lvl>
    <w:lvl w:ilvl="1">
      <w:start w:val="1"/>
      <w:numFmt w:val="decimal"/>
      <w:suff w:val="nothing"/>
      <w:lvlText w:val="图%1.%2　"/>
      <w:lvlJc w:val="left"/>
      <w:pPr>
        <w:ind w:left="1190" w:hanging="567"/>
      </w:pPr>
      <w:rPr>
        <w:rFonts w:cs="Times New Roman" w:hint="eastAsia"/>
      </w:rPr>
    </w:lvl>
    <w:lvl w:ilvl="2">
      <w:start w:val="1"/>
      <w:numFmt w:val="decimal"/>
      <w:lvlText w:val="%1.%2.%3"/>
      <w:lvlJc w:val="left"/>
      <w:pPr>
        <w:tabs>
          <w:tab w:val="left" w:pos="1616"/>
        </w:tabs>
        <w:ind w:left="1616" w:hanging="567"/>
      </w:pPr>
      <w:rPr>
        <w:rFonts w:cs="Times New Roman" w:hint="eastAsia"/>
      </w:rPr>
    </w:lvl>
    <w:lvl w:ilvl="3">
      <w:start w:val="1"/>
      <w:numFmt w:val="decimal"/>
      <w:lvlText w:val="%1.%2.%3.%4"/>
      <w:lvlJc w:val="left"/>
      <w:pPr>
        <w:tabs>
          <w:tab w:val="left" w:pos="2914"/>
        </w:tabs>
        <w:ind w:left="2182" w:hanging="708"/>
      </w:pPr>
      <w:rPr>
        <w:rFonts w:cs="Times New Roman" w:hint="eastAsia"/>
      </w:rPr>
    </w:lvl>
    <w:lvl w:ilvl="4">
      <w:start w:val="1"/>
      <w:numFmt w:val="decimal"/>
      <w:lvlText w:val="%1.%2.%3.%4.%5"/>
      <w:lvlJc w:val="left"/>
      <w:pPr>
        <w:tabs>
          <w:tab w:val="left" w:pos="3699"/>
        </w:tabs>
        <w:ind w:left="2749" w:hanging="850"/>
      </w:pPr>
      <w:rPr>
        <w:rFonts w:cs="Times New Roman" w:hint="eastAsia"/>
      </w:rPr>
    </w:lvl>
    <w:lvl w:ilvl="5">
      <w:start w:val="1"/>
      <w:numFmt w:val="decimal"/>
      <w:lvlText w:val="%1.%2.%3.%4.%5.%6"/>
      <w:lvlJc w:val="left"/>
      <w:pPr>
        <w:tabs>
          <w:tab w:val="left" w:pos="4484"/>
        </w:tabs>
        <w:ind w:left="3458" w:hanging="1134"/>
      </w:pPr>
      <w:rPr>
        <w:rFonts w:cs="Times New Roman" w:hint="eastAsia"/>
      </w:rPr>
    </w:lvl>
    <w:lvl w:ilvl="6">
      <w:start w:val="1"/>
      <w:numFmt w:val="decimal"/>
      <w:lvlText w:val="%1.%2.%3.%4.%5.%6.%7"/>
      <w:lvlJc w:val="left"/>
      <w:pPr>
        <w:tabs>
          <w:tab w:val="left" w:pos="5269"/>
        </w:tabs>
        <w:ind w:left="4025" w:hanging="1276"/>
      </w:pPr>
      <w:rPr>
        <w:rFonts w:cs="Times New Roman" w:hint="eastAsia"/>
      </w:rPr>
    </w:lvl>
    <w:lvl w:ilvl="7">
      <w:start w:val="1"/>
      <w:numFmt w:val="decimal"/>
      <w:lvlText w:val="%1.%2.%3.%4.%5.%6.%7.%8"/>
      <w:lvlJc w:val="left"/>
      <w:pPr>
        <w:tabs>
          <w:tab w:val="left" w:pos="6054"/>
        </w:tabs>
        <w:ind w:left="4592" w:hanging="1418"/>
      </w:pPr>
      <w:rPr>
        <w:rFonts w:cs="Times New Roman" w:hint="eastAsia"/>
      </w:rPr>
    </w:lvl>
    <w:lvl w:ilvl="8">
      <w:start w:val="1"/>
      <w:numFmt w:val="decimal"/>
      <w:lvlText w:val="%1.%2.%3.%4.%5.%6.%7.%8.%9"/>
      <w:lvlJc w:val="left"/>
      <w:pPr>
        <w:tabs>
          <w:tab w:val="left" w:pos="6840"/>
        </w:tabs>
        <w:ind w:left="5300" w:hanging="1700"/>
      </w:pPr>
      <w:rPr>
        <w:rFonts w:cs="Times New Roman" w:hint="eastAsia"/>
      </w:rPr>
    </w:lvl>
  </w:abstractNum>
  <w:abstractNum w:abstractNumId="2">
    <w:nsid w:val="60B55DC2"/>
    <w:multiLevelType w:val="multilevel"/>
    <w:tmpl w:val="60B55DC2"/>
    <w:lvl w:ilvl="0">
      <w:start w:val="1"/>
      <w:numFmt w:val="upperLetter"/>
      <w:pStyle w:val="a5"/>
      <w:lvlText w:val="%1"/>
      <w:lvlJc w:val="left"/>
      <w:pPr>
        <w:tabs>
          <w:tab w:val="left" w:pos="0"/>
        </w:tabs>
        <w:ind w:hanging="425"/>
      </w:pPr>
      <w:rPr>
        <w:rFonts w:cs="Times New Roman" w:hint="eastAsia"/>
      </w:rPr>
    </w:lvl>
    <w:lvl w:ilvl="1">
      <w:start w:val="1"/>
      <w:numFmt w:val="decimal"/>
      <w:suff w:val="nothing"/>
      <w:lvlText w:val="表%1.%2　"/>
      <w:lvlJc w:val="left"/>
      <w:pPr>
        <w:ind w:left="567" w:hanging="567"/>
      </w:pPr>
      <w:rPr>
        <w:rFonts w:cs="Times New Roman" w:hint="eastAsia"/>
      </w:rPr>
    </w:lvl>
    <w:lvl w:ilvl="2">
      <w:start w:val="1"/>
      <w:numFmt w:val="decimal"/>
      <w:lvlText w:val="%1.%2.%3"/>
      <w:lvlJc w:val="left"/>
      <w:pPr>
        <w:tabs>
          <w:tab w:val="left" w:pos="993"/>
        </w:tabs>
        <w:ind w:left="993" w:hanging="567"/>
      </w:pPr>
      <w:rPr>
        <w:rFonts w:cs="Times New Roman" w:hint="eastAsia"/>
      </w:rPr>
    </w:lvl>
    <w:lvl w:ilvl="3">
      <w:start w:val="1"/>
      <w:numFmt w:val="decimal"/>
      <w:lvlText w:val="%1.%2.%3.%4"/>
      <w:lvlJc w:val="left"/>
      <w:pPr>
        <w:tabs>
          <w:tab w:val="left" w:pos="2291"/>
        </w:tabs>
        <w:ind w:left="1559" w:hanging="708"/>
      </w:pPr>
      <w:rPr>
        <w:rFonts w:cs="Times New Roman" w:hint="eastAsia"/>
      </w:rPr>
    </w:lvl>
    <w:lvl w:ilvl="4">
      <w:start w:val="1"/>
      <w:numFmt w:val="decimal"/>
      <w:lvlText w:val="%1.%2.%3.%4.%5"/>
      <w:lvlJc w:val="left"/>
      <w:pPr>
        <w:tabs>
          <w:tab w:val="left" w:pos="3076"/>
        </w:tabs>
        <w:ind w:left="2126" w:hanging="850"/>
      </w:pPr>
      <w:rPr>
        <w:rFonts w:cs="Times New Roman" w:hint="eastAsia"/>
      </w:rPr>
    </w:lvl>
    <w:lvl w:ilvl="5">
      <w:start w:val="1"/>
      <w:numFmt w:val="decimal"/>
      <w:lvlText w:val="%1.%2.%3.%4.%5.%6"/>
      <w:lvlJc w:val="left"/>
      <w:pPr>
        <w:tabs>
          <w:tab w:val="left" w:pos="3861"/>
        </w:tabs>
        <w:ind w:left="2835" w:hanging="1134"/>
      </w:pPr>
      <w:rPr>
        <w:rFonts w:cs="Times New Roman" w:hint="eastAsia"/>
      </w:rPr>
    </w:lvl>
    <w:lvl w:ilvl="6">
      <w:start w:val="1"/>
      <w:numFmt w:val="decimal"/>
      <w:lvlText w:val="%1.%2.%3.%4.%5.%6.%7"/>
      <w:lvlJc w:val="left"/>
      <w:pPr>
        <w:tabs>
          <w:tab w:val="left" w:pos="4646"/>
        </w:tabs>
        <w:ind w:left="3402" w:hanging="1276"/>
      </w:pPr>
      <w:rPr>
        <w:rFonts w:cs="Times New Roman" w:hint="eastAsia"/>
      </w:rPr>
    </w:lvl>
    <w:lvl w:ilvl="7">
      <w:start w:val="1"/>
      <w:numFmt w:val="decimal"/>
      <w:lvlText w:val="%1.%2.%3.%4.%5.%6.%7.%8"/>
      <w:lvlJc w:val="left"/>
      <w:pPr>
        <w:tabs>
          <w:tab w:val="left" w:pos="5431"/>
        </w:tabs>
        <w:ind w:left="3969" w:hanging="1418"/>
      </w:pPr>
      <w:rPr>
        <w:rFonts w:cs="Times New Roman" w:hint="eastAsia"/>
      </w:rPr>
    </w:lvl>
    <w:lvl w:ilvl="8">
      <w:start w:val="1"/>
      <w:numFmt w:val="decimal"/>
      <w:lvlText w:val="%1.%2.%3.%4.%5.%6.%7.%8.%9"/>
      <w:lvlJc w:val="left"/>
      <w:pPr>
        <w:tabs>
          <w:tab w:val="left" w:pos="6217"/>
        </w:tabs>
        <w:ind w:left="4677" w:hanging="1700"/>
      </w:pPr>
      <w:rPr>
        <w:rFonts w:cs="Times New Roman" w:hint="eastAsia"/>
      </w:rPr>
    </w:lvl>
  </w:abstractNum>
  <w:abstractNum w:abstractNumId="3">
    <w:nsid w:val="657D3FBC"/>
    <w:multiLevelType w:val="multilevel"/>
    <w:tmpl w:val="657D3FBC"/>
    <w:lvl w:ilvl="0">
      <w:start w:val="1"/>
      <w:numFmt w:val="upperLetter"/>
      <w:pStyle w:val="a6"/>
      <w:suff w:val="nothing"/>
      <w:lvlText w:val="附　录　%1"/>
      <w:lvlJc w:val="left"/>
      <w:rPr>
        <w:rFonts w:ascii="黑体" w:eastAsia="黑体" w:hAnsi="Times New Roman" w:cs="Times New Roman" w:hint="eastAsia"/>
        <w:b w:val="0"/>
        <w:i w:val="0"/>
        <w:spacing w:val="0"/>
        <w:w w:val="100"/>
        <w:sz w:val="24"/>
        <w:szCs w:val="24"/>
      </w:rPr>
    </w:lvl>
    <w:lvl w:ilvl="1">
      <w:start w:val="1"/>
      <w:numFmt w:val="decimal"/>
      <w:suff w:val="nothing"/>
      <w:lvlText w:val="%1.%2　"/>
      <w:lvlJc w:val="left"/>
      <w:rPr>
        <w:rFonts w:ascii="黑体" w:eastAsia="黑体" w:hAnsi="Times New Roman" w:cs="Times New Roman" w:hint="eastAsia"/>
        <w:b w:val="0"/>
        <w:i w:val="0"/>
        <w:snapToGrid/>
        <w:spacing w:val="0"/>
        <w:w w:val="100"/>
        <w:kern w:val="21"/>
        <w:sz w:val="21"/>
      </w:rPr>
    </w:lvl>
    <w:lvl w:ilvl="2">
      <w:start w:val="1"/>
      <w:numFmt w:val="decimal"/>
      <w:suff w:val="nothing"/>
      <w:lvlText w:val="%1.%2.%3　"/>
      <w:lvlJc w:val="left"/>
      <w:rPr>
        <w:rFonts w:ascii="黑体" w:eastAsia="黑体" w:hAnsi="Times New Roman" w:cs="Times New Roman" w:hint="eastAsia"/>
        <w:b w:val="0"/>
        <w:i w:val="0"/>
        <w:sz w:val="21"/>
      </w:rPr>
    </w:lvl>
    <w:lvl w:ilvl="3">
      <w:start w:val="1"/>
      <w:numFmt w:val="decimal"/>
      <w:suff w:val="nothing"/>
      <w:lvlText w:val="%1.%2.%3.%4　"/>
      <w:lvlJc w:val="left"/>
      <w:rPr>
        <w:rFonts w:ascii="黑体" w:eastAsia="黑体" w:hAnsi="Times New Roman" w:cs="Times New Roman" w:hint="eastAsia"/>
        <w:b w:val="0"/>
        <w:i w:val="0"/>
        <w:sz w:val="21"/>
      </w:rPr>
    </w:lvl>
    <w:lvl w:ilvl="4">
      <w:start w:val="1"/>
      <w:numFmt w:val="decimal"/>
      <w:suff w:val="nothing"/>
      <w:lvlText w:val="%1.%2.%3.%4.%5　"/>
      <w:lvlJc w:val="left"/>
      <w:rPr>
        <w:rFonts w:ascii="黑体" w:eastAsia="黑体" w:hAnsi="Times New Roman" w:cs="Times New Roman" w:hint="eastAsia"/>
        <w:b w:val="0"/>
        <w:i w:val="0"/>
        <w:sz w:val="21"/>
      </w:rPr>
    </w:lvl>
    <w:lvl w:ilvl="5">
      <w:start w:val="1"/>
      <w:numFmt w:val="decimal"/>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left" w:pos="8789"/>
        </w:tabs>
        <w:ind w:left="8789" w:hanging="1418"/>
      </w:pPr>
      <w:rPr>
        <w:rFonts w:cs="Times New Roman" w:hint="eastAsia"/>
      </w:rPr>
    </w:lvl>
    <w:lvl w:ilvl="8">
      <w:start w:val="1"/>
      <w:numFmt w:val="decimal"/>
      <w:lvlText w:val="%1.%2.%3.%4.%5.%6.%7.%8.%9"/>
      <w:lvlJc w:val="left"/>
      <w:pPr>
        <w:tabs>
          <w:tab w:val="left" w:pos="9497"/>
        </w:tabs>
        <w:ind w:left="9497" w:hanging="1700"/>
      </w:pPr>
      <w:rPr>
        <w:rFonts w:cs="Times New Roman" w:hint="eastAsia"/>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2"/>
  </w:num>
  <w:num w:numId="5">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pc">
    <w15:presenceInfo w15:providerId="None" w15:userId="pc"/>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oNotTrackMoves/>
  <w:defaultTabStop w:val="420"/>
  <w:drawingGridVerticalSpacing w:val="156"/>
  <w:noPunctuationKerning/>
  <w:characterSpacingControl w:val="compressPunctuation"/>
  <w:noLineBreaksAfter w:lang="zh-CN" w:val="$([{£¥·‘“〈《「『【〔〖〝﹙﹛﹝＄（．［｛￡￥"/>
  <w:noLineBreaksBefore w:lang="zh-CN" w:val="!%),.:;&gt;?]}¢¨°·ˇˉ―‖’”…‰′″›℃∶、。〃〉》」』】〕〗〞︶︺︾﹀﹄﹚﹜﹞！＂％＇），．：；？］｀｜｝～￠"/>
  <w:hdrShapeDefaults>
    <o:shapedefaults v:ext="edit" spidmax="6146" fillcolor="white" stroke="f">
      <v:fill color="white"/>
      <v:stroke on="f"/>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A3282"/>
    <w:rsid w:val="0001267D"/>
    <w:rsid w:val="00035DD8"/>
    <w:rsid w:val="00052D53"/>
    <w:rsid w:val="00062342"/>
    <w:rsid w:val="000666F1"/>
    <w:rsid w:val="00070BFD"/>
    <w:rsid w:val="000826DD"/>
    <w:rsid w:val="000B2DFB"/>
    <w:rsid w:val="000B598D"/>
    <w:rsid w:val="000B5A0D"/>
    <w:rsid w:val="000E5FBF"/>
    <w:rsid w:val="00132130"/>
    <w:rsid w:val="0013307B"/>
    <w:rsid w:val="00173CA5"/>
    <w:rsid w:val="001906A1"/>
    <w:rsid w:val="001E1965"/>
    <w:rsid w:val="001F1248"/>
    <w:rsid w:val="002045A7"/>
    <w:rsid w:val="00215DAC"/>
    <w:rsid w:val="0022648E"/>
    <w:rsid w:val="002306B7"/>
    <w:rsid w:val="00234A30"/>
    <w:rsid w:val="002B2CBD"/>
    <w:rsid w:val="002C5C77"/>
    <w:rsid w:val="002D13A0"/>
    <w:rsid w:val="002E719F"/>
    <w:rsid w:val="002E7B1A"/>
    <w:rsid w:val="002F4300"/>
    <w:rsid w:val="00304CEE"/>
    <w:rsid w:val="003129D6"/>
    <w:rsid w:val="00312EF9"/>
    <w:rsid w:val="00323D6E"/>
    <w:rsid w:val="003E22CA"/>
    <w:rsid w:val="003E5246"/>
    <w:rsid w:val="0041621B"/>
    <w:rsid w:val="00455D2C"/>
    <w:rsid w:val="004A3282"/>
    <w:rsid w:val="004A61CE"/>
    <w:rsid w:val="004D535F"/>
    <w:rsid w:val="00500750"/>
    <w:rsid w:val="005308AE"/>
    <w:rsid w:val="00572746"/>
    <w:rsid w:val="005A024C"/>
    <w:rsid w:val="005C4409"/>
    <w:rsid w:val="005F167B"/>
    <w:rsid w:val="005F73BA"/>
    <w:rsid w:val="00616347"/>
    <w:rsid w:val="00620FDD"/>
    <w:rsid w:val="00653754"/>
    <w:rsid w:val="00682854"/>
    <w:rsid w:val="006B0819"/>
    <w:rsid w:val="006B7646"/>
    <w:rsid w:val="006D093D"/>
    <w:rsid w:val="00746CA2"/>
    <w:rsid w:val="00752654"/>
    <w:rsid w:val="007726B6"/>
    <w:rsid w:val="007848CB"/>
    <w:rsid w:val="00792B78"/>
    <w:rsid w:val="0079684F"/>
    <w:rsid w:val="007B5E3E"/>
    <w:rsid w:val="007C07FE"/>
    <w:rsid w:val="007E11A7"/>
    <w:rsid w:val="0085063D"/>
    <w:rsid w:val="008854AF"/>
    <w:rsid w:val="008A04BB"/>
    <w:rsid w:val="008B04E5"/>
    <w:rsid w:val="008C66D9"/>
    <w:rsid w:val="008D3DAD"/>
    <w:rsid w:val="008D3ECA"/>
    <w:rsid w:val="009037E4"/>
    <w:rsid w:val="009A45F2"/>
    <w:rsid w:val="00A17F74"/>
    <w:rsid w:val="00A2565B"/>
    <w:rsid w:val="00A56DFE"/>
    <w:rsid w:val="00A61BAE"/>
    <w:rsid w:val="00A63918"/>
    <w:rsid w:val="00A82906"/>
    <w:rsid w:val="00A92935"/>
    <w:rsid w:val="00AA25EA"/>
    <w:rsid w:val="00B04EA9"/>
    <w:rsid w:val="00B5651F"/>
    <w:rsid w:val="00B56FF7"/>
    <w:rsid w:val="00B7293E"/>
    <w:rsid w:val="00BA5EFE"/>
    <w:rsid w:val="00BD0094"/>
    <w:rsid w:val="00BE0933"/>
    <w:rsid w:val="00BF1686"/>
    <w:rsid w:val="00C07412"/>
    <w:rsid w:val="00C35D8B"/>
    <w:rsid w:val="00C360BF"/>
    <w:rsid w:val="00C40809"/>
    <w:rsid w:val="00C623B2"/>
    <w:rsid w:val="00C65672"/>
    <w:rsid w:val="00C661B3"/>
    <w:rsid w:val="00C75C33"/>
    <w:rsid w:val="00C90A5D"/>
    <w:rsid w:val="00CA236D"/>
    <w:rsid w:val="00CB2393"/>
    <w:rsid w:val="00CD29E5"/>
    <w:rsid w:val="00CD460C"/>
    <w:rsid w:val="00CE562A"/>
    <w:rsid w:val="00CF7A77"/>
    <w:rsid w:val="00D0107A"/>
    <w:rsid w:val="00D06C3E"/>
    <w:rsid w:val="00D129FE"/>
    <w:rsid w:val="00D135AE"/>
    <w:rsid w:val="00D74EBD"/>
    <w:rsid w:val="00D82A08"/>
    <w:rsid w:val="00DD3042"/>
    <w:rsid w:val="00DD649A"/>
    <w:rsid w:val="00DE7ACA"/>
    <w:rsid w:val="00E17FB1"/>
    <w:rsid w:val="00E27C9B"/>
    <w:rsid w:val="00E426AE"/>
    <w:rsid w:val="00E63801"/>
    <w:rsid w:val="00E97FA1"/>
    <w:rsid w:val="00EE4D8F"/>
    <w:rsid w:val="00F31C85"/>
    <w:rsid w:val="00F5744A"/>
    <w:rsid w:val="00F71B64"/>
    <w:rsid w:val="00FD74E6"/>
    <w:rsid w:val="07096A6A"/>
    <w:rsid w:val="1351119C"/>
    <w:rsid w:val="2073613F"/>
    <w:rsid w:val="650E6801"/>
    <w:rsid w:val="799C3C0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fillcolor="white" stroke="f">
      <v:fill color="white"/>
      <v:stroke on="f"/>
    </o:shapedefaults>
    <o:shapelayout v:ext="edit">
      <o:idmap v:ext="edit" data="1"/>
      <o:rules v:ext="edit">
        <o:r id="V:Rule3" type="connector" idref="#AutoShape 2"/>
        <o:r id="V:Rule4" type="connector" idref="#AutoShape 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semiHidden="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A82906"/>
    <w:pPr>
      <w:widowControl w:val="0"/>
      <w:jc w:val="both"/>
    </w:pPr>
    <w:rPr>
      <w:kern w:val="2"/>
      <w:sz w:val="21"/>
      <w:szCs w:val="21"/>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Plain Text"/>
    <w:basedOn w:val="a7"/>
    <w:link w:val="Char"/>
    <w:uiPriority w:val="99"/>
    <w:qFormat/>
    <w:rsid w:val="00A82906"/>
    <w:pPr>
      <w:ind w:firstLine="420"/>
    </w:pPr>
    <w:rPr>
      <w:rFonts w:ascii="宋体" w:hAnsi="Courier New" w:cs="宋体"/>
    </w:rPr>
  </w:style>
  <w:style w:type="paragraph" w:styleId="ac">
    <w:name w:val="footer"/>
    <w:basedOn w:val="a7"/>
    <w:link w:val="Char0"/>
    <w:uiPriority w:val="99"/>
    <w:qFormat/>
    <w:rsid w:val="00A82906"/>
    <w:pPr>
      <w:tabs>
        <w:tab w:val="center" w:pos="4153"/>
        <w:tab w:val="right" w:pos="8306"/>
      </w:tabs>
      <w:snapToGrid w:val="0"/>
      <w:jc w:val="left"/>
    </w:pPr>
    <w:rPr>
      <w:sz w:val="18"/>
      <w:szCs w:val="18"/>
    </w:rPr>
  </w:style>
  <w:style w:type="paragraph" w:styleId="ad">
    <w:name w:val="header"/>
    <w:basedOn w:val="a7"/>
    <w:link w:val="Char1"/>
    <w:uiPriority w:val="99"/>
    <w:semiHidden/>
    <w:qFormat/>
    <w:rsid w:val="00A82906"/>
    <w:pPr>
      <w:pBdr>
        <w:bottom w:val="single" w:sz="6" w:space="1" w:color="auto"/>
      </w:pBdr>
      <w:tabs>
        <w:tab w:val="center" w:pos="4153"/>
        <w:tab w:val="right" w:pos="8306"/>
      </w:tabs>
      <w:snapToGrid w:val="0"/>
      <w:jc w:val="center"/>
    </w:pPr>
    <w:rPr>
      <w:sz w:val="18"/>
      <w:szCs w:val="18"/>
    </w:rPr>
  </w:style>
  <w:style w:type="character" w:styleId="ae">
    <w:name w:val="page number"/>
    <w:basedOn w:val="a8"/>
    <w:uiPriority w:val="99"/>
    <w:qFormat/>
    <w:rsid w:val="00A82906"/>
    <w:rPr>
      <w:rFonts w:cs="Times New Roman"/>
    </w:rPr>
  </w:style>
  <w:style w:type="character" w:customStyle="1" w:styleId="Char">
    <w:name w:val="纯文本 Char"/>
    <w:basedOn w:val="a8"/>
    <w:link w:val="ab"/>
    <w:uiPriority w:val="99"/>
    <w:qFormat/>
    <w:locked/>
    <w:rsid w:val="00A82906"/>
    <w:rPr>
      <w:rFonts w:ascii="宋体" w:eastAsia="宋体" w:hAnsi="Courier New" w:cs="宋体"/>
      <w:sz w:val="21"/>
      <w:szCs w:val="21"/>
    </w:rPr>
  </w:style>
  <w:style w:type="character" w:customStyle="1" w:styleId="Char0">
    <w:name w:val="页脚 Char"/>
    <w:basedOn w:val="a8"/>
    <w:link w:val="ac"/>
    <w:uiPriority w:val="99"/>
    <w:semiHidden/>
    <w:qFormat/>
    <w:locked/>
    <w:rsid w:val="00A82906"/>
    <w:rPr>
      <w:rFonts w:cs="Times New Roman"/>
      <w:sz w:val="18"/>
      <w:szCs w:val="18"/>
    </w:rPr>
  </w:style>
  <w:style w:type="character" w:customStyle="1" w:styleId="Char1">
    <w:name w:val="页眉 Char"/>
    <w:basedOn w:val="a8"/>
    <w:link w:val="ad"/>
    <w:uiPriority w:val="99"/>
    <w:semiHidden/>
    <w:qFormat/>
    <w:locked/>
    <w:rsid w:val="00A82906"/>
    <w:rPr>
      <w:rFonts w:cs="Times New Roman"/>
      <w:sz w:val="18"/>
      <w:szCs w:val="18"/>
    </w:rPr>
  </w:style>
  <w:style w:type="character" w:customStyle="1" w:styleId="Char2">
    <w:name w:val="段 Char"/>
    <w:basedOn w:val="a8"/>
    <w:link w:val="af"/>
    <w:uiPriority w:val="99"/>
    <w:qFormat/>
    <w:locked/>
    <w:rsid w:val="00A82906"/>
    <w:rPr>
      <w:rFonts w:ascii="宋体" w:hAnsi="Calibri" w:cs="宋体"/>
      <w:kern w:val="2"/>
      <w:sz w:val="21"/>
      <w:szCs w:val="21"/>
      <w:lang w:val="en-US" w:eastAsia="zh-CN" w:bidi="ar-SA"/>
    </w:rPr>
  </w:style>
  <w:style w:type="paragraph" w:customStyle="1" w:styleId="af">
    <w:name w:val="段"/>
    <w:link w:val="Char2"/>
    <w:uiPriority w:val="99"/>
    <w:qFormat/>
    <w:rsid w:val="00A82906"/>
    <w:pPr>
      <w:tabs>
        <w:tab w:val="center" w:pos="4201"/>
        <w:tab w:val="right" w:leader="dot" w:pos="9298"/>
      </w:tabs>
      <w:autoSpaceDE w:val="0"/>
      <w:autoSpaceDN w:val="0"/>
      <w:ind w:firstLineChars="200" w:firstLine="420"/>
      <w:jc w:val="both"/>
    </w:pPr>
    <w:rPr>
      <w:rFonts w:ascii="宋体" w:hAnsi="Calibri" w:cs="宋体"/>
      <w:kern w:val="2"/>
      <w:sz w:val="21"/>
      <w:szCs w:val="21"/>
    </w:rPr>
  </w:style>
  <w:style w:type="paragraph" w:customStyle="1" w:styleId="a0">
    <w:name w:val="一级条标题"/>
    <w:next w:val="af"/>
    <w:uiPriority w:val="99"/>
    <w:qFormat/>
    <w:rsid w:val="00A82906"/>
    <w:pPr>
      <w:numPr>
        <w:ilvl w:val="1"/>
        <w:numId w:val="1"/>
      </w:numPr>
      <w:spacing w:beforeLines="50" w:afterLines="50"/>
      <w:outlineLvl w:val="2"/>
    </w:pPr>
    <w:rPr>
      <w:rFonts w:ascii="黑体" w:eastAsia="黑体" w:cs="黑体"/>
      <w:sz w:val="21"/>
      <w:szCs w:val="21"/>
    </w:rPr>
  </w:style>
  <w:style w:type="paragraph" w:customStyle="1" w:styleId="af0">
    <w:name w:val="章标题"/>
    <w:next w:val="af"/>
    <w:uiPriority w:val="99"/>
    <w:qFormat/>
    <w:rsid w:val="00A82906"/>
    <w:pPr>
      <w:spacing w:beforeLines="100" w:afterLines="100"/>
      <w:jc w:val="both"/>
      <w:outlineLvl w:val="1"/>
    </w:pPr>
    <w:rPr>
      <w:rFonts w:ascii="黑体" w:eastAsia="黑体" w:cs="黑体"/>
      <w:sz w:val="21"/>
      <w:szCs w:val="21"/>
    </w:rPr>
  </w:style>
  <w:style w:type="paragraph" w:customStyle="1" w:styleId="a1">
    <w:name w:val="二级条标题"/>
    <w:basedOn w:val="a0"/>
    <w:next w:val="af"/>
    <w:uiPriority w:val="99"/>
    <w:qFormat/>
    <w:rsid w:val="00A82906"/>
    <w:pPr>
      <w:numPr>
        <w:ilvl w:val="2"/>
      </w:numPr>
      <w:outlineLvl w:val="3"/>
    </w:pPr>
  </w:style>
  <w:style w:type="paragraph" w:customStyle="1" w:styleId="a2">
    <w:name w:val="三级条标题"/>
    <w:basedOn w:val="a1"/>
    <w:next w:val="af"/>
    <w:uiPriority w:val="99"/>
    <w:qFormat/>
    <w:rsid w:val="00A82906"/>
    <w:pPr>
      <w:numPr>
        <w:ilvl w:val="3"/>
      </w:numPr>
      <w:outlineLvl w:val="4"/>
    </w:pPr>
  </w:style>
  <w:style w:type="paragraph" w:customStyle="1" w:styleId="a3">
    <w:name w:val="四级条标题"/>
    <w:basedOn w:val="a2"/>
    <w:next w:val="af"/>
    <w:uiPriority w:val="99"/>
    <w:qFormat/>
    <w:rsid w:val="00A82906"/>
    <w:pPr>
      <w:numPr>
        <w:ilvl w:val="4"/>
      </w:numPr>
      <w:outlineLvl w:val="5"/>
    </w:pPr>
  </w:style>
  <w:style w:type="paragraph" w:customStyle="1" w:styleId="a4">
    <w:name w:val="五级条标题"/>
    <w:basedOn w:val="a3"/>
    <w:next w:val="af"/>
    <w:uiPriority w:val="99"/>
    <w:qFormat/>
    <w:rsid w:val="00A82906"/>
    <w:pPr>
      <w:numPr>
        <w:ilvl w:val="5"/>
      </w:numPr>
      <w:outlineLvl w:val="6"/>
    </w:pPr>
  </w:style>
  <w:style w:type="paragraph" w:customStyle="1" w:styleId="1">
    <w:name w:val="列出段落1"/>
    <w:basedOn w:val="a7"/>
    <w:qFormat/>
    <w:rsid w:val="00A82906"/>
    <w:pPr>
      <w:ind w:firstLineChars="200" w:firstLine="420"/>
    </w:pPr>
  </w:style>
  <w:style w:type="paragraph" w:customStyle="1" w:styleId="1cxspmiddlecxsplast">
    <w:name w:val="1cxspmiddlecxsplast"/>
    <w:basedOn w:val="a7"/>
    <w:uiPriority w:val="99"/>
    <w:qFormat/>
    <w:rsid w:val="00A82906"/>
    <w:pPr>
      <w:widowControl/>
      <w:spacing w:before="100" w:beforeAutospacing="1" w:after="100" w:afterAutospacing="1"/>
      <w:jc w:val="left"/>
    </w:pPr>
    <w:rPr>
      <w:rFonts w:ascii="宋体" w:hAnsi="宋体" w:cs="宋体"/>
      <w:kern w:val="0"/>
      <w:sz w:val="24"/>
      <w:szCs w:val="24"/>
    </w:rPr>
  </w:style>
  <w:style w:type="paragraph" w:customStyle="1" w:styleId="a6">
    <w:name w:val="附录标识"/>
    <w:basedOn w:val="a7"/>
    <w:next w:val="af"/>
    <w:uiPriority w:val="99"/>
    <w:qFormat/>
    <w:rsid w:val="00A82906"/>
    <w:pPr>
      <w:keepNext/>
      <w:widowControl/>
      <w:numPr>
        <w:numId w:val="2"/>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
    <w:name w:val="附录表标号"/>
    <w:basedOn w:val="a7"/>
    <w:next w:val="af"/>
    <w:uiPriority w:val="99"/>
    <w:qFormat/>
    <w:rsid w:val="00A82906"/>
    <w:pPr>
      <w:numPr>
        <w:numId w:val="3"/>
      </w:numPr>
      <w:spacing w:line="14" w:lineRule="exact"/>
      <w:ind w:left="811" w:hanging="448"/>
      <w:jc w:val="center"/>
      <w:outlineLvl w:val="0"/>
    </w:pPr>
    <w:rPr>
      <w:rFonts w:ascii="Calibri" w:hAnsi="Calibri"/>
      <w:color w:val="FFFFFF"/>
      <w:szCs w:val="22"/>
    </w:rPr>
  </w:style>
  <w:style w:type="paragraph" w:customStyle="1" w:styleId="a5">
    <w:name w:val="附录图标号"/>
    <w:basedOn w:val="a7"/>
    <w:uiPriority w:val="99"/>
    <w:rsid w:val="00A82906"/>
    <w:pPr>
      <w:keepNext/>
      <w:pageBreakBefore/>
      <w:widowControl/>
      <w:numPr>
        <w:numId w:val="4"/>
      </w:numPr>
      <w:spacing w:line="14" w:lineRule="exact"/>
      <w:ind w:firstLine="363"/>
      <w:jc w:val="center"/>
      <w:outlineLvl w:val="0"/>
    </w:pPr>
    <w:rPr>
      <w:rFonts w:ascii="Calibri" w:hAnsi="Calibri"/>
      <w:color w:val="FFFFFF"/>
      <w:szCs w:val="22"/>
    </w:rPr>
  </w:style>
  <w:style w:type="paragraph" w:styleId="af1">
    <w:name w:val="Balloon Text"/>
    <w:basedOn w:val="a7"/>
    <w:link w:val="Char3"/>
    <w:uiPriority w:val="99"/>
    <w:semiHidden/>
    <w:unhideWhenUsed/>
    <w:rsid w:val="00312EF9"/>
    <w:rPr>
      <w:sz w:val="18"/>
      <w:szCs w:val="18"/>
    </w:rPr>
  </w:style>
  <w:style w:type="character" w:customStyle="1" w:styleId="Char3">
    <w:name w:val="批注框文本 Char"/>
    <w:basedOn w:val="a8"/>
    <w:link w:val="af1"/>
    <w:uiPriority w:val="99"/>
    <w:semiHidden/>
    <w:rsid w:val="00312EF9"/>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9</Pages>
  <Words>781</Words>
  <Characters>4458</Characters>
  <Application>Microsoft Office Word</Application>
  <DocSecurity>0</DocSecurity>
  <Lines>37</Lines>
  <Paragraphs>10</Paragraphs>
  <ScaleCrop>false</ScaleCrop>
  <Company>Microsoft</Company>
  <LinksUpToDate>false</LinksUpToDate>
  <CharactersWithSpaces>5229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DELL</dc:creator>
  <cp:lastModifiedBy>dell</cp:lastModifiedBy>
  <cp:revision>34</cp:revision>
  <dcterms:created xsi:type="dcterms:W3CDTF">2018-01-09T07:15:00Z</dcterms:created>
  <dcterms:modified xsi:type="dcterms:W3CDTF">2020-11-04T02:22:00Z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ies>
</file>