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99B" w:rsidRDefault="00A6799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eastAsiaTheme="minorEastAsia" w:hint="eastAsia"/>
          <w:sz w:val="28"/>
          <w:szCs w:val="28"/>
        </w:rPr>
      </w:pPr>
    </w:p>
    <w:p w:rsidR="00A6799B" w:rsidRDefault="0048601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绿色食品生产操作规程</w:t>
      </w:r>
    </w:p>
    <w:p w:rsidR="00A6799B" w:rsidRDefault="002F3658" w:rsidP="002F3658">
      <w:pPr>
        <w:pStyle w:val="10"/>
        <w:wordWrap w:val="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LB/T </w:t>
      </w:r>
      <w:r w:rsidR="00EF780A">
        <w:rPr>
          <w:rFonts w:ascii="黑体" w:eastAsia="黑体" w:hAnsi="黑体"/>
          <w:sz w:val="28"/>
          <w:szCs w:val="28"/>
        </w:rPr>
        <w:t>317</w:t>
      </w:r>
      <w:r w:rsidR="00EF780A">
        <w:rPr>
          <w:rFonts w:ascii="黑体" w:eastAsia="黑体" w:hAnsi="黑体" w:hint="eastAsia"/>
          <w:sz w:val="28"/>
          <w:szCs w:val="28"/>
        </w:rPr>
        <w:t>-</w:t>
      </w:r>
      <w:r w:rsidRPr="00EF780A">
        <w:rPr>
          <w:rFonts w:ascii="黑体" w:eastAsia="黑体" w:hAnsi="黑体"/>
          <w:sz w:val="28"/>
          <w:szCs w:val="28"/>
        </w:rPr>
        <w:t>2025</w:t>
      </w:r>
    </w:p>
    <w:p w:rsidR="00A6799B" w:rsidRDefault="0048601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676F89" wp14:editId="572EC458">
                <wp:simplePos x="0" y="0"/>
                <wp:positionH relativeFrom="column">
                  <wp:posOffset>160020</wp:posOffset>
                </wp:positionH>
                <wp:positionV relativeFrom="paragraph">
                  <wp:posOffset>76200</wp:posOffset>
                </wp:positionV>
                <wp:extent cx="5173980" cy="0"/>
                <wp:effectExtent l="0" t="0" r="0" b="0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22CB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" o:spid="_x0000_s1026" type="#_x0000_t32" style="position:absolute;left:0;text-align:left;margin-left:12.6pt;margin-top:6pt;width:407.4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"/>
            </w:pict>
          </mc:Fallback>
        </mc:AlternateContent>
      </w:r>
    </w:p>
    <w:p w:rsidR="00A6799B" w:rsidRDefault="00A6799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99B" w:rsidRDefault="00A6799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99B" w:rsidRDefault="00A6799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eastAsia="黑体"/>
          <w:sz w:val="32"/>
          <w:szCs w:val="32"/>
        </w:rPr>
      </w:pPr>
    </w:p>
    <w:p w:rsidR="00A6799B" w:rsidRDefault="00A6799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eastAsia="黑体"/>
          <w:sz w:val="32"/>
          <w:szCs w:val="32"/>
        </w:rPr>
      </w:pPr>
    </w:p>
    <w:p w:rsidR="00A6799B" w:rsidRDefault="00486018" w:rsidP="00736DFD">
      <w:pPr>
        <w:pStyle w:val="10"/>
        <w:spacing w:beforeLines="50" w:before="156" w:afterLines="50" w:after="156" w:line="360" w:lineRule="auto"/>
        <w:ind w:firstLineChars="0" w:firstLine="0"/>
        <w:contextualSpacing/>
        <w:jc w:val="center"/>
        <w:rPr>
          <w:rFonts w:eastAsia="黑体"/>
          <w:sz w:val="18"/>
          <w:szCs w:val="18"/>
        </w:rPr>
      </w:pPr>
      <w:r>
        <w:rPr>
          <w:rFonts w:eastAsia="黑体"/>
          <w:sz w:val="48"/>
          <w:szCs w:val="48"/>
        </w:rPr>
        <w:t>东北地区</w:t>
      </w:r>
    </w:p>
    <w:p w:rsidR="00A6799B" w:rsidRDefault="00486018" w:rsidP="00736DFD">
      <w:pPr>
        <w:pStyle w:val="10"/>
        <w:spacing w:beforeLines="50" w:before="156" w:afterLines="50" w:after="156" w:line="360" w:lineRule="auto"/>
        <w:ind w:firstLineChars="0" w:firstLine="0"/>
        <w:contextualSpacing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绿色食品设施甜瓜生产操作规程</w:t>
      </w:r>
    </w:p>
    <w:p w:rsidR="00A6799B" w:rsidRDefault="00A6799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99B" w:rsidRDefault="00A6799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99B" w:rsidRDefault="00A6799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99B" w:rsidRDefault="00A6799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99B" w:rsidRDefault="00A6799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99B" w:rsidRDefault="00A6799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736DFD" w:rsidRDefault="00736DFD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99B" w:rsidRDefault="00A6799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99B" w:rsidRDefault="00A6799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eastAsia="黑体"/>
          <w:sz w:val="32"/>
          <w:szCs w:val="32"/>
        </w:rPr>
      </w:pPr>
    </w:p>
    <w:p w:rsidR="00A6799B" w:rsidRPr="003F6BA3" w:rsidRDefault="00ED1F70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/>
          <w:sz w:val="28"/>
          <w:szCs w:val="28"/>
        </w:rPr>
      </w:pPr>
      <w:r w:rsidRPr="003F6BA3">
        <w:rPr>
          <w:rFonts w:ascii="黑体" w:eastAsia="黑体" w:hAnsi="黑体"/>
          <w:sz w:val="28"/>
          <w:szCs w:val="28"/>
        </w:rPr>
        <w:t>2025</w:t>
      </w:r>
      <w:r w:rsidR="008620AA">
        <w:rPr>
          <w:rFonts w:ascii="黑体" w:eastAsia="黑体" w:hAnsi="黑体"/>
          <w:sz w:val="28"/>
          <w:szCs w:val="28"/>
        </w:rPr>
        <w:t>-</w:t>
      </w:r>
      <w:r w:rsidR="008620AA">
        <w:rPr>
          <w:rFonts w:ascii="黑体" w:eastAsia="黑体" w:hAnsi="黑体" w:hint="eastAsia"/>
          <w:sz w:val="28"/>
          <w:szCs w:val="28"/>
        </w:rPr>
        <w:t>04</w:t>
      </w:r>
      <w:r w:rsidR="008620AA">
        <w:rPr>
          <w:rFonts w:ascii="黑体" w:eastAsia="黑体" w:hAnsi="黑体"/>
          <w:sz w:val="28"/>
          <w:szCs w:val="28"/>
        </w:rPr>
        <w:t>-</w:t>
      </w:r>
      <w:r w:rsidR="008620AA">
        <w:rPr>
          <w:rFonts w:ascii="黑体" w:eastAsia="黑体" w:hAnsi="黑体" w:hint="eastAsia"/>
          <w:sz w:val="28"/>
          <w:szCs w:val="28"/>
        </w:rPr>
        <w:t>01</w:t>
      </w:r>
      <w:r w:rsidR="00486018" w:rsidRPr="003F6BA3">
        <w:rPr>
          <w:rFonts w:ascii="黑体" w:eastAsia="黑体" w:hAnsi="黑体"/>
          <w:sz w:val="28"/>
          <w:szCs w:val="28"/>
        </w:rPr>
        <w:t xml:space="preserve">发布         </w:t>
      </w:r>
      <w:r w:rsidR="008620AA">
        <w:rPr>
          <w:rFonts w:ascii="黑体" w:eastAsia="黑体" w:hAnsi="黑体" w:hint="eastAsia"/>
          <w:sz w:val="28"/>
          <w:szCs w:val="28"/>
        </w:rPr>
        <w:t xml:space="preserve">    </w:t>
      </w:r>
      <w:bookmarkStart w:id="0" w:name="_GoBack"/>
      <w:bookmarkEnd w:id="0"/>
      <w:r w:rsidR="00486018" w:rsidRPr="003F6BA3">
        <w:rPr>
          <w:rFonts w:ascii="黑体" w:eastAsia="黑体" w:hAnsi="黑体"/>
          <w:sz w:val="28"/>
          <w:szCs w:val="28"/>
        </w:rPr>
        <w:t xml:space="preserve"> </w:t>
      </w:r>
      <w:r w:rsidR="003F6BA3">
        <w:rPr>
          <w:rFonts w:ascii="黑体" w:eastAsia="黑体" w:hAnsi="黑体" w:hint="eastAsia"/>
          <w:sz w:val="28"/>
          <w:szCs w:val="28"/>
        </w:rPr>
        <w:t xml:space="preserve"> </w:t>
      </w:r>
      <w:r w:rsidR="00486018" w:rsidRPr="003F6BA3">
        <w:rPr>
          <w:rFonts w:ascii="黑体" w:eastAsia="黑体" w:hAnsi="黑体" w:hint="eastAsia"/>
          <w:sz w:val="28"/>
          <w:szCs w:val="28"/>
        </w:rPr>
        <w:t xml:space="preserve">       </w:t>
      </w:r>
      <w:r w:rsidRPr="003F6BA3">
        <w:rPr>
          <w:rFonts w:ascii="黑体" w:eastAsia="黑体" w:hAnsi="黑体"/>
          <w:sz w:val="28"/>
          <w:szCs w:val="28"/>
        </w:rPr>
        <w:t xml:space="preserve">  2025</w:t>
      </w:r>
      <w:r w:rsidR="008620AA">
        <w:rPr>
          <w:rFonts w:ascii="黑体" w:eastAsia="黑体" w:hAnsi="黑体"/>
          <w:sz w:val="28"/>
          <w:szCs w:val="28"/>
        </w:rPr>
        <w:t>-</w:t>
      </w:r>
      <w:r w:rsidR="008620AA">
        <w:rPr>
          <w:rFonts w:ascii="黑体" w:eastAsia="黑体" w:hAnsi="黑体" w:hint="eastAsia"/>
          <w:sz w:val="28"/>
          <w:szCs w:val="28"/>
        </w:rPr>
        <w:t>04</w:t>
      </w:r>
      <w:r w:rsidR="008620AA">
        <w:rPr>
          <w:rFonts w:ascii="黑体" w:eastAsia="黑体" w:hAnsi="黑体"/>
          <w:sz w:val="28"/>
          <w:szCs w:val="28"/>
        </w:rPr>
        <w:t>-</w:t>
      </w:r>
      <w:r w:rsidR="008620AA">
        <w:rPr>
          <w:rFonts w:ascii="黑体" w:eastAsia="黑体" w:hAnsi="黑体" w:hint="eastAsia"/>
          <w:sz w:val="28"/>
          <w:szCs w:val="28"/>
        </w:rPr>
        <w:t>01</w:t>
      </w:r>
      <w:r w:rsidR="00486018" w:rsidRPr="003F6BA3">
        <w:rPr>
          <w:rFonts w:ascii="黑体" w:eastAsia="黑体" w:hAnsi="黑体"/>
          <w:sz w:val="28"/>
          <w:szCs w:val="28"/>
        </w:rPr>
        <w:t>实施</w:t>
      </w:r>
    </w:p>
    <w:p w:rsidR="00A6799B" w:rsidRDefault="0048601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eastAsia="黑体"/>
          <w:sz w:val="24"/>
          <w:szCs w:val="24"/>
        </w:rPr>
      </w:pPr>
      <w:r>
        <w:rPr>
          <w:rFonts w:eastAsia="黑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2F3B43" wp14:editId="07014446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0" t="0" r="0" b="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19675" id="直接箭头连接符 5" o:spid="_x0000_s1026" type="#_x0000_t32" style="position:absolute;left:0;text-align:left;margin-left:16.2pt;margin-top:9pt;width:382.2pt;height: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"/>
            </w:pict>
          </mc:Fallback>
        </mc:AlternateContent>
      </w:r>
    </w:p>
    <w:p w:rsidR="00A6799B" w:rsidRDefault="0048601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</w:pPr>
      <w:r>
        <w:rPr>
          <w:rFonts w:eastAsia="华文中宋"/>
          <w:spacing w:val="71"/>
          <w:kern w:val="0"/>
          <w:sz w:val="32"/>
          <w:szCs w:val="32"/>
          <w:fitText w:val="4480" w:id="1210253353"/>
        </w:rPr>
        <w:t>中国绿色食品发展中</w:t>
      </w:r>
      <w:r>
        <w:rPr>
          <w:rFonts w:eastAsia="华文中宋"/>
          <w:spacing w:val="1"/>
          <w:kern w:val="0"/>
          <w:sz w:val="32"/>
          <w:szCs w:val="32"/>
          <w:fitText w:val="4480" w:id="1210253353"/>
        </w:rPr>
        <w:t>心</w:t>
      </w:r>
      <w:r>
        <w:rPr>
          <w:rFonts w:eastAsia="黑体"/>
          <w:sz w:val="28"/>
          <w:szCs w:val="28"/>
        </w:rPr>
        <w:t>发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布</w:t>
      </w:r>
    </w:p>
    <w:p w:rsidR="00A6799B" w:rsidRDefault="00A6799B" w:rsidP="00736DFD">
      <w:pPr>
        <w:pStyle w:val="10"/>
        <w:spacing w:beforeLines="50" w:before="156" w:afterLines="50" w:after="156" w:line="400" w:lineRule="atLeast"/>
        <w:ind w:firstLineChars="0"/>
        <w:contextualSpacing/>
        <w:rPr>
          <w:rFonts w:eastAsia="黑体"/>
          <w:sz w:val="32"/>
          <w:szCs w:val="32"/>
        </w:rPr>
      </w:pPr>
    </w:p>
    <w:p w:rsidR="00A6799B" w:rsidRDefault="0048601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前言</w:t>
      </w:r>
    </w:p>
    <w:p w:rsidR="00A6799B" w:rsidRDefault="00A6799B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eastAsia="黑体"/>
          <w:sz w:val="32"/>
          <w:szCs w:val="32"/>
        </w:rPr>
      </w:pPr>
    </w:p>
    <w:p w:rsidR="00A6799B" w:rsidRDefault="00486018">
      <w:pPr>
        <w:pStyle w:val="10"/>
        <w:spacing w:beforeLines="50" w:before="156" w:afterLines="50" w:after="156" w:line="400" w:lineRule="atLeast"/>
        <w:contextualSpacing/>
        <w:jc w:val="left"/>
      </w:pPr>
      <w:r>
        <w:t>本规程由中国绿色食品发展中心提出并归口。</w:t>
      </w:r>
    </w:p>
    <w:p w:rsidR="00A6799B" w:rsidRDefault="00486018">
      <w:pPr>
        <w:pStyle w:val="10"/>
        <w:spacing w:beforeLines="50" w:before="156" w:afterLines="50" w:after="156" w:line="400" w:lineRule="atLeast"/>
        <w:contextualSpacing/>
        <w:jc w:val="left"/>
      </w:pPr>
      <w:r>
        <w:t>本规程起草单位：黑龙江省绿色食品发展中心、东北农业大学、黑龙江省农业技术推广站、</w:t>
      </w:r>
      <w:r w:rsidR="00736DFD">
        <w:rPr>
          <w:rFonts w:hint="eastAsia"/>
        </w:rPr>
        <w:t>中国绿色</w:t>
      </w:r>
      <w:r w:rsidR="00736DFD">
        <w:t>食品发展中心、</w:t>
      </w:r>
      <w:r>
        <w:t>辽宁省农产品质量安全中心、吉林省绿色食品办公室、内蒙古自治区农畜产品质量安全中心。</w:t>
      </w:r>
    </w:p>
    <w:p w:rsidR="00A6799B" w:rsidRDefault="00486018">
      <w:pPr>
        <w:pStyle w:val="10"/>
        <w:spacing w:beforeLines="50" w:before="156" w:afterLines="50" w:after="156" w:line="400" w:lineRule="atLeast"/>
        <w:contextualSpacing/>
        <w:jc w:val="left"/>
      </w:pPr>
      <w:r>
        <w:t>本规程主要起草人：王羡国、赵勇、任红立、云岩春、李乔、董宇辰、马德惠、李妍、罗淳钰、谷照星、陈曦、</w:t>
      </w:r>
      <w:r w:rsidR="00736DFD">
        <w:rPr>
          <w:rFonts w:hint="eastAsia"/>
        </w:rPr>
        <w:t>乔春楠</w:t>
      </w:r>
      <w:r w:rsidR="00736DFD">
        <w:t>、</w:t>
      </w:r>
      <w:r>
        <w:t>郭海艳、徐丽丽、杨升、王静、张竞玉、杨旭、潘鹏。</w:t>
      </w:r>
    </w:p>
    <w:p w:rsidR="00A6799B" w:rsidRDefault="00A6799B">
      <w:pPr>
        <w:pStyle w:val="10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</w:pPr>
    </w:p>
    <w:p w:rsidR="00736DFD" w:rsidRDefault="00736DFD">
      <w:pPr>
        <w:pStyle w:val="10"/>
        <w:spacing w:beforeLines="50" w:before="156" w:afterLines="50" w:after="156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  <w:sectPr w:rsidR="00736DFD">
          <w:headerReference w:type="even" r:id="rId8"/>
          <w:headerReference w:type="default" r:id="rId9"/>
          <w:headerReference w:type="first" r:id="rId1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6799B" w:rsidRDefault="00486018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东北地区</w:t>
      </w:r>
      <w:r>
        <w:rPr>
          <w:rFonts w:eastAsia="黑体" w:hint="eastAsia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绿色食品设施甜瓜生产操作规程</w:t>
      </w:r>
    </w:p>
    <w:p w:rsidR="00A6799B" w:rsidRDefault="00A6799B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A6799B" w:rsidRPr="00ED1F70" w:rsidRDefault="00486018" w:rsidP="00ED1F70">
      <w:pPr>
        <w:pStyle w:val="1"/>
        <w:spacing w:before="156"/>
      </w:pPr>
      <w:r>
        <w:rPr>
          <w:rFonts w:hint="eastAsia"/>
        </w:rPr>
        <w:t>1 范围</w:t>
      </w:r>
    </w:p>
    <w:p w:rsidR="00A6799B" w:rsidRDefault="00486018">
      <w:pPr>
        <w:pStyle w:val="10"/>
        <w:contextualSpacing/>
      </w:pPr>
      <w:r>
        <w:t>本规程规定了东北地区绿色食品设施甜瓜的产地环境、栽培时间、品种选择、</w:t>
      </w:r>
      <w:r w:rsidR="00D606CD">
        <w:rPr>
          <w:rFonts w:hint="eastAsia"/>
        </w:rPr>
        <w:t>播种</w:t>
      </w:r>
      <w:r w:rsidR="00D606CD">
        <w:t>育苗、</w:t>
      </w:r>
      <w:r>
        <w:t>整地施肥、定植、田间管理、</w:t>
      </w:r>
      <w:r w:rsidR="00D606CD">
        <w:rPr>
          <w:rFonts w:hint="eastAsia"/>
        </w:rPr>
        <w:t>病虫害</w:t>
      </w:r>
      <w:r w:rsidR="00D606CD">
        <w:t>防治、</w:t>
      </w:r>
      <w:r>
        <w:t>采收、生产废弃物的处理、运输储藏及生产档案管理。</w:t>
      </w:r>
    </w:p>
    <w:p w:rsidR="00A6799B" w:rsidRDefault="00ED1F70">
      <w:pPr>
        <w:pStyle w:val="10"/>
        <w:contextualSpacing/>
      </w:pPr>
      <w:r>
        <w:t>本规程适用于内蒙古东部</w:t>
      </w:r>
      <w:r>
        <w:rPr>
          <w:rFonts w:hint="eastAsia"/>
        </w:rPr>
        <w:t>、</w:t>
      </w:r>
      <w:r>
        <w:t>辽宁、吉林及黑龙江</w:t>
      </w:r>
      <w:r w:rsidR="00486018">
        <w:t>的绿色食品设施甜瓜的生产。</w:t>
      </w:r>
    </w:p>
    <w:p w:rsidR="00A6799B" w:rsidRDefault="00486018" w:rsidP="00ED1F70">
      <w:pPr>
        <w:pStyle w:val="1"/>
        <w:spacing w:before="156"/>
      </w:pPr>
      <w:r>
        <w:rPr>
          <w:rFonts w:hint="eastAsia"/>
        </w:rPr>
        <w:t>2 规范性引用文件</w:t>
      </w:r>
    </w:p>
    <w:p w:rsidR="00A6799B" w:rsidRDefault="00E075E4">
      <w:pPr>
        <w:pStyle w:val="10"/>
        <w:contextualSpacing/>
      </w:pPr>
      <w:r>
        <w:rPr>
          <w:rFonts w:eastAsiaTheme="minorEastAsia" w:cstheme="minorEastAsia" w:hint="eastAsia"/>
        </w:rPr>
        <w:t>下列文件中的内容通过文中的规范性引用而构成本</w:t>
      </w:r>
      <w:r w:rsidR="009349DD">
        <w:t>规程</w:t>
      </w:r>
      <w:r>
        <w:rPr>
          <w:rFonts w:eastAsiaTheme="minorEastAsia" w:cstheme="minorEastAsia" w:hint="eastAsia"/>
        </w:rPr>
        <w:t>必不可少的条款。其中，注日期的引用文件，仅该日期对应的版本适用于本</w:t>
      </w:r>
      <w:r w:rsidR="009349DD">
        <w:t>规程</w:t>
      </w:r>
      <w:r>
        <w:rPr>
          <w:rFonts w:eastAsiaTheme="minorEastAsia" w:cstheme="minorEastAsia" w:hint="eastAsia"/>
        </w:rPr>
        <w:t>；不注日期的引用文件，其最新版本（包括所有的修改单）适用于本</w:t>
      </w:r>
      <w:r w:rsidR="009349DD">
        <w:t>规程</w:t>
      </w:r>
      <w:r>
        <w:rPr>
          <w:rFonts w:eastAsiaTheme="minorEastAsia" w:cstheme="minorEastAsia" w:hint="eastAsia"/>
        </w:rPr>
        <w:t>。</w:t>
      </w:r>
    </w:p>
    <w:p w:rsidR="00A6799B" w:rsidRDefault="00486018">
      <w:pPr>
        <w:pStyle w:val="ae"/>
        <w:ind w:firstLine="420"/>
        <w:rPr>
          <w:rFonts w:ascii="Times New Roman"/>
        </w:rPr>
      </w:pPr>
      <w:r>
        <w:rPr>
          <w:rFonts w:ascii="Times New Roman"/>
        </w:rPr>
        <w:t xml:space="preserve">GB 13735  </w:t>
      </w:r>
      <w:r>
        <w:rPr>
          <w:rFonts w:ascii="Times New Roman"/>
        </w:rPr>
        <w:t>聚乙烯吹塑农用地面覆盖薄膜</w:t>
      </w:r>
    </w:p>
    <w:p w:rsidR="00A6799B" w:rsidRDefault="00486018">
      <w:pPr>
        <w:pStyle w:val="ae"/>
        <w:ind w:firstLine="420"/>
        <w:rPr>
          <w:rFonts w:ascii="Times New Roman"/>
        </w:rPr>
      </w:pPr>
      <w:r>
        <w:rPr>
          <w:rFonts w:ascii="Times New Roman"/>
        </w:rPr>
        <w:t xml:space="preserve">GB 16715.1  </w:t>
      </w:r>
      <w:r>
        <w:rPr>
          <w:rFonts w:ascii="Times New Roman"/>
        </w:rPr>
        <w:t>瓜菜作物种子</w:t>
      </w:r>
      <w:r>
        <w:rPr>
          <w:rFonts w:ascii="Times New Roman"/>
        </w:rPr>
        <w:t xml:space="preserve"> </w:t>
      </w:r>
      <w:r>
        <w:rPr>
          <w:rFonts w:ascii="Times New Roman"/>
        </w:rPr>
        <w:t>第</w:t>
      </w:r>
      <w:r>
        <w:rPr>
          <w:rFonts w:ascii="Times New Roman"/>
        </w:rPr>
        <w:t>1</w:t>
      </w:r>
      <w:r>
        <w:rPr>
          <w:rFonts w:ascii="Times New Roman"/>
        </w:rPr>
        <w:t>部分：瓜类</w:t>
      </w:r>
    </w:p>
    <w:p w:rsidR="00A6799B" w:rsidRDefault="00486018">
      <w:pPr>
        <w:pStyle w:val="ae"/>
        <w:ind w:firstLine="420"/>
        <w:rPr>
          <w:rFonts w:ascii="Times New Roman"/>
        </w:rPr>
      </w:pPr>
      <w:r>
        <w:rPr>
          <w:rFonts w:ascii="Times New Roman"/>
        </w:rPr>
        <w:t xml:space="preserve">NY/T 391  </w:t>
      </w:r>
      <w:r>
        <w:rPr>
          <w:rFonts w:ascii="Times New Roman"/>
        </w:rPr>
        <w:t>绿色食品</w:t>
      </w:r>
      <w:r>
        <w:rPr>
          <w:rFonts w:ascii="Times New Roman"/>
        </w:rPr>
        <w:t xml:space="preserve"> </w:t>
      </w:r>
      <w:r>
        <w:rPr>
          <w:rFonts w:ascii="Times New Roman"/>
        </w:rPr>
        <w:t>产地环境质量</w:t>
      </w:r>
    </w:p>
    <w:p w:rsidR="00A6799B" w:rsidRDefault="00486018">
      <w:pPr>
        <w:pStyle w:val="ae"/>
        <w:ind w:firstLine="420"/>
        <w:rPr>
          <w:rFonts w:ascii="Times New Roman"/>
        </w:rPr>
      </w:pPr>
      <w:r>
        <w:rPr>
          <w:rFonts w:ascii="Times New Roman"/>
        </w:rPr>
        <w:t xml:space="preserve">NY/T 393  </w:t>
      </w:r>
      <w:r>
        <w:rPr>
          <w:rFonts w:ascii="Times New Roman"/>
        </w:rPr>
        <w:t>绿色食品</w:t>
      </w:r>
      <w:r>
        <w:rPr>
          <w:rFonts w:ascii="Times New Roman"/>
        </w:rPr>
        <w:t xml:space="preserve"> </w:t>
      </w:r>
      <w:r>
        <w:rPr>
          <w:rFonts w:ascii="Times New Roman"/>
        </w:rPr>
        <w:t>农药使用准则</w:t>
      </w:r>
    </w:p>
    <w:p w:rsidR="00A6799B" w:rsidRDefault="00486018">
      <w:pPr>
        <w:pStyle w:val="ae"/>
        <w:ind w:firstLine="420"/>
        <w:rPr>
          <w:rFonts w:ascii="Times New Roman"/>
        </w:rPr>
      </w:pPr>
      <w:r>
        <w:rPr>
          <w:rFonts w:ascii="Times New Roman"/>
        </w:rPr>
        <w:t xml:space="preserve">NY/T 394  </w:t>
      </w:r>
      <w:r>
        <w:rPr>
          <w:rFonts w:ascii="Times New Roman"/>
        </w:rPr>
        <w:t>绿色食品</w:t>
      </w:r>
      <w:r>
        <w:rPr>
          <w:rFonts w:ascii="Times New Roman"/>
        </w:rPr>
        <w:t xml:space="preserve"> </w:t>
      </w:r>
      <w:r>
        <w:rPr>
          <w:rFonts w:ascii="Times New Roman"/>
        </w:rPr>
        <w:t>肥料使用准则</w:t>
      </w:r>
    </w:p>
    <w:p w:rsidR="00A6799B" w:rsidRDefault="00486018">
      <w:pPr>
        <w:pStyle w:val="ae"/>
        <w:ind w:firstLine="420"/>
        <w:rPr>
          <w:rFonts w:ascii="Times New Roman"/>
        </w:rPr>
      </w:pPr>
      <w:r>
        <w:rPr>
          <w:rFonts w:ascii="Times New Roman"/>
        </w:rPr>
        <w:t xml:space="preserve">NY/T 658  </w:t>
      </w:r>
      <w:r>
        <w:rPr>
          <w:rFonts w:ascii="Times New Roman"/>
        </w:rPr>
        <w:t>绿色食品</w:t>
      </w:r>
      <w:r>
        <w:rPr>
          <w:rFonts w:ascii="Times New Roman"/>
        </w:rPr>
        <w:t xml:space="preserve"> </w:t>
      </w:r>
      <w:r>
        <w:rPr>
          <w:rFonts w:ascii="Times New Roman"/>
        </w:rPr>
        <w:t>包装通用准则</w:t>
      </w:r>
    </w:p>
    <w:p w:rsidR="00A6799B" w:rsidRDefault="00486018">
      <w:pPr>
        <w:pStyle w:val="ae"/>
        <w:ind w:firstLine="420"/>
        <w:rPr>
          <w:rFonts w:ascii="Times New Roman"/>
        </w:rPr>
      </w:pPr>
      <w:r>
        <w:rPr>
          <w:rFonts w:ascii="Times New Roman"/>
        </w:rPr>
        <w:t xml:space="preserve">NY/T 1056  </w:t>
      </w:r>
      <w:r>
        <w:rPr>
          <w:rFonts w:ascii="Times New Roman"/>
        </w:rPr>
        <w:t>绿色食品</w:t>
      </w:r>
      <w:r>
        <w:rPr>
          <w:rFonts w:ascii="Times New Roman"/>
        </w:rPr>
        <w:t xml:space="preserve"> </w:t>
      </w:r>
      <w:r>
        <w:rPr>
          <w:rFonts w:ascii="Times New Roman"/>
        </w:rPr>
        <w:t>储藏运输准则</w:t>
      </w:r>
    </w:p>
    <w:p w:rsidR="00A6799B" w:rsidRDefault="00486018">
      <w:pPr>
        <w:pStyle w:val="ae"/>
        <w:ind w:firstLine="420"/>
        <w:rPr>
          <w:rFonts w:ascii="Times New Roman"/>
        </w:rPr>
      </w:pPr>
      <w:r>
        <w:rPr>
          <w:rFonts w:ascii="Times New Roman"/>
        </w:rPr>
        <w:t xml:space="preserve">NY/T 1868  </w:t>
      </w:r>
      <w:r>
        <w:rPr>
          <w:rFonts w:ascii="Times New Roman"/>
        </w:rPr>
        <w:t>肥料合理使用准则</w:t>
      </w:r>
      <w:r>
        <w:rPr>
          <w:rFonts w:ascii="Times New Roman"/>
        </w:rPr>
        <w:t xml:space="preserve"> </w:t>
      </w:r>
      <w:r>
        <w:rPr>
          <w:rFonts w:ascii="Times New Roman"/>
        </w:rPr>
        <w:t>有机肥料</w:t>
      </w:r>
    </w:p>
    <w:p w:rsidR="00A6799B" w:rsidRDefault="00486018">
      <w:pPr>
        <w:pStyle w:val="ae"/>
        <w:ind w:firstLine="420"/>
        <w:rPr>
          <w:rFonts w:ascii="Times New Roman"/>
        </w:rPr>
      </w:pPr>
      <w:r>
        <w:rPr>
          <w:rFonts w:ascii="Times New Roman"/>
        </w:rPr>
        <w:t xml:space="preserve">NY/T 2118  </w:t>
      </w:r>
      <w:r>
        <w:rPr>
          <w:rFonts w:ascii="Times New Roman"/>
        </w:rPr>
        <w:t>蔬菜育苗基质</w:t>
      </w:r>
    </w:p>
    <w:p w:rsidR="00A6799B" w:rsidRDefault="00486018" w:rsidP="00ED1F70">
      <w:pPr>
        <w:pStyle w:val="1"/>
        <w:spacing w:before="156"/>
      </w:pPr>
      <w:r>
        <w:rPr>
          <w:rFonts w:hint="eastAsia"/>
        </w:rPr>
        <w:t>3 产地环境</w:t>
      </w:r>
    </w:p>
    <w:p w:rsidR="00A6799B" w:rsidRDefault="00486018">
      <w:pPr>
        <w:pStyle w:val="10"/>
        <w:contextualSpacing/>
      </w:pPr>
      <w:r>
        <w:t>选择排灌方便、交通便利、土层深厚、土质疏松肥沃的土壤栽培，设施主要包括日光温室、塑料大棚，周边生态环境良好，产地环境应符合</w:t>
      </w:r>
      <w:r>
        <w:t>NY/T 391</w:t>
      </w:r>
      <w:r>
        <w:t>的规定。</w:t>
      </w:r>
    </w:p>
    <w:p w:rsidR="00A6799B" w:rsidRDefault="00486018" w:rsidP="00ED1F70">
      <w:pPr>
        <w:pStyle w:val="1"/>
        <w:spacing w:before="156"/>
      </w:pPr>
      <w:r>
        <w:rPr>
          <w:rFonts w:hint="eastAsia"/>
        </w:rPr>
        <w:t>4 栽培时间</w:t>
      </w:r>
    </w:p>
    <w:p w:rsidR="00A6799B" w:rsidRDefault="00486018">
      <w:pPr>
        <w:pStyle w:val="10"/>
        <w:contextualSpacing/>
      </w:pPr>
      <w:r>
        <w:t>春季日光温室栽培</w:t>
      </w:r>
      <w:r>
        <w:rPr>
          <w:rFonts w:hint="eastAsia"/>
        </w:rPr>
        <w:t>宜</w:t>
      </w:r>
      <w:r>
        <w:t>于上年</w:t>
      </w:r>
      <w:r>
        <w:t>12</w:t>
      </w:r>
      <w:r>
        <w:t>月中旬至当年</w:t>
      </w:r>
      <w:r>
        <w:t>1</w:t>
      </w:r>
      <w:r>
        <w:t>月上中旬播种育苗，</w:t>
      </w:r>
      <w:r>
        <w:t>1</w:t>
      </w:r>
      <w:r>
        <w:t>月下旬至</w:t>
      </w:r>
      <w:r>
        <w:t>2</w:t>
      </w:r>
      <w:r>
        <w:t>月上中旬定植</w:t>
      </w:r>
      <w:r>
        <w:rPr>
          <w:rFonts w:hint="eastAsia"/>
        </w:rPr>
        <w:t>；春季</w:t>
      </w:r>
      <w:r>
        <w:t>塑料大棚栽培</w:t>
      </w:r>
      <w:r>
        <w:rPr>
          <w:rFonts w:hint="eastAsia"/>
        </w:rPr>
        <w:t>宜</w:t>
      </w:r>
      <w:r>
        <w:t>于</w:t>
      </w:r>
      <w:r>
        <w:t>2</w:t>
      </w:r>
      <w:r>
        <w:t>上旬至</w:t>
      </w:r>
      <w:r>
        <w:t>3</w:t>
      </w:r>
      <w:r>
        <w:t>月上中旬播种育苗，</w:t>
      </w:r>
      <w:r>
        <w:t>3</w:t>
      </w:r>
      <w:r>
        <w:t>月中下旬至</w:t>
      </w:r>
      <w:r>
        <w:t>4</w:t>
      </w:r>
      <w:r>
        <w:t>月上中旬定植；秋季设施栽培</w:t>
      </w:r>
      <w:r>
        <w:rPr>
          <w:rFonts w:hint="eastAsia"/>
        </w:rPr>
        <w:t>宜</w:t>
      </w:r>
      <w:r>
        <w:t>于</w:t>
      </w:r>
      <w:r>
        <w:t>7</w:t>
      </w:r>
      <w:r>
        <w:t>月上旬至</w:t>
      </w:r>
      <w:r>
        <w:t>8</w:t>
      </w:r>
      <w:r>
        <w:t>月上中旬播种育苗或直播。根据不同设施的保温性将栽培时间提前或推后。</w:t>
      </w:r>
    </w:p>
    <w:p w:rsidR="00A6799B" w:rsidRDefault="00486018" w:rsidP="00ED1F70">
      <w:pPr>
        <w:pStyle w:val="1"/>
        <w:spacing w:before="156"/>
      </w:pPr>
      <w:r>
        <w:rPr>
          <w:rFonts w:hint="eastAsia"/>
        </w:rPr>
        <w:t>5 品种选择</w:t>
      </w:r>
    </w:p>
    <w:p w:rsidR="00A6799B" w:rsidRDefault="00486018">
      <w:pPr>
        <w:pStyle w:val="10"/>
        <w:contextualSpacing/>
      </w:pPr>
      <w:r>
        <w:t>选择通过非主要农作物品种登记并适宜本区域栽培的甜瓜品种，春季设施栽培选择耐低温、早熟、丰产、易座果的甜瓜品种；秋季设施栽培选择耐热、抗病性强、生长期短的品种。砧木按照</w:t>
      </w:r>
      <w:r>
        <w:rPr>
          <w:rFonts w:hint="eastAsia"/>
        </w:rPr>
        <w:t>“</w:t>
      </w:r>
      <w:r>
        <w:t>适地适砧</w:t>
      </w:r>
      <w:r>
        <w:rPr>
          <w:rFonts w:hint="eastAsia"/>
        </w:rPr>
        <w:t>”</w:t>
      </w:r>
      <w:r>
        <w:t>的原则，砧</w:t>
      </w:r>
      <w:r w:rsidR="00E075E4">
        <w:rPr>
          <w:rFonts w:hint="eastAsia"/>
        </w:rPr>
        <w:t>木</w:t>
      </w:r>
      <w:r>
        <w:t>选择高抗枯萎病、耐低温、亲和性好的专用砧木品种。种子质量应符合</w:t>
      </w:r>
      <w:r>
        <w:t>GB 16715.1</w:t>
      </w:r>
      <w:r>
        <w:t>的规定。</w:t>
      </w:r>
    </w:p>
    <w:p w:rsidR="00A6799B" w:rsidRDefault="00486018" w:rsidP="00ED1F70">
      <w:pPr>
        <w:pStyle w:val="1"/>
        <w:spacing w:before="156"/>
      </w:pPr>
      <w:r>
        <w:rPr>
          <w:rFonts w:hint="eastAsia"/>
        </w:rPr>
        <w:t>6 播种育苗</w:t>
      </w:r>
    </w:p>
    <w:p w:rsidR="00A6799B" w:rsidRDefault="00486018" w:rsidP="00ED1F70">
      <w:pPr>
        <w:pStyle w:val="2"/>
      </w:pPr>
      <w:r>
        <w:rPr>
          <w:rFonts w:hint="eastAsia"/>
        </w:rPr>
        <w:t>6.1 育苗设施</w:t>
      </w:r>
    </w:p>
    <w:p w:rsidR="00A6799B" w:rsidRDefault="00486018">
      <w:pPr>
        <w:pStyle w:val="10"/>
        <w:contextualSpacing/>
      </w:pPr>
      <w:r>
        <w:t>采用温室、塑料大棚等设施育苗。冬季育苗设施中设加温设备；春季育苗可进行多层覆盖，夏季育苗备遮阳网。宜用塑料穴盘护根育苗，选用商品基质或配制基质。基质质量应符</w:t>
      </w:r>
      <w:r>
        <w:lastRenderedPageBreak/>
        <w:t>合</w:t>
      </w:r>
      <w:r>
        <w:t>NY/T 2118</w:t>
      </w:r>
      <w:r>
        <w:t>的规定。</w:t>
      </w:r>
    </w:p>
    <w:p w:rsidR="00A6799B" w:rsidRDefault="00486018" w:rsidP="00ED1F70">
      <w:pPr>
        <w:pStyle w:val="2"/>
      </w:pPr>
      <w:r>
        <w:rPr>
          <w:rFonts w:hint="eastAsia"/>
        </w:rPr>
        <w:t>6.2 种子处理</w:t>
      </w:r>
    </w:p>
    <w:p w:rsidR="00A6799B" w:rsidRDefault="00486018">
      <w:pPr>
        <w:pStyle w:val="10"/>
        <w:contextualSpacing/>
      </w:pPr>
      <w:r>
        <w:t>剔除瘪籽、破碎粒及杂质等</w:t>
      </w:r>
      <w:r>
        <w:rPr>
          <w:rFonts w:hint="eastAsia"/>
        </w:rPr>
        <w:t>；</w:t>
      </w:r>
      <w:r>
        <w:t>播种前晒种</w:t>
      </w:r>
      <w:r>
        <w:t>1d</w:t>
      </w:r>
      <w:r>
        <w:t>～</w:t>
      </w:r>
      <w:r>
        <w:t>2d</w:t>
      </w:r>
      <w:r>
        <w:t>，每天翻动两次</w:t>
      </w:r>
      <w:r>
        <w:rPr>
          <w:rFonts w:hint="eastAsia"/>
        </w:rPr>
        <w:t>；</w:t>
      </w:r>
      <w:r>
        <w:t>晒种后将甜瓜种子置于</w:t>
      </w:r>
      <w:r>
        <w:t>3</w:t>
      </w:r>
      <w:r>
        <w:t>～</w:t>
      </w:r>
      <w:r>
        <w:t>4</w:t>
      </w:r>
      <w:r>
        <w:t>倍种子量的</w:t>
      </w:r>
      <w:r>
        <w:t>50℃</w:t>
      </w:r>
      <w:r>
        <w:t>～</w:t>
      </w:r>
      <w:r>
        <w:t>55℃</w:t>
      </w:r>
      <w:r>
        <w:t>水中，搅拌、自然冷却后，继续浸泡</w:t>
      </w:r>
      <w:r>
        <w:t>6h</w:t>
      </w:r>
      <w:r>
        <w:t>～</w:t>
      </w:r>
      <w:r>
        <w:t>8h</w:t>
      </w:r>
      <w:r>
        <w:t>后捞出洗净、沥干水分，用潮湿棉布包好，置于</w:t>
      </w:r>
      <w:r>
        <w:t>30℃</w:t>
      </w:r>
      <w:r>
        <w:t>恒温箱中催芽，至</w:t>
      </w:r>
      <w:r>
        <w:t>70%</w:t>
      </w:r>
      <w:r>
        <w:t>种子露白即可播种。砧木种子浸种方法同甜瓜种子</w:t>
      </w:r>
      <w:r>
        <w:rPr>
          <w:rFonts w:hint="eastAsia"/>
        </w:rPr>
        <w:t>；</w:t>
      </w:r>
      <w:r>
        <w:t>浸种时间南瓜砧木为</w:t>
      </w:r>
      <w:r>
        <w:t>4h</w:t>
      </w:r>
      <w:r>
        <w:t>～</w:t>
      </w:r>
      <w:r>
        <w:t>6h</w:t>
      </w:r>
      <w:r>
        <w:t>，葫芦砧木为</w:t>
      </w:r>
      <w:r>
        <w:t>10h</w:t>
      </w:r>
      <w:r>
        <w:t>～</w:t>
      </w:r>
      <w:r>
        <w:t>12h</w:t>
      </w:r>
      <w:r>
        <w:t>。</w:t>
      </w:r>
    </w:p>
    <w:p w:rsidR="00A6799B" w:rsidRDefault="00486018" w:rsidP="00ED1F70">
      <w:pPr>
        <w:pStyle w:val="2"/>
      </w:pPr>
      <w:r>
        <w:rPr>
          <w:rFonts w:hint="eastAsia"/>
        </w:rPr>
        <w:t>6.3 自根育苗</w:t>
      </w:r>
    </w:p>
    <w:p w:rsidR="00A6799B" w:rsidRDefault="00486018" w:rsidP="00ED1F70">
      <w:pPr>
        <w:pStyle w:val="3"/>
        <w:rPr>
          <w:rFonts w:hint="default"/>
        </w:rPr>
      </w:pPr>
      <w:r>
        <w:t>6.3.1 播种</w:t>
      </w:r>
    </w:p>
    <w:p w:rsidR="00A6799B" w:rsidRDefault="00486018">
      <w:pPr>
        <w:pStyle w:val="10"/>
        <w:contextualSpacing/>
      </w:pPr>
      <w:r>
        <w:t>播种前将商品基质或配制好的基质装入穴盘，浇足底水，以底孔不漏水为宜。将露白甜瓜种子播种在</w:t>
      </w:r>
      <w:r>
        <w:t>50</w:t>
      </w:r>
      <w:r>
        <w:t>孔穴盘中，每穴</w:t>
      </w:r>
      <w:r>
        <w:t>1</w:t>
      </w:r>
      <w:r>
        <w:t>粒种子，播后覆盖</w:t>
      </w:r>
      <w:r>
        <w:t>1cm</w:t>
      </w:r>
      <w:r>
        <w:t>厚基质，刮平、浇水覆盖地膜。地膜选用应符合</w:t>
      </w:r>
      <w:r>
        <w:t>GB 13735</w:t>
      </w:r>
      <w:r>
        <w:t>的规定。</w:t>
      </w:r>
    </w:p>
    <w:p w:rsidR="00A6799B" w:rsidRDefault="00486018" w:rsidP="00ED1F70">
      <w:pPr>
        <w:pStyle w:val="3"/>
        <w:rPr>
          <w:rFonts w:hint="default"/>
        </w:rPr>
      </w:pPr>
      <w:r>
        <w:t>6.3.2 苗床管理</w:t>
      </w:r>
    </w:p>
    <w:p w:rsidR="00A6799B" w:rsidRDefault="00486018">
      <w:pPr>
        <w:pStyle w:val="10"/>
        <w:contextualSpacing/>
      </w:pPr>
      <w:r>
        <w:t>播种后出土前，白天温度保持在</w:t>
      </w:r>
      <w:r>
        <w:t>28℃</w:t>
      </w:r>
      <w:r>
        <w:t>～</w:t>
      </w:r>
      <w:r>
        <w:t>32℃</w:t>
      </w:r>
      <w:r>
        <w:t>，夜间</w:t>
      </w:r>
      <w:r>
        <w:t>20℃</w:t>
      </w:r>
      <w:r>
        <w:t>～</w:t>
      </w:r>
      <w:r>
        <w:t>25℃</w:t>
      </w:r>
      <w:r>
        <w:t>；幼苗出土后至第一片真叶长出前，白天温度</w:t>
      </w:r>
      <w:r>
        <w:t>25℃</w:t>
      </w:r>
      <w:r>
        <w:t>～</w:t>
      </w:r>
      <w:r>
        <w:t>28℃</w:t>
      </w:r>
      <w:r>
        <w:t>，夜间温度</w:t>
      </w:r>
      <w:r>
        <w:t>16℃</w:t>
      </w:r>
      <w:r>
        <w:t>～</w:t>
      </w:r>
      <w:r>
        <w:t>18℃</w:t>
      </w:r>
      <w:r>
        <w:rPr>
          <w:rFonts w:hint="eastAsia"/>
        </w:rPr>
        <w:t>；</w:t>
      </w:r>
      <w:r>
        <w:t>第一片真叶长出后，白天温度</w:t>
      </w:r>
      <w:r>
        <w:t>25℃</w:t>
      </w:r>
      <w:r>
        <w:t>～</w:t>
      </w:r>
      <w:r>
        <w:t>30℃</w:t>
      </w:r>
      <w:r>
        <w:t>，夜间温度</w:t>
      </w:r>
      <w:r>
        <w:t>16℃</w:t>
      </w:r>
      <w:r>
        <w:t>～</w:t>
      </w:r>
      <w:r>
        <w:t>18℃</w:t>
      </w:r>
      <w:r>
        <w:rPr>
          <w:rFonts w:hint="eastAsia"/>
        </w:rPr>
        <w:t>；</w:t>
      </w:r>
      <w:r>
        <w:t>幼苗出土后，尽量延长苗床光照时间</w:t>
      </w:r>
      <w:r>
        <w:rPr>
          <w:rFonts w:hint="eastAsia"/>
        </w:rPr>
        <w:t>；</w:t>
      </w:r>
      <w:r>
        <w:t>保持苗床内相对湿度</w:t>
      </w:r>
      <w:r>
        <w:t>70%</w:t>
      </w:r>
      <w:r>
        <w:t>～</w:t>
      </w:r>
      <w:r>
        <w:t>80%</w:t>
      </w:r>
      <w:r>
        <w:t>。</w:t>
      </w:r>
    </w:p>
    <w:p w:rsidR="00A6799B" w:rsidRDefault="00486018" w:rsidP="00ED1F70">
      <w:pPr>
        <w:pStyle w:val="2"/>
      </w:pPr>
      <w:r>
        <w:rPr>
          <w:rFonts w:hint="eastAsia"/>
        </w:rPr>
        <w:t>6.4 嫁接育苗</w:t>
      </w:r>
    </w:p>
    <w:p w:rsidR="00A6799B" w:rsidRDefault="00486018" w:rsidP="00ED1F70">
      <w:pPr>
        <w:pStyle w:val="3"/>
        <w:rPr>
          <w:rFonts w:hint="default"/>
        </w:rPr>
      </w:pPr>
      <w:r>
        <w:t>6.4.1 播种</w:t>
      </w:r>
    </w:p>
    <w:p w:rsidR="00A6799B" w:rsidRDefault="00486018">
      <w:pPr>
        <w:pStyle w:val="10"/>
        <w:contextualSpacing/>
      </w:pPr>
      <w:r>
        <w:t>播种甜瓜种子方法</w:t>
      </w:r>
      <w:r>
        <w:rPr>
          <w:rFonts w:hint="eastAsia"/>
        </w:rPr>
        <w:t>同上，</w:t>
      </w:r>
      <w:r>
        <w:t>采用贴接法嫁接，砧木比甜瓜晚播种</w:t>
      </w:r>
      <w:r>
        <w:t>3d</w:t>
      </w:r>
      <w:r>
        <w:t>～</w:t>
      </w:r>
      <w:r>
        <w:t>5d</w:t>
      </w:r>
      <w:r>
        <w:t>，选用</w:t>
      </w:r>
      <w:r>
        <w:t>50</w:t>
      </w:r>
      <w:r>
        <w:t>孔穴盘，。</w:t>
      </w:r>
    </w:p>
    <w:p w:rsidR="00A6799B" w:rsidRDefault="00486018" w:rsidP="00ED1F70">
      <w:pPr>
        <w:pStyle w:val="3"/>
        <w:rPr>
          <w:rFonts w:hint="default"/>
        </w:rPr>
      </w:pPr>
      <w:r>
        <w:t>6.4.2 嫁接</w:t>
      </w:r>
    </w:p>
    <w:p w:rsidR="00A6799B" w:rsidRDefault="00486018">
      <w:pPr>
        <w:pStyle w:val="ae"/>
        <w:ind w:firstLine="420"/>
        <w:rPr>
          <w:rFonts w:ascii="Times New Roman"/>
        </w:rPr>
      </w:pPr>
      <w:r>
        <w:rPr>
          <w:rFonts w:ascii="Times New Roman"/>
          <w:kern w:val="2"/>
          <w:szCs w:val="21"/>
        </w:rPr>
        <w:t>待甜瓜子叶展平、砧木第一片真叶露心，进行嫁接。先将砧木从靠近一片子叶处斜切掉一片子叶，从甜瓜子叶以下</w:t>
      </w:r>
      <w:r>
        <w:rPr>
          <w:rFonts w:ascii="Times New Roman"/>
          <w:kern w:val="2"/>
          <w:szCs w:val="21"/>
        </w:rPr>
        <w:t>5mm</w:t>
      </w:r>
      <w:r>
        <w:rPr>
          <w:rFonts w:ascii="Times New Roman"/>
          <w:kern w:val="2"/>
          <w:szCs w:val="21"/>
        </w:rPr>
        <w:t>处下刀削成楔形，随即嵌入砧木的切口中并用嫁接夹固定。</w:t>
      </w:r>
    </w:p>
    <w:p w:rsidR="00A6799B" w:rsidRDefault="00486018" w:rsidP="00ED1F70">
      <w:pPr>
        <w:pStyle w:val="3"/>
        <w:rPr>
          <w:rFonts w:hint="default"/>
        </w:rPr>
      </w:pPr>
      <w:r>
        <w:t>6.4.3 嫁接苗管理</w:t>
      </w:r>
    </w:p>
    <w:p w:rsidR="00A6799B" w:rsidRDefault="00486018">
      <w:pPr>
        <w:pStyle w:val="10"/>
        <w:contextualSpacing/>
      </w:pPr>
      <w:r>
        <w:t>嫁接苗愈合前，苗床上遮光，</w:t>
      </w:r>
      <w:r>
        <w:t>3d</w:t>
      </w:r>
      <w:r>
        <w:t>后宜在早上、傍晚除去覆盖物接受散射光，逐渐增加可见光时间，</w:t>
      </w:r>
      <w:r>
        <w:t>7d</w:t>
      </w:r>
      <w:r>
        <w:t>后只需在中午前后遮光，</w:t>
      </w:r>
      <w:r>
        <w:t>10d</w:t>
      </w:r>
      <w:r>
        <w:t>后恢复一般苗床管理。</w:t>
      </w:r>
    </w:p>
    <w:p w:rsidR="00A6799B" w:rsidRDefault="00486018">
      <w:pPr>
        <w:pStyle w:val="10"/>
        <w:contextualSpacing/>
      </w:pPr>
      <w:r>
        <w:t>保持设施内温度白天保持在</w:t>
      </w:r>
      <w:r>
        <w:t>28℃</w:t>
      </w:r>
      <w:r>
        <w:t>～</w:t>
      </w:r>
      <w:r>
        <w:t>30℃</w:t>
      </w:r>
      <w:r>
        <w:t>，夜间</w:t>
      </w:r>
      <w:r>
        <w:t>20℃</w:t>
      </w:r>
      <w:r>
        <w:t>～</w:t>
      </w:r>
      <w:r>
        <w:t>22℃</w:t>
      </w:r>
      <w:r>
        <w:rPr>
          <w:rFonts w:hint="eastAsia"/>
        </w:rPr>
        <w:t>；</w:t>
      </w:r>
      <w:r>
        <w:t>嫁接愈合后白天</w:t>
      </w:r>
      <w:r>
        <w:t>25℃</w:t>
      </w:r>
      <w:r>
        <w:t>～</w:t>
      </w:r>
      <w:r>
        <w:t>28℃</w:t>
      </w:r>
      <w:r>
        <w:t>，夜间</w:t>
      </w:r>
      <w:r>
        <w:t>18℃</w:t>
      </w:r>
      <w:r>
        <w:t>～</w:t>
      </w:r>
      <w:r>
        <w:t>20℃</w:t>
      </w:r>
      <w:r>
        <w:rPr>
          <w:rFonts w:hint="eastAsia"/>
        </w:rPr>
        <w:t>；</w:t>
      </w:r>
      <w:r>
        <w:t>定植前</w:t>
      </w:r>
      <w:r>
        <w:t>3d</w:t>
      </w:r>
      <w:r>
        <w:t>～</w:t>
      </w:r>
      <w:r>
        <w:t>4d</w:t>
      </w:r>
      <w:r>
        <w:t>炼苗，白天温度</w:t>
      </w:r>
      <w:r>
        <w:t>18℃</w:t>
      </w:r>
      <w:r>
        <w:t>～</w:t>
      </w:r>
      <w:r>
        <w:t>25℃</w:t>
      </w:r>
      <w:r>
        <w:t>，夜间温度</w:t>
      </w:r>
      <w:r>
        <w:t>13℃</w:t>
      </w:r>
      <w:r>
        <w:t>～</w:t>
      </w:r>
      <w:r>
        <w:t>15℃</w:t>
      </w:r>
      <w:r>
        <w:rPr>
          <w:rFonts w:hint="eastAsia"/>
        </w:rPr>
        <w:t>；</w:t>
      </w:r>
      <w:r>
        <w:t>嫁接后向基质中浇足水。</w:t>
      </w:r>
    </w:p>
    <w:p w:rsidR="00A6799B" w:rsidRDefault="00486018">
      <w:pPr>
        <w:pStyle w:val="10"/>
        <w:contextualSpacing/>
      </w:pPr>
      <w:r>
        <w:t>嫁接苗伤口愈合前，宜用喷雾保湿，保持相对湿度</w:t>
      </w:r>
      <w:r>
        <w:t>95%</w:t>
      </w:r>
      <w:r>
        <w:t>以上，</w:t>
      </w:r>
      <w:r>
        <w:t>7d</w:t>
      </w:r>
      <w:r>
        <w:t>～</w:t>
      </w:r>
      <w:r>
        <w:t>10d</w:t>
      </w:r>
      <w:r>
        <w:t>接穗成活后，开始通风降湿，相对湿度在</w:t>
      </w:r>
      <w:r>
        <w:t>80%</w:t>
      </w:r>
      <w:r>
        <w:t>左右。</w:t>
      </w:r>
    </w:p>
    <w:p w:rsidR="00A6799B" w:rsidRDefault="00486018">
      <w:pPr>
        <w:pStyle w:val="10"/>
        <w:contextualSpacing/>
      </w:pPr>
      <w:r>
        <w:t>及时切除砧木发生的不定芽。</w:t>
      </w:r>
    </w:p>
    <w:p w:rsidR="00A6799B" w:rsidRDefault="00486018" w:rsidP="00ED1F70">
      <w:pPr>
        <w:pStyle w:val="1"/>
        <w:spacing w:before="156"/>
      </w:pPr>
      <w:r>
        <w:rPr>
          <w:rFonts w:hint="eastAsia"/>
        </w:rPr>
        <w:t>7 整地施肥</w:t>
      </w:r>
    </w:p>
    <w:p w:rsidR="00A6799B" w:rsidRDefault="00486018" w:rsidP="00ED1F70">
      <w:pPr>
        <w:pStyle w:val="2"/>
      </w:pPr>
      <w:r>
        <w:rPr>
          <w:rFonts w:hint="eastAsia"/>
        </w:rPr>
        <w:t>7.1 选地选茬</w:t>
      </w:r>
    </w:p>
    <w:p w:rsidR="00A6799B" w:rsidRDefault="00486018">
      <w:pPr>
        <w:pStyle w:val="10"/>
        <w:contextualSpacing/>
      </w:pPr>
      <w:r>
        <w:t>选择与非葫芦科作物实行</w:t>
      </w:r>
      <w:r>
        <w:t>3</w:t>
      </w:r>
      <w:r>
        <w:t>年以上轮作的设施保护地。</w:t>
      </w:r>
    </w:p>
    <w:p w:rsidR="00A6799B" w:rsidRDefault="00486018" w:rsidP="00ED1F70">
      <w:pPr>
        <w:pStyle w:val="2"/>
      </w:pPr>
      <w:r>
        <w:rPr>
          <w:rFonts w:hint="eastAsia"/>
        </w:rPr>
        <w:t>7.2 整地</w:t>
      </w:r>
    </w:p>
    <w:p w:rsidR="00A6799B" w:rsidRDefault="00486018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早春栽培应在定植前</w:t>
      </w:r>
      <w:r>
        <w:rPr>
          <w:rFonts w:ascii="Times New Roman" w:eastAsia="宋体" w:hAnsi="Times New Roman" w:cs="Times New Roman"/>
          <w:szCs w:val="21"/>
        </w:rPr>
        <w:t>20d</w:t>
      </w:r>
      <w:r>
        <w:rPr>
          <w:rFonts w:ascii="Times New Roman" w:eastAsia="宋体" w:hAnsi="Times New Roman" w:cs="Times New Roman"/>
          <w:szCs w:val="21"/>
        </w:rPr>
        <w:t>～</w:t>
      </w:r>
      <w:r>
        <w:rPr>
          <w:rFonts w:ascii="Times New Roman" w:eastAsia="宋体" w:hAnsi="Times New Roman" w:cs="Times New Roman"/>
          <w:szCs w:val="21"/>
        </w:rPr>
        <w:t>30d</w:t>
      </w:r>
      <w:r>
        <w:rPr>
          <w:rFonts w:ascii="Times New Roman" w:eastAsia="宋体" w:hAnsi="Times New Roman" w:cs="Times New Roman"/>
          <w:szCs w:val="21"/>
        </w:rPr>
        <w:t>提前扣棚膜。依据当地生产方式，确定整地方法。</w:t>
      </w:r>
    </w:p>
    <w:p w:rsidR="00A6799B" w:rsidRDefault="00486018" w:rsidP="00ED1F70">
      <w:pPr>
        <w:pStyle w:val="2"/>
      </w:pPr>
      <w:r>
        <w:rPr>
          <w:rFonts w:hint="eastAsia"/>
        </w:rPr>
        <w:t>7.3 施肥起垄</w:t>
      </w:r>
    </w:p>
    <w:p w:rsidR="00A6799B" w:rsidRDefault="00486018">
      <w:pPr>
        <w:pStyle w:val="10"/>
        <w:contextualSpacing/>
      </w:pPr>
      <w:r>
        <w:t>定植前施优质腐熟农家肥</w:t>
      </w:r>
      <w:r>
        <w:t>2000kg</w:t>
      </w:r>
      <w:r>
        <w:t>～</w:t>
      </w:r>
      <w:r>
        <w:t>3000kg/</w:t>
      </w:r>
      <w:r>
        <w:t>亩，或商品有机肥</w:t>
      </w:r>
      <w:r>
        <w:t>300kg</w:t>
      </w:r>
      <w:r>
        <w:t>～</w:t>
      </w:r>
      <w:r>
        <w:t>500kg/</w:t>
      </w:r>
      <w:r>
        <w:t>亩、三元复合肥（总养分</w:t>
      </w:r>
      <w:r>
        <w:t>45%)25kg</w:t>
      </w:r>
      <w:r>
        <w:t>～</w:t>
      </w:r>
      <w:r>
        <w:t>30kg/</w:t>
      </w:r>
      <w:r>
        <w:t>亩，过磷酸钙</w:t>
      </w:r>
      <w:r>
        <w:t>30kg</w:t>
      </w:r>
      <w:r>
        <w:t>～</w:t>
      </w:r>
      <w:r>
        <w:t>50kg</w:t>
      </w:r>
      <w:r>
        <w:rPr>
          <w:rFonts w:hint="eastAsia"/>
        </w:rPr>
        <w:t>/</w:t>
      </w:r>
      <w:r>
        <w:rPr>
          <w:rFonts w:hint="eastAsia"/>
        </w:rPr>
        <w:t>亩</w:t>
      </w:r>
      <w:r>
        <w:t>、微生物菌肥</w:t>
      </w:r>
      <w:r>
        <w:t>10 kg/</w:t>
      </w:r>
      <w:r>
        <w:t>亩，深翻旋耕土壤后，将土壤与肥料混拌均匀、整平后做垄。一垄双行垄宽</w:t>
      </w:r>
      <w:r>
        <w:t>80cm</w:t>
      </w:r>
      <w:r>
        <w:t>～</w:t>
      </w:r>
      <w:r>
        <w:t>100cm</w:t>
      </w:r>
      <w:r>
        <w:t>，垄高</w:t>
      </w:r>
      <w:r>
        <w:t>15cm</w:t>
      </w:r>
      <w:r>
        <w:t>～</w:t>
      </w:r>
      <w:r>
        <w:lastRenderedPageBreak/>
        <w:t>30cm</w:t>
      </w:r>
      <w:r>
        <w:t>，沟宽</w:t>
      </w:r>
      <w:r>
        <w:t>40cm</w:t>
      </w:r>
      <w:r>
        <w:t>～</w:t>
      </w:r>
      <w:r>
        <w:t>60cm</w:t>
      </w:r>
      <w:r>
        <w:t>；单行定植垄宽</w:t>
      </w:r>
      <w:r>
        <w:t>60cm</w:t>
      </w:r>
      <w:r>
        <w:t>，垄高</w:t>
      </w:r>
      <w:r>
        <w:t>15cm</w:t>
      </w:r>
      <w:r>
        <w:t>～</w:t>
      </w:r>
      <w:r>
        <w:t>30cm</w:t>
      </w:r>
      <w:r>
        <w:t>，沟宽</w:t>
      </w:r>
      <w:r>
        <w:t>40cm</w:t>
      </w:r>
      <w:r>
        <w:t>。有机肥施用应符合</w:t>
      </w:r>
      <w:r>
        <w:t>NY/T 1868</w:t>
      </w:r>
      <w:r>
        <w:t>的规定。肥料施用应符合</w:t>
      </w:r>
      <w:r>
        <w:t>NY/T 394</w:t>
      </w:r>
      <w:r>
        <w:t>的规定。</w:t>
      </w:r>
    </w:p>
    <w:p w:rsidR="00A6799B" w:rsidRDefault="00486018" w:rsidP="00ED1F70">
      <w:pPr>
        <w:pStyle w:val="1"/>
        <w:spacing w:before="156"/>
      </w:pPr>
      <w:r>
        <w:rPr>
          <w:rFonts w:hint="eastAsia"/>
        </w:rPr>
        <w:t>8 定植</w:t>
      </w:r>
    </w:p>
    <w:p w:rsidR="00A6799B" w:rsidRDefault="00486018" w:rsidP="00ED1F70">
      <w:pPr>
        <w:pStyle w:val="2"/>
      </w:pPr>
      <w:r>
        <w:rPr>
          <w:rFonts w:hint="eastAsia"/>
        </w:rPr>
        <w:t>8.1 定植准备</w:t>
      </w:r>
    </w:p>
    <w:p w:rsidR="00A6799B" w:rsidRDefault="00486018">
      <w:pPr>
        <w:pStyle w:val="10"/>
        <w:contextualSpacing/>
      </w:pPr>
      <w:r>
        <w:t>定植前</w:t>
      </w:r>
      <w:r>
        <w:t>3d</w:t>
      </w:r>
      <w:r>
        <w:t>～</w:t>
      </w:r>
      <w:r>
        <w:t>5d</w:t>
      </w:r>
      <w:r>
        <w:t>进行覆膜作业，铺设滴灌管。</w:t>
      </w:r>
    </w:p>
    <w:p w:rsidR="00A6799B" w:rsidRDefault="00486018" w:rsidP="00ED1F70">
      <w:pPr>
        <w:pStyle w:val="2"/>
      </w:pPr>
      <w:r>
        <w:rPr>
          <w:rFonts w:hint="eastAsia"/>
        </w:rPr>
        <w:t>8.2 定植时期</w:t>
      </w:r>
    </w:p>
    <w:p w:rsidR="00A6799B" w:rsidRDefault="00486018">
      <w:pPr>
        <w:pStyle w:val="a6"/>
        <w:spacing w:after="0"/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当</w:t>
      </w:r>
      <w:r>
        <w:rPr>
          <w:rFonts w:ascii="Times New Roman" w:eastAsia="宋体" w:hAnsi="Times New Roman" w:cs="Times New Roman" w:hint="eastAsia"/>
          <w:szCs w:val="21"/>
        </w:rPr>
        <w:t>设施</w:t>
      </w:r>
      <w:r>
        <w:rPr>
          <w:rFonts w:ascii="Times New Roman" w:eastAsia="宋体" w:hAnsi="Times New Roman" w:cs="Times New Roman"/>
          <w:szCs w:val="21"/>
        </w:rPr>
        <w:t>内气温稳定在</w:t>
      </w:r>
      <w:r>
        <w:rPr>
          <w:rFonts w:ascii="Times New Roman" w:eastAsia="宋体" w:hAnsi="Times New Roman" w:cs="Times New Roman"/>
          <w:szCs w:val="21"/>
        </w:rPr>
        <w:t>10℃</w:t>
      </w:r>
      <w:r>
        <w:rPr>
          <w:rFonts w:ascii="Times New Roman" w:eastAsia="宋体" w:hAnsi="Times New Roman" w:cs="Times New Roman"/>
          <w:szCs w:val="21"/>
        </w:rPr>
        <w:t>以上，</w:t>
      </w:r>
      <w:r>
        <w:rPr>
          <w:rFonts w:ascii="Times New Roman" w:eastAsia="宋体" w:hAnsi="Times New Roman" w:cs="Times New Roman"/>
          <w:szCs w:val="21"/>
        </w:rPr>
        <w:t>10cm</w:t>
      </w:r>
      <w:r>
        <w:rPr>
          <w:rFonts w:ascii="Times New Roman" w:eastAsia="宋体" w:hAnsi="Times New Roman" w:cs="Times New Roman"/>
          <w:szCs w:val="21"/>
        </w:rPr>
        <w:t>地温稳定在</w:t>
      </w:r>
      <w:r>
        <w:rPr>
          <w:rFonts w:ascii="Times New Roman" w:eastAsia="宋体" w:hAnsi="Times New Roman" w:cs="Times New Roman"/>
          <w:szCs w:val="21"/>
        </w:rPr>
        <w:t>15℃</w:t>
      </w:r>
      <w:r>
        <w:rPr>
          <w:rFonts w:ascii="Times New Roman" w:eastAsia="宋体" w:hAnsi="Times New Roman" w:cs="Times New Roman"/>
          <w:szCs w:val="21"/>
        </w:rPr>
        <w:t>以上即可定植。</w:t>
      </w:r>
    </w:p>
    <w:p w:rsidR="00A6799B" w:rsidRDefault="00486018" w:rsidP="00ED1F70">
      <w:pPr>
        <w:pStyle w:val="2"/>
      </w:pPr>
      <w:r>
        <w:rPr>
          <w:rFonts w:hint="eastAsia"/>
        </w:rPr>
        <w:t>8.3 定植密度</w:t>
      </w:r>
    </w:p>
    <w:p w:rsidR="00A6799B" w:rsidRDefault="00486018">
      <w:pPr>
        <w:pStyle w:val="10"/>
        <w:contextualSpacing/>
      </w:pPr>
      <w:r>
        <w:t>吊蔓采用单蔓整枝，株距约</w:t>
      </w:r>
      <w:r>
        <w:t>40cm</w:t>
      </w:r>
      <w:r>
        <w:t>～</w:t>
      </w:r>
      <w:r>
        <w:t>45cm</w:t>
      </w:r>
      <w:r>
        <w:t>，每畦种两行，定植密度约</w:t>
      </w:r>
      <w:r>
        <w:t>2400</w:t>
      </w:r>
      <w:r>
        <w:t>株～</w:t>
      </w:r>
      <w:r>
        <w:t>2800</w:t>
      </w:r>
      <w:r>
        <w:t>株</w:t>
      </w:r>
      <w:r>
        <w:t>/</w:t>
      </w:r>
      <w:r>
        <w:t>亩；地爬栽培</w:t>
      </w:r>
      <w:r>
        <w:t>3</w:t>
      </w:r>
      <w:r>
        <w:t>～</w:t>
      </w:r>
      <w:r>
        <w:t>5</w:t>
      </w:r>
      <w:r>
        <w:t>蔓整枝，株距约</w:t>
      </w:r>
      <w:r>
        <w:t>35cm</w:t>
      </w:r>
      <w:r>
        <w:t>～</w:t>
      </w:r>
      <w:r>
        <w:t>40cm</w:t>
      </w:r>
      <w:r>
        <w:t>，每畦种两行，定植密度约</w:t>
      </w:r>
      <w:r>
        <w:t>2800</w:t>
      </w:r>
      <w:r>
        <w:t>株～</w:t>
      </w:r>
      <w:r>
        <w:t>3200</w:t>
      </w:r>
      <w:r>
        <w:t>株</w:t>
      </w:r>
      <w:r>
        <w:t>/</w:t>
      </w:r>
      <w:r>
        <w:t>亩。</w:t>
      </w:r>
    </w:p>
    <w:p w:rsidR="00A6799B" w:rsidRDefault="00486018" w:rsidP="00ED1F70">
      <w:pPr>
        <w:pStyle w:val="1"/>
        <w:spacing w:before="156"/>
      </w:pPr>
      <w:r>
        <w:rPr>
          <w:rFonts w:hint="eastAsia"/>
        </w:rPr>
        <w:t>9 田间管理</w:t>
      </w:r>
    </w:p>
    <w:p w:rsidR="00A6799B" w:rsidRDefault="00486018" w:rsidP="00ED1F70">
      <w:pPr>
        <w:pStyle w:val="2"/>
      </w:pPr>
      <w:r>
        <w:rPr>
          <w:rFonts w:hint="eastAsia"/>
        </w:rPr>
        <w:t>9.1 水肥管理</w:t>
      </w:r>
    </w:p>
    <w:p w:rsidR="00A6799B" w:rsidRDefault="00486018">
      <w:pPr>
        <w:pStyle w:val="10"/>
        <w:contextualSpacing/>
      </w:pPr>
      <w:r>
        <w:t>采用膜下滴灌的方式，浇足定植水，定植后根据土壤墒情浇缓苗水</w:t>
      </w:r>
      <w:r>
        <w:t>1</w:t>
      </w:r>
      <w:r>
        <w:t>次，每隔</w:t>
      </w:r>
      <w:r>
        <w:t>5d</w:t>
      </w:r>
      <w:r>
        <w:t>～</w:t>
      </w:r>
      <w:r>
        <w:t>7d</w:t>
      </w:r>
      <w:r>
        <w:t>浇水</w:t>
      </w:r>
      <w:r>
        <w:t>1</w:t>
      </w:r>
      <w:r>
        <w:t>次，每次浇量以畦面湿润为准。结合浇水适期进行追肥。根据甜瓜长势，前期可施用平衡型水溶肥（</w:t>
      </w:r>
      <w:r>
        <w:t>N</w:t>
      </w:r>
      <w:r>
        <w:rPr>
          <w:rFonts w:hint="eastAsia"/>
        </w:rPr>
        <w:t>：</w:t>
      </w:r>
      <w:r>
        <w:t>P</w:t>
      </w:r>
      <w:r>
        <w:rPr>
          <w:rFonts w:hint="eastAsia"/>
        </w:rPr>
        <w:t>：</w:t>
      </w:r>
      <w:r>
        <w:t>K=20</w:t>
      </w:r>
      <w:r>
        <w:rPr>
          <w:rFonts w:hint="eastAsia"/>
        </w:rPr>
        <w:t>：</w:t>
      </w:r>
      <w:r>
        <w:t>20</w:t>
      </w:r>
      <w:r>
        <w:rPr>
          <w:rFonts w:hint="eastAsia"/>
        </w:rPr>
        <w:t>：</w:t>
      </w:r>
      <w:r>
        <w:t>20</w:t>
      </w:r>
      <w:r>
        <w:t>），果实膨大期施用高钾型水溶肥（</w:t>
      </w:r>
      <w:r>
        <w:t>N</w:t>
      </w:r>
      <w:r>
        <w:rPr>
          <w:rFonts w:hint="eastAsia"/>
        </w:rPr>
        <w:t>：</w:t>
      </w:r>
      <w:r>
        <w:t>P</w:t>
      </w:r>
      <w:r>
        <w:rPr>
          <w:rFonts w:hint="eastAsia"/>
        </w:rPr>
        <w:t>：</w:t>
      </w:r>
      <w:r>
        <w:t>K=8</w:t>
      </w:r>
      <w:r>
        <w:rPr>
          <w:rFonts w:hint="eastAsia"/>
        </w:rPr>
        <w:t>：</w:t>
      </w:r>
      <w:r>
        <w:t>10</w:t>
      </w:r>
      <w:r>
        <w:rPr>
          <w:rFonts w:hint="eastAsia"/>
        </w:rPr>
        <w:t>：</w:t>
      </w:r>
      <w:r>
        <w:t>35</w:t>
      </w:r>
      <w:r>
        <w:t>）</w:t>
      </w:r>
      <w:r>
        <w:t>2</w:t>
      </w:r>
      <w:r>
        <w:t>～</w:t>
      </w:r>
      <w:r>
        <w:t>3</w:t>
      </w:r>
      <w:r>
        <w:t>次，每次每亩用量</w:t>
      </w:r>
      <w:r>
        <w:t>5 kg</w:t>
      </w:r>
      <w:r>
        <w:t>，追肥采用水肥一体化方式，随滴灌浇水施用，采收前</w:t>
      </w:r>
      <w:r>
        <w:t>7d</w:t>
      </w:r>
      <w:r>
        <w:t>停止灌水。可根据植株生长需求，叶面喷施磷钾肥和微量元素，肥料使用应符合</w:t>
      </w:r>
      <w:r>
        <w:t>NY/T 394</w:t>
      </w:r>
      <w:r>
        <w:t>的规定。</w:t>
      </w:r>
    </w:p>
    <w:p w:rsidR="00A6799B" w:rsidRDefault="00486018" w:rsidP="00ED1F70">
      <w:pPr>
        <w:pStyle w:val="2"/>
      </w:pPr>
      <w:r>
        <w:rPr>
          <w:rFonts w:hint="eastAsia"/>
        </w:rPr>
        <w:t>9.2 温度管理</w:t>
      </w:r>
    </w:p>
    <w:p w:rsidR="00A6799B" w:rsidRDefault="00486018">
      <w:pPr>
        <w:pStyle w:val="10"/>
        <w:contextualSpacing/>
      </w:pPr>
      <w:r>
        <w:t>定植后白天温度</w:t>
      </w:r>
      <w:r>
        <w:t>27℃</w:t>
      </w:r>
      <w:r>
        <w:t>～</w:t>
      </w:r>
      <w:r>
        <w:t>32℃</w:t>
      </w:r>
      <w:r>
        <w:t>，夜间温度不低于</w:t>
      </w:r>
      <w:r>
        <w:t>20℃</w:t>
      </w:r>
      <w:r>
        <w:rPr>
          <w:rFonts w:hint="eastAsia"/>
        </w:rPr>
        <w:t>；</w:t>
      </w:r>
      <w:r>
        <w:t>缓苗后，白天温度</w:t>
      </w:r>
      <w:r>
        <w:t>25℃</w:t>
      </w:r>
      <w:r>
        <w:t>～</w:t>
      </w:r>
      <w:r>
        <w:t>28℃</w:t>
      </w:r>
      <w:r>
        <w:t>，夜间温度</w:t>
      </w:r>
      <w:r>
        <w:t>16℃</w:t>
      </w:r>
      <w:r>
        <w:t>～</w:t>
      </w:r>
      <w:r>
        <w:t>18℃</w:t>
      </w:r>
      <w:r>
        <w:rPr>
          <w:rFonts w:hint="eastAsia"/>
        </w:rPr>
        <w:t>；</w:t>
      </w:r>
      <w:r>
        <w:t>开花坐果前，白天温度</w:t>
      </w:r>
      <w:r>
        <w:t>25℃</w:t>
      </w:r>
      <w:r>
        <w:t>～</w:t>
      </w:r>
      <w:r>
        <w:t>28℃</w:t>
      </w:r>
      <w:r>
        <w:t>，夜间温度</w:t>
      </w:r>
      <w:r>
        <w:t>16℃</w:t>
      </w:r>
      <w:r>
        <w:t>～</w:t>
      </w:r>
      <w:r>
        <w:t>18℃</w:t>
      </w:r>
      <w:r>
        <w:t>，地温</w:t>
      </w:r>
      <w:r>
        <w:t>23℃</w:t>
      </w:r>
      <w:r>
        <w:t>以上</w:t>
      </w:r>
      <w:r>
        <w:rPr>
          <w:rFonts w:hint="eastAsia"/>
        </w:rPr>
        <w:t>；</w:t>
      </w:r>
      <w:r>
        <w:t>坐果后，白天温度</w:t>
      </w:r>
      <w:r>
        <w:t>27℃</w:t>
      </w:r>
      <w:r>
        <w:t>～</w:t>
      </w:r>
      <w:r>
        <w:t>35℃</w:t>
      </w:r>
      <w:r>
        <w:t>，夜间温度</w:t>
      </w:r>
      <w:r>
        <w:t>15℃</w:t>
      </w:r>
      <w:r>
        <w:t>～</w:t>
      </w:r>
      <w:r>
        <w:t>20℃</w:t>
      </w:r>
      <w:r>
        <w:t>，保持昼夜温差在</w:t>
      </w:r>
      <w:r>
        <w:t>13℃</w:t>
      </w:r>
      <w:r>
        <w:t>以上。</w:t>
      </w:r>
      <w:r>
        <w:t xml:space="preserve"> </w:t>
      </w:r>
    </w:p>
    <w:p w:rsidR="00A6799B" w:rsidRDefault="00486018" w:rsidP="00ED1F70">
      <w:pPr>
        <w:pStyle w:val="2"/>
      </w:pPr>
      <w:r>
        <w:rPr>
          <w:rFonts w:hint="eastAsia"/>
        </w:rPr>
        <w:t>9.3 植株调整</w:t>
      </w:r>
    </w:p>
    <w:p w:rsidR="00A6799B" w:rsidRDefault="00486018" w:rsidP="00ED1F70">
      <w:pPr>
        <w:pStyle w:val="3"/>
        <w:rPr>
          <w:rFonts w:hint="default"/>
        </w:rPr>
      </w:pPr>
      <w:r>
        <w:t>9.3.1 整枝</w:t>
      </w:r>
    </w:p>
    <w:p w:rsidR="00A6799B" w:rsidRDefault="00486018">
      <w:pPr>
        <w:pStyle w:val="10"/>
        <w:contextualSpacing/>
      </w:pPr>
      <w:r>
        <w:t>温室：吊蔓栽培采用单蔓整枝，选</w:t>
      </w:r>
      <w:r>
        <w:t>5</w:t>
      </w:r>
      <w:r>
        <w:t>～</w:t>
      </w:r>
      <w:r>
        <w:t>10</w:t>
      </w:r>
      <w:r>
        <w:t>节子蔓作为结果蔓，结果蔓雌花后留</w:t>
      </w:r>
      <w:r>
        <w:t>1</w:t>
      </w:r>
      <w:r>
        <w:t>叶摘心；主蔓</w:t>
      </w:r>
      <w:r>
        <w:t>25</w:t>
      </w:r>
      <w:r>
        <w:t>～</w:t>
      </w:r>
      <w:r>
        <w:t>30</w:t>
      </w:r>
      <w:r>
        <w:t>叶摘心，去掉未坐果侧蔓和全部腋芽，每株留</w:t>
      </w:r>
      <w:r>
        <w:t>3</w:t>
      </w:r>
      <w:r>
        <w:t>～</w:t>
      </w:r>
      <w:r>
        <w:t>4</w:t>
      </w:r>
      <w:r>
        <w:t>个瓜；地爬栽培多采瓜苗</w:t>
      </w:r>
      <w:r>
        <w:t>5</w:t>
      </w:r>
      <w:r>
        <w:t>片真叶时，留</w:t>
      </w:r>
      <w:r>
        <w:t>3</w:t>
      </w:r>
      <w:r>
        <w:t>片真叶摘心，留</w:t>
      </w:r>
      <w:r>
        <w:t>3</w:t>
      </w:r>
      <w:r>
        <w:t>条健壮子蔓，</w:t>
      </w:r>
      <w:r>
        <w:t>3</w:t>
      </w:r>
      <w:r>
        <w:t>叶摘心，瓜前留</w:t>
      </w:r>
      <w:r>
        <w:t>1</w:t>
      </w:r>
      <w:r>
        <w:t>片叶摘心，侧枝留</w:t>
      </w:r>
      <w:r>
        <w:t>2</w:t>
      </w:r>
      <w:r>
        <w:t>片叶摘心</w:t>
      </w:r>
      <w:r>
        <w:rPr>
          <w:rFonts w:hint="eastAsia"/>
        </w:rPr>
        <w:t>，</w:t>
      </w:r>
      <w:r>
        <w:t>每株留</w:t>
      </w:r>
      <w:r>
        <w:t>2</w:t>
      </w:r>
      <w:r>
        <w:t>～</w:t>
      </w:r>
      <w:r>
        <w:t>3</w:t>
      </w:r>
      <w:r>
        <w:t>个瓜。</w:t>
      </w:r>
    </w:p>
    <w:p w:rsidR="00A6799B" w:rsidRDefault="00486018">
      <w:pPr>
        <w:pStyle w:val="10"/>
        <w:contextualSpacing/>
      </w:pPr>
      <w:r>
        <w:t>大棚：瓜苗</w:t>
      </w:r>
      <w:r>
        <w:t>5</w:t>
      </w:r>
      <w:r>
        <w:t>片真叶时，留</w:t>
      </w:r>
      <w:r>
        <w:t>3</w:t>
      </w:r>
      <w:r>
        <w:t>片真叶摘心，留</w:t>
      </w:r>
      <w:r>
        <w:t>3</w:t>
      </w:r>
      <w:r>
        <w:t>条健壮子蔓，</w:t>
      </w:r>
      <w:r>
        <w:t>3</w:t>
      </w:r>
      <w:r>
        <w:t>叶摘心，瓜前留</w:t>
      </w:r>
      <w:r>
        <w:t>1</w:t>
      </w:r>
      <w:r>
        <w:t>片叶摘心，侧枝留</w:t>
      </w:r>
      <w:r>
        <w:t>2</w:t>
      </w:r>
      <w:r>
        <w:t>片叶摘心</w:t>
      </w:r>
      <w:r>
        <w:rPr>
          <w:rFonts w:hint="eastAsia"/>
        </w:rPr>
        <w:t>，</w:t>
      </w:r>
      <w:r>
        <w:t>每株留</w:t>
      </w:r>
      <w:r>
        <w:t>2</w:t>
      </w:r>
      <w:r>
        <w:t>～</w:t>
      </w:r>
      <w:r>
        <w:t>3</w:t>
      </w:r>
      <w:r>
        <w:t>个瓜。</w:t>
      </w:r>
    </w:p>
    <w:p w:rsidR="00A6799B" w:rsidRDefault="00486018" w:rsidP="00ED1F70">
      <w:pPr>
        <w:pStyle w:val="3"/>
        <w:rPr>
          <w:rFonts w:hint="default"/>
        </w:rPr>
      </w:pPr>
      <w:r>
        <w:t>9.3.2 坐果留瓜</w:t>
      </w:r>
    </w:p>
    <w:p w:rsidR="00A6799B" w:rsidRDefault="00486018">
      <w:pPr>
        <w:pStyle w:val="10"/>
        <w:contextualSpacing/>
      </w:pPr>
      <w:r>
        <w:t>人工辅助授粉或者采用蜜蜂授粉。人工授粉宜在上午</w:t>
      </w:r>
      <w:r>
        <w:t>7h</w:t>
      </w:r>
      <w:r>
        <w:t>～</w:t>
      </w:r>
      <w:r>
        <w:t>10h</w:t>
      </w:r>
      <w:r>
        <w:t>雌花开放时，采摘当天开放的雄花去掉花瓣后在雌花柱头上轻涂，</w:t>
      </w:r>
      <w:r>
        <w:t>1</w:t>
      </w:r>
      <w:r>
        <w:t>朵雄花授</w:t>
      </w:r>
      <w:r>
        <w:t>3</w:t>
      </w:r>
      <w:r>
        <w:t>～</w:t>
      </w:r>
      <w:r>
        <w:t>4</w:t>
      </w:r>
      <w:r>
        <w:t>朵雌花，或每亩用</w:t>
      </w:r>
      <w:r>
        <w:t>1</w:t>
      </w:r>
      <w:r>
        <w:t>箱授粉蜂群。蜜蜂授粉前一周及授粉期间不使用对蜜蜂有毒害作用的农药。从第</w:t>
      </w:r>
      <w:r>
        <w:t>5</w:t>
      </w:r>
      <w:r>
        <w:t>节开始授粉，授粉后做标记。</w:t>
      </w:r>
    </w:p>
    <w:p w:rsidR="00A6799B" w:rsidRDefault="00D606CD" w:rsidP="00FE5377">
      <w:pPr>
        <w:pStyle w:val="1"/>
        <w:spacing w:before="156"/>
      </w:pPr>
      <w:r>
        <w:t>10</w:t>
      </w:r>
      <w:r w:rsidR="00486018">
        <w:rPr>
          <w:rFonts w:hint="eastAsia"/>
        </w:rPr>
        <w:t xml:space="preserve"> 病虫害防治</w:t>
      </w:r>
    </w:p>
    <w:p w:rsidR="00A6799B" w:rsidRDefault="00D606CD" w:rsidP="00FE5377">
      <w:pPr>
        <w:pStyle w:val="2"/>
      </w:pPr>
      <w:r>
        <w:t>10</w:t>
      </w:r>
      <w:r w:rsidR="00486018">
        <w:rPr>
          <w:rFonts w:hint="eastAsia"/>
        </w:rPr>
        <w:t>.1 防治原则</w:t>
      </w:r>
    </w:p>
    <w:p w:rsidR="00A6799B" w:rsidRDefault="009349DD">
      <w:pPr>
        <w:pStyle w:val="10"/>
        <w:contextualSpacing/>
      </w:pPr>
      <w:r>
        <w:rPr>
          <w:rFonts w:hint="eastAsia"/>
        </w:rPr>
        <w:t>按照“预防为主、综合防治”的植保方针，在做好种子苗木</w:t>
      </w:r>
      <w:r w:rsidRPr="009349DD">
        <w:rPr>
          <w:rFonts w:hint="eastAsia"/>
        </w:rPr>
        <w:t>检疫和病虫害田间监测的基</w:t>
      </w:r>
      <w:r w:rsidRPr="009349DD">
        <w:rPr>
          <w:rFonts w:hint="eastAsia"/>
        </w:rPr>
        <w:lastRenderedPageBreak/>
        <w:t>础上，针对</w:t>
      </w:r>
      <w:r>
        <w:rPr>
          <w:rFonts w:hint="eastAsia"/>
        </w:rPr>
        <w:t>甜瓜</w:t>
      </w:r>
      <w:r w:rsidRPr="009349DD">
        <w:rPr>
          <w:rFonts w:hint="eastAsia"/>
        </w:rPr>
        <w:t>不同生育期主要病虫害发生特点，优先采用农业措施、物理防治、生物防治，辅之以科学合理的化学防治的绿色防控技术，</w:t>
      </w:r>
      <w:r w:rsidR="007A2ADA">
        <w:t>将病虫危害控制在经济阈值之下</w:t>
      </w:r>
      <w:r w:rsidR="007A2ADA">
        <w:rPr>
          <w:rFonts w:hint="eastAsia"/>
        </w:rPr>
        <w:t>，</w:t>
      </w:r>
      <w:r w:rsidRPr="009349DD">
        <w:rPr>
          <w:rFonts w:hint="eastAsia"/>
        </w:rPr>
        <w:t>实现</w:t>
      </w:r>
      <w:r>
        <w:rPr>
          <w:rFonts w:hint="eastAsia"/>
        </w:rPr>
        <w:t>甜瓜</w:t>
      </w:r>
      <w:r w:rsidRPr="009349DD">
        <w:rPr>
          <w:rFonts w:hint="eastAsia"/>
        </w:rPr>
        <w:t>病虫害绿色防控和优质安全生产。</w:t>
      </w:r>
    </w:p>
    <w:p w:rsidR="00A6799B" w:rsidRDefault="00D606CD" w:rsidP="00FE5377">
      <w:pPr>
        <w:pStyle w:val="2"/>
      </w:pPr>
      <w:r>
        <w:t>10</w:t>
      </w:r>
      <w:r w:rsidR="00486018">
        <w:rPr>
          <w:rFonts w:hint="eastAsia"/>
        </w:rPr>
        <w:t>.2 常见病虫害</w:t>
      </w:r>
    </w:p>
    <w:p w:rsidR="00A6799B" w:rsidRDefault="00486018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hAnsi="Times New Roman" w:cs="Times New Roman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>常见病害包括猝倒病、炭疽病、霜霉病等；虫害包括蚜虫、红蜘蛛等。</w:t>
      </w:r>
    </w:p>
    <w:p w:rsidR="00A6799B" w:rsidRDefault="00D606CD" w:rsidP="00FE5377">
      <w:pPr>
        <w:pStyle w:val="2"/>
      </w:pPr>
      <w:r>
        <w:t>10</w:t>
      </w:r>
      <w:r w:rsidR="00486018">
        <w:rPr>
          <w:rFonts w:hint="eastAsia"/>
        </w:rPr>
        <w:t>.3 防治措施</w:t>
      </w:r>
    </w:p>
    <w:p w:rsidR="00A6799B" w:rsidRDefault="00D606CD" w:rsidP="00FE5377">
      <w:pPr>
        <w:pStyle w:val="3"/>
        <w:rPr>
          <w:rFonts w:hint="default"/>
        </w:rPr>
      </w:pPr>
      <w:r w:rsidRPr="007A2ADA">
        <w:t>10</w:t>
      </w:r>
      <w:r w:rsidR="00486018" w:rsidRPr="007A2ADA">
        <w:t xml:space="preserve">.3.1 </w:t>
      </w:r>
      <w:r w:rsidR="00486018" w:rsidRPr="00FE5377">
        <w:t>农业防治</w:t>
      </w:r>
    </w:p>
    <w:p w:rsidR="00A6799B" w:rsidRDefault="00486018" w:rsidP="00FE5377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>收获后及时清理田间的病株残体，集中堆沤或焚毁，并深翻土壤。棚架、设施、空间环境等可用过氧化氢等无残留消毒剂处理。实行严格的轮作制度，与非葫芦科作物实行</w:t>
      </w:r>
      <w:r>
        <w:rPr>
          <w:rFonts w:ascii="Times New Roman" w:eastAsia="宋体" w:hAnsi="Times New Roman" w:cs="Times New Roman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年以上轮作。</w:t>
      </w:r>
    </w:p>
    <w:p w:rsidR="00A6799B" w:rsidRDefault="00D606CD" w:rsidP="00FE5377">
      <w:pPr>
        <w:pStyle w:val="3"/>
        <w:rPr>
          <w:rFonts w:hint="default"/>
        </w:rPr>
      </w:pPr>
      <w:r>
        <w:t>10</w:t>
      </w:r>
      <w:r w:rsidR="00486018">
        <w:t>.3.2 物理防治</w:t>
      </w:r>
    </w:p>
    <w:p w:rsidR="00A6799B" w:rsidRDefault="00486018">
      <w:pPr>
        <w:pStyle w:val="10"/>
        <w:contextualSpacing/>
      </w:pPr>
      <w:r>
        <w:t>设施通风处安装</w:t>
      </w:r>
      <w:r>
        <w:t>40</w:t>
      </w:r>
      <w:r>
        <w:t>目防虫网；悬挂黄色粘虫板诱杀蚜虫、白粉虱等，规格为</w:t>
      </w:r>
      <w:r>
        <w:t>20cm×30cm</w:t>
      </w:r>
      <w:r>
        <w:t>的黄板，</w:t>
      </w:r>
      <w:r>
        <w:t>‌</w:t>
      </w:r>
      <w:r>
        <w:t>每亩悬挂</w:t>
      </w:r>
      <w:r>
        <w:t>30</w:t>
      </w:r>
      <w:r>
        <w:t>块～</w:t>
      </w:r>
      <w:r>
        <w:t>40</w:t>
      </w:r>
      <w:r>
        <w:t>块，悬挂在生长点上</w:t>
      </w:r>
      <w:r>
        <w:t>20cm</w:t>
      </w:r>
      <w:r>
        <w:t>～</w:t>
      </w:r>
      <w:r>
        <w:t>30cm</w:t>
      </w:r>
      <w:r>
        <w:t>处，采用</w:t>
      </w:r>
      <w:r>
        <w:t>Z</w:t>
      </w:r>
      <w:r>
        <w:t>形分布或与行向平行分布，东西向放置。当粘虫板粘满害虫时，及时更换。利用黑色地膜覆盖防除杂草。发生鼠害时使用捕鼠器和粘鼠板进行捕杀。</w:t>
      </w:r>
    </w:p>
    <w:p w:rsidR="00A6799B" w:rsidRDefault="00D606CD" w:rsidP="00FE5377">
      <w:pPr>
        <w:pStyle w:val="3"/>
        <w:rPr>
          <w:rFonts w:hint="default"/>
        </w:rPr>
      </w:pPr>
      <w:r>
        <w:t>10.</w:t>
      </w:r>
      <w:r w:rsidR="00486018">
        <w:t>3.3 生物防治</w:t>
      </w:r>
    </w:p>
    <w:p w:rsidR="00A6799B" w:rsidRDefault="00486018">
      <w:pPr>
        <w:pStyle w:val="10"/>
        <w:contextualSpacing/>
      </w:pPr>
      <w:r>
        <w:t>疫病可选用</w:t>
      </w:r>
      <w:bookmarkStart w:id="1" w:name="OLE_LINK16"/>
      <w:bookmarkStart w:id="2" w:name="OLE_LINK17"/>
      <w:bookmarkStart w:id="3" w:name="OLE_LINK19"/>
      <w:r>
        <w:t>几丁聚糖</w:t>
      </w:r>
      <w:bookmarkEnd w:id="1"/>
      <w:bookmarkEnd w:id="2"/>
      <w:bookmarkEnd w:id="3"/>
      <w:r w:rsidR="00686A00">
        <w:rPr>
          <w:rFonts w:hint="eastAsia"/>
        </w:rPr>
        <w:t>进行</w:t>
      </w:r>
      <w:r w:rsidR="00686A00">
        <w:t>防治</w:t>
      </w:r>
      <w:r w:rsidR="00BA27BC">
        <w:rPr>
          <w:rFonts w:hint="eastAsia"/>
        </w:rPr>
        <w:t>，可选用</w:t>
      </w:r>
      <w:r w:rsidR="00BA27BC">
        <w:t>枯草芽孢杆菌</w:t>
      </w:r>
      <w:r w:rsidR="00BA27BC">
        <w:rPr>
          <w:rFonts w:hint="eastAsia"/>
        </w:rPr>
        <w:t>防治</w:t>
      </w:r>
      <w:r w:rsidR="00BA27BC">
        <w:t>白粉病</w:t>
      </w:r>
      <w:r w:rsidR="00BA27BC">
        <w:rPr>
          <w:rFonts w:hint="eastAsia"/>
        </w:rPr>
        <w:t>，选用</w:t>
      </w:r>
      <w:r w:rsidR="00BA27BC">
        <w:t>苦参碱防治蓟马</w:t>
      </w:r>
      <w:r>
        <w:t>；释放瓢虫、扑食螨等蚜虫、红蜘蛛等害虫天敌。</w:t>
      </w:r>
    </w:p>
    <w:p w:rsidR="00A6799B" w:rsidRDefault="00D606CD" w:rsidP="00FE5377">
      <w:pPr>
        <w:pStyle w:val="3"/>
        <w:rPr>
          <w:rFonts w:hint="default"/>
        </w:rPr>
      </w:pPr>
      <w:r>
        <w:t>10</w:t>
      </w:r>
      <w:r w:rsidR="00486018">
        <w:t>.3.4 化学防治</w:t>
      </w:r>
    </w:p>
    <w:p w:rsidR="00A6799B" w:rsidRDefault="00486018">
      <w:pPr>
        <w:pStyle w:val="10"/>
        <w:contextualSpacing/>
      </w:pPr>
      <w:r>
        <w:t>在非化学药剂防治不能满足作物安全生长要求时，可参照附录</w:t>
      </w:r>
      <w:r>
        <w:t>A</w:t>
      </w:r>
      <w:r>
        <w:t>中所列农药进行防治，</w:t>
      </w:r>
      <w:r>
        <w:rPr>
          <w:color w:val="000000"/>
        </w:rPr>
        <w:t>药剂使用应符合</w:t>
      </w:r>
      <w:r>
        <w:rPr>
          <w:color w:val="000000"/>
        </w:rPr>
        <w:t>NY/T 393</w:t>
      </w:r>
      <w:r>
        <w:rPr>
          <w:color w:val="000000"/>
        </w:rPr>
        <w:t>规定的要求，</w:t>
      </w:r>
      <w:r>
        <w:t>要注意安全间隔期。</w:t>
      </w:r>
    </w:p>
    <w:p w:rsidR="00A6799B" w:rsidRDefault="00486018" w:rsidP="00ED1F70">
      <w:pPr>
        <w:pStyle w:val="1"/>
        <w:spacing w:before="156"/>
      </w:pPr>
      <w:r>
        <w:rPr>
          <w:rFonts w:hint="eastAsia"/>
        </w:rPr>
        <w:t>1</w:t>
      </w:r>
      <w:r w:rsidR="00D606CD">
        <w:t>1</w:t>
      </w:r>
      <w:r>
        <w:rPr>
          <w:rFonts w:hint="eastAsia"/>
        </w:rPr>
        <w:t xml:space="preserve"> 采收    </w:t>
      </w:r>
    </w:p>
    <w:p w:rsidR="00A6799B" w:rsidRDefault="00486018" w:rsidP="00ED1F70">
      <w:pPr>
        <w:pStyle w:val="2"/>
      </w:pPr>
      <w:r>
        <w:rPr>
          <w:rFonts w:hint="eastAsia"/>
        </w:rPr>
        <w:t>1</w:t>
      </w:r>
      <w:r w:rsidR="00D606CD">
        <w:t>1</w:t>
      </w:r>
      <w:r>
        <w:rPr>
          <w:rFonts w:hint="eastAsia"/>
        </w:rPr>
        <w:t>.1 采收条件</w:t>
      </w:r>
    </w:p>
    <w:p w:rsidR="00A6799B" w:rsidRDefault="00486018">
      <w:pPr>
        <w:ind w:firstLineChars="200" w:firstLine="420"/>
        <w:contextualSpacing/>
        <w:rPr>
          <w:rFonts w:ascii="Times New Roman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根据授粉日期标记、品种熟性及成熟果实的固有色泽、香味等特征，确定果实的成熟度。就地销售宜八到九成熟采收；远销则七到八成熟采收。</w:t>
      </w:r>
    </w:p>
    <w:p w:rsidR="00A6799B" w:rsidRDefault="00486018" w:rsidP="00ED1F70">
      <w:pPr>
        <w:pStyle w:val="2"/>
      </w:pPr>
      <w:r>
        <w:rPr>
          <w:rFonts w:hint="eastAsia"/>
        </w:rPr>
        <w:t>1</w:t>
      </w:r>
      <w:r w:rsidR="00D606CD">
        <w:t>1</w:t>
      </w:r>
      <w:r>
        <w:rPr>
          <w:rFonts w:hint="eastAsia"/>
        </w:rPr>
        <w:t>.2 产品要求</w:t>
      </w:r>
    </w:p>
    <w:p w:rsidR="00A6799B" w:rsidRDefault="00486018">
      <w:pPr>
        <w:pStyle w:val="10"/>
        <w:contextualSpacing/>
      </w:pPr>
      <w:r>
        <w:t>形态完整，表面清洁，无擦伤和开裂，无农药等污染，无病虫害疤痕。</w:t>
      </w:r>
    </w:p>
    <w:p w:rsidR="00A6799B" w:rsidRDefault="00486018" w:rsidP="00ED1F70">
      <w:pPr>
        <w:pStyle w:val="2"/>
      </w:pPr>
      <w:r>
        <w:rPr>
          <w:rFonts w:hint="eastAsia"/>
        </w:rPr>
        <w:t>1</w:t>
      </w:r>
      <w:r w:rsidR="00D606CD">
        <w:t>1</w:t>
      </w:r>
      <w:r>
        <w:rPr>
          <w:rFonts w:hint="eastAsia"/>
        </w:rPr>
        <w:t>.3 包装</w:t>
      </w:r>
    </w:p>
    <w:p w:rsidR="00A6799B" w:rsidRDefault="00486018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包装容器整洁、干燥、牢固、美观、无污染、无异味。包装上标明品名、规格、毛重、净含量、产地、生产者、采摘日期、包装日期。应符合</w:t>
      </w:r>
      <w:r>
        <w:rPr>
          <w:rFonts w:ascii="Times New Roman" w:eastAsia="宋体" w:hAnsi="Times New Roman" w:cs="Times New Roman"/>
          <w:szCs w:val="21"/>
        </w:rPr>
        <w:t>NY/T 658</w:t>
      </w:r>
      <w:r>
        <w:rPr>
          <w:rFonts w:ascii="Times New Roman" w:eastAsia="宋体" w:hAnsi="Times New Roman" w:cs="Times New Roman"/>
          <w:szCs w:val="21"/>
        </w:rPr>
        <w:t>的规定。</w:t>
      </w:r>
    </w:p>
    <w:p w:rsidR="00A6799B" w:rsidRDefault="00486018" w:rsidP="00ED1F70">
      <w:pPr>
        <w:pStyle w:val="1"/>
        <w:spacing w:before="156"/>
      </w:pPr>
      <w:r>
        <w:rPr>
          <w:rFonts w:hint="eastAsia"/>
        </w:rPr>
        <w:t>1</w:t>
      </w:r>
      <w:r w:rsidR="00D606CD">
        <w:t>2</w:t>
      </w:r>
      <w:r>
        <w:rPr>
          <w:rFonts w:hint="eastAsia"/>
        </w:rPr>
        <w:t xml:space="preserve"> 生产废弃物的处理</w:t>
      </w:r>
    </w:p>
    <w:p w:rsidR="00A6799B" w:rsidRDefault="00486018">
      <w:pPr>
        <w:pStyle w:val="10"/>
        <w:contextualSpacing/>
      </w:pPr>
      <w:r>
        <w:t>生产过程中农药与肥料等投入品的包装袋和地膜应集中回收，进行循环利用或无害化处理。对废弃的甜瓜蔓等要进行粉碎还田或堆沤还田等资源化利用。</w:t>
      </w:r>
    </w:p>
    <w:p w:rsidR="00A6799B" w:rsidRDefault="00486018" w:rsidP="00ED1F70">
      <w:pPr>
        <w:pStyle w:val="1"/>
        <w:spacing w:before="156"/>
      </w:pPr>
      <w:r>
        <w:rPr>
          <w:rFonts w:hint="eastAsia"/>
        </w:rPr>
        <w:t>1</w:t>
      </w:r>
      <w:r w:rsidR="00D606CD">
        <w:t>3</w:t>
      </w:r>
      <w:r>
        <w:rPr>
          <w:rFonts w:hint="eastAsia"/>
        </w:rPr>
        <w:t xml:space="preserve"> 运输储藏</w:t>
      </w:r>
    </w:p>
    <w:p w:rsidR="00A6799B" w:rsidRDefault="00486018">
      <w:pPr>
        <w:pStyle w:val="10"/>
        <w:contextualSpacing/>
      </w:pPr>
      <w:r>
        <w:t>应符合</w:t>
      </w:r>
      <w:r>
        <w:t>NY/T 1056</w:t>
      </w:r>
      <w:r>
        <w:t>的规定。运输器具清洁、卫生、无污染，运输时防雨、防晒，注意通风散热；运输适宜温度</w:t>
      </w:r>
      <w:r>
        <w:t>8℃</w:t>
      </w:r>
      <w:r>
        <w:t>～</w:t>
      </w:r>
      <w:r>
        <w:t>11℃</w:t>
      </w:r>
      <w:r>
        <w:t>，相对湿度</w:t>
      </w:r>
      <w:r>
        <w:t>70%</w:t>
      </w:r>
      <w:r>
        <w:t>～</w:t>
      </w:r>
      <w:r>
        <w:t>80%</w:t>
      </w:r>
      <w:r>
        <w:t>。</w:t>
      </w:r>
    </w:p>
    <w:p w:rsidR="00A6799B" w:rsidRDefault="00486018">
      <w:pPr>
        <w:pStyle w:val="10"/>
        <w:contextualSpacing/>
      </w:pPr>
      <w:r>
        <w:t>储藏温度</w:t>
      </w:r>
      <w:r>
        <w:t>8℃</w:t>
      </w:r>
      <w:r>
        <w:t>～</w:t>
      </w:r>
      <w:r>
        <w:t>10℃</w:t>
      </w:r>
      <w:r>
        <w:t>，相对湿度</w:t>
      </w:r>
      <w:r>
        <w:t>70%</w:t>
      </w:r>
      <w:r>
        <w:t>～</w:t>
      </w:r>
      <w:r>
        <w:t>80%</w:t>
      </w:r>
      <w:r>
        <w:t>，库内堆放应气流均匀畅通，储藏期</w:t>
      </w:r>
      <w:r>
        <w:t>2d</w:t>
      </w:r>
      <w:r>
        <w:t>～</w:t>
      </w:r>
      <w:r>
        <w:t>5d</w:t>
      </w:r>
      <w:r>
        <w:t>。</w:t>
      </w:r>
    </w:p>
    <w:p w:rsidR="00A6799B" w:rsidRDefault="00486018" w:rsidP="00ED1F70">
      <w:pPr>
        <w:pStyle w:val="1"/>
        <w:spacing w:before="156"/>
      </w:pPr>
      <w:r>
        <w:rPr>
          <w:rFonts w:hint="eastAsia"/>
        </w:rPr>
        <w:lastRenderedPageBreak/>
        <w:t>1</w:t>
      </w:r>
      <w:r w:rsidR="00D606CD">
        <w:t>4</w:t>
      </w:r>
      <w:r>
        <w:rPr>
          <w:rFonts w:hint="eastAsia"/>
        </w:rPr>
        <w:t xml:space="preserve"> 生产档案管理</w:t>
      </w:r>
    </w:p>
    <w:p w:rsidR="00A6799B" w:rsidRDefault="00486018">
      <w:pPr>
        <w:ind w:firstLineChars="200" w:firstLine="420"/>
        <w:contextualSpacing/>
        <w:rPr>
          <w:rFonts w:ascii="Times New Roman" w:hAnsi="Times New Roman" w:cs="Times New Roman"/>
          <w:color w:val="FF0000"/>
          <w:szCs w:val="21"/>
        </w:rPr>
      </w:pPr>
      <w:r>
        <w:rPr>
          <w:rFonts w:ascii="Times New Roman" w:eastAsia="宋体" w:hAnsi="Times New Roman" w:cs="Times New Roman"/>
          <w:szCs w:val="21"/>
        </w:rPr>
        <w:t>生产全过程要建立生产档案，包括：如产地环境条件、生产技术、肥水管理、病虫鼠害的发生和防治、采收等情况，记录保存三年以上。做到农产品生产可追溯。</w:t>
      </w:r>
    </w:p>
    <w:p w:rsidR="00ED1F70" w:rsidRDefault="00ED1F70">
      <w:pPr>
        <w:ind w:firstLineChars="200" w:firstLine="420"/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  <w:sectPr w:rsidR="00ED1F70" w:rsidSect="00736DFD">
          <w:footerReference w:type="even" r:id="rId11"/>
          <w:footerReference w:type="default" r:id="rId12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A6799B" w:rsidRDefault="00486018" w:rsidP="00ED1F70">
      <w:pPr>
        <w:pStyle w:val="1"/>
        <w:spacing w:before="156"/>
        <w:jc w:val="center"/>
      </w:pPr>
      <w:r>
        <w:lastRenderedPageBreak/>
        <w:t>附录A</w:t>
      </w:r>
    </w:p>
    <w:p w:rsidR="00A6799B" w:rsidRDefault="00486018" w:rsidP="00ED1F70">
      <w:pPr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（资料性附录）</w:t>
      </w:r>
    </w:p>
    <w:p w:rsidR="00A6799B" w:rsidRDefault="00486018" w:rsidP="00ED1F70">
      <w:pPr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/>
          <w:kern w:val="0"/>
          <w:szCs w:val="21"/>
        </w:rPr>
        <w:t>东北地区</w:t>
      </w:r>
      <w:r>
        <w:rPr>
          <w:rFonts w:ascii="Times New Roman" w:eastAsia="黑体" w:hAnsi="Times New Roman" w:cs="Times New Roman"/>
          <w:kern w:val="0"/>
          <w:szCs w:val="21"/>
        </w:rPr>
        <w:t xml:space="preserve"> </w:t>
      </w:r>
      <w:r>
        <w:rPr>
          <w:rFonts w:ascii="Times New Roman" w:eastAsia="黑体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eastAsia="黑体" w:hAnsi="Times New Roman" w:cs="Times New Roman"/>
          <w:kern w:val="0"/>
          <w:szCs w:val="21"/>
        </w:rPr>
        <w:t>绿色设施甜瓜生产主要病虫害防治推荐农药使用方案</w:t>
      </w:r>
    </w:p>
    <w:p w:rsidR="00686A00" w:rsidRDefault="00686A00" w:rsidP="00ED1F70">
      <w:pPr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686A00" w:rsidRDefault="00686A00" w:rsidP="00ED1F70">
      <w:pPr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</w:p>
    <w:p w:rsidR="00686A00" w:rsidRPr="00FE5377" w:rsidRDefault="00686A00" w:rsidP="00FE5377">
      <w:pPr>
        <w:ind w:firstLineChars="200" w:firstLine="420"/>
        <w:contextualSpacing/>
        <w:jc w:val="left"/>
        <w:rPr>
          <w:rFonts w:asciiTheme="minorEastAsia" w:hAnsiTheme="minorEastAsia" w:cs="Times New Roman"/>
          <w:kern w:val="0"/>
          <w:szCs w:val="21"/>
        </w:rPr>
      </w:pPr>
      <w:r w:rsidRPr="00FE5377">
        <w:rPr>
          <w:rFonts w:asciiTheme="minorEastAsia" w:hAnsiTheme="minorEastAsia" w:cs="Times New Roman" w:hint="eastAsia"/>
          <w:kern w:val="0"/>
          <w:szCs w:val="21"/>
        </w:rPr>
        <w:t xml:space="preserve">东北地区 </w:t>
      </w:r>
      <w:r w:rsidRPr="00FE5377">
        <w:rPr>
          <w:rFonts w:asciiTheme="minorEastAsia" w:hAnsiTheme="minorEastAsia" w:cs="Times New Roman"/>
          <w:kern w:val="0"/>
          <w:szCs w:val="21"/>
        </w:rPr>
        <w:t xml:space="preserve"> </w:t>
      </w:r>
      <w:r w:rsidRPr="00FE5377">
        <w:rPr>
          <w:rFonts w:asciiTheme="minorEastAsia" w:hAnsiTheme="minorEastAsia" w:cs="Times New Roman" w:hint="eastAsia"/>
          <w:kern w:val="0"/>
          <w:szCs w:val="21"/>
        </w:rPr>
        <w:t>绿色设施甜瓜生产主要病虫害防治推荐农药使用方案表A.1。</w:t>
      </w:r>
    </w:p>
    <w:p w:rsidR="00686A00" w:rsidRDefault="00686A00" w:rsidP="00686A00">
      <w:pPr>
        <w:contextualSpacing/>
        <w:jc w:val="center"/>
        <w:rPr>
          <w:rFonts w:ascii="Times New Roman" w:eastAsia="黑体" w:hAnsi="Times New Roman" w:cs="Times New Roman"/>
          <w:kern w:val="0"/>
          <w:szCs w:val="21"/>
        </w:rPr>
      </w:pPr>
      <w:r>
        <w:rPr>
          <w:rFonts w:ascii="Times New Roman" w:eastAsia="黑体" w:hAnsi="Times New Roman" w:cs="Times New Roman" w:hint="eastAsia"/>
          <w:kern w:val="0"/>
          <w:szCs w:val="21"/>
        </w:rPr>
        <w:t>表</w:t>
      </w:r>
      <w:r>
        <w:rPr>
          <w:rFonts w:ascii="Times New Roman" w:eastAsia="黑体" w:hAnsi="Times New Roman" w:cs="Times New Roman" w:hint="eastAsia"/>
          <w:kern w:val="0"/>
          <w:szCs w:val="21"/>
        </w:rPr>
        <w:t xml:space="preserve">A.1 </w:t>
      </w:r>
      <w:r>
        <w:rPr>
          <w:rFonts w:ascii="Times New Roman" w:eastAsia="黑体" w:hAnsi="Times New Roman" w:cs="Times New Roman"/>
          <w:kern w:val="0"/>
          <w:szCs w:val="21"/>
        </w:rPr>
        <w:t>东北地区</w:t>
      </w:r>
      <w:r>
        <w:rPr>
          <w:rFonts w:ascii="Times New Roman" w:eastAsia="黑体" w:hAnsi="Times New Roman" w:cs="Times New Roman"/>
          <w:kern w:val="0"/>
          <w:szCs w:val="21"/>
        </w:rPr>
        <w:t xml:space="preserve"> </w:t>
      </w:r>
      <w:r>
        <w:rPr>
          <w:rFonts w:ascii="Times New Roman" w:eastAsia="黑体" w:hAnsi="Times New Roman" w:cs="Times New Roman" w:hint="eastAsia"/>
          <w:kern w:val="0"/>
          <w:szCs w:val="21"/>
        </w:rPr>
        <w:t xml:space="preserve"> </w:t>
      </w:r>
      <w:r>
        <w:rPr>
          <w:rFonts w:ascii="Times New Roman" w:eastAsia="黑体" w:hAnsi="Times New Roman" w:cs="Times New Roman"/>
          <w:kern w:val="0"/>
          <w:szCs w:val="21"/>
        </w:rPr>
        <w:t>绿色设施甜瓜生产主要病虫害防治推荐农药使用方案</w:t>
      </w:r>
    </w:p>
    <w:tbl>
      <w:tblPr>
        <w:tblW w:w="9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887"/>
        <w:gridCol w:w="2035"/>
        <w:gridCol w:w="1842"/>
        <w:gridCol w:w="1134"/>
        <w:gridCol w:w="993"/>
      </w:tblGrid>
      <w:tr w:rsidR="00A6799B" w:rsidTr="00686A00">
        <w:trPr>
          <w:trHeight w:val="454"/>
          <w:jc w:val="center"/>
        </w:trPr>
        <w:tc>
          <w:tcPr>
            <w:tcW w:w="1117" w:type="dxa"/>
            <w:vAlign w:val="center"/>
          </w:tcPr>
          <w:p w:rsidR="00A6799B" w:rsidRPr="00686A00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686A00"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防治对象</w:t>
            </w:r>
          </w:p>
        </w:tc>
        <w:tc>
          <w:tcPr>
            <w:tcW w:w="1887" w:type="dxa"/>
            <w:vAlign w:val="center"/>
          </w:tcPr>
          <w:p w:rsidR="00A6799B" w:rsidRPr="00686A00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686A00"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防治时期</w:t>
            </w:r>
          </w:p>
        </w:tc>
        <w:tc>
          <w:tcPr>
            <w:tcW w:w="2035" w:type="dxa"/>
            <w:vAlign w:val="center"/>
          </w:tcPr>
          <w:p w:rsidR="00A6799B" w:rsidRPr="00686A00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686A00"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农药名称</w:t>
            </w:r>
          </w:p>
        </w:tc>
        <w:tc>
          <w:tcPr>
            <w:tcW w:w="1842" w:type="dxa"/>
            <w:vAlign w:val="center"/>
          </w:tcPr>
          <w:p w:rsidR="00A6799B" w:rsidRPr="00686A00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686A00"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使用量</w:t>
            </w:r>
          </w:p>
        </w:tc>
        <w:tc>
          <w:tcPr>
            <w:tcW w:w="1134" w:type="dxa"/>
            <w:vAlign w:val="center"/>
          </w:tcPr>
          <w:p w:rsidR="00A6799B" w:rsidRPr="00686A00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686A00"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使用方法</w:t>
            </w:r>
          </w:p>
        </w:tc>
        <w:tc>
          <w:tcPr>
            <w:tcW w:w="993" w:type="dxa"/>
            <w:vAlign w:val="center"/>
          </w:tcPr>
          <w:p w:rsidR="00A6799B" w:rsidRPr="00686A00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</w:pPr>
            <w:r w:rsidRPr="00686A00">
              <w:rPr>
                <w:rFonts w:ascii="Times New Roman" w:hAnsi="Times New Roman" w:cs="Times New Roman"/>
                <w:b/>
                <w:color w:val="000000"/>
                <w:kern w:val="0"/>
                <w:sz w:val="18"/>
                <w:szCs w:val="18"/>
              </w:rPr>
              <w:t>安全间隔期（天）</w:t>
            </w:r>
          </w:p>
        </w:tc>
      </w:tr>
      <w:tr w:rsidR="00A6799B" w:rsidTr="00686A00">
        <w:trPr>
          <w:trHeight w:val="545"/>
          <w:jc w:val="center"/>
        </w:trPr>
        <w:tc>
          <w:tcPr>
            <w:tcW w:w="1117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猝倒病</w:t>
            </w:r>
          </w:p>
        </w:tc>
        <w:tc>
          <w:tcPr>
            <w:tcW w:w="1887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035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30%</w:t>
            </w:r>
            <w:bookmarkStart w:id="4" w:name="OLE_LINK20"/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噁霉灵</w:t>
            </w:r>
            <w:bookmarkEnd w:id="4"/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水剂</w:t>
            </w:r>
          </w:p>
        </w:tc>
        <w:tc>
          <w:tcPr>
            <w:tcW w:w="1842" w:type="dxa"/>
            <w:vAlign w:val="center"/>
          </w:tcPr>
          <w:p w:rsidR="00A6799B" w:rsidRDefault="00486018" w:rsidP="00686A00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2.5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3.5ml/</w:t>
            </w:r>
            <w:r w:rsidR="00686A00">
              <w:rPr>
                <w:rFonts w:ascii="Times New Roman" w:hAnsi="Times New Roman" w:cs="Times New Roman" w:hint="eastAsia"/>
                <w:color w:val="000000"/>
                <w:kern w:val="0"/>
                <w:sz w:val="18"/>
                <w:szCs w:val="18"/>
              </w:rPr>
              <w:t>㎡</w:t>
            </w:r>
          </w:p>
        </w:tc>
        <w:tc>
          <w:tcPr>
            <w:tcW w:w="1134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苗床喷淋</w:t>
            </w:r>
          </w:p>
        </w:tc>
        <w:tc>
          <w:tcPr>
            <w:tcW w:w="993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</w:tr>
      <w:tr w:rsidR="00A6799B" w:rsidTr="00686A00">
        <w:trPr>
          <w:trHeight w:val="545"/>
          <w:jc w:val="center"/>
        </w:trPr>
        <w:tc>
          <w:tcPr>
            <w:tcW w:w="1117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猝倒病</w:t>
            </w:r>
          </w:p>
        </w:tc>
        <w:tc>
          <w:tcPr>
            <w:tcW w:w="1887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035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30%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精甲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·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噁霉灵可溶液剂</w:t>
            </w:r>
          </w:p>
        </w:tc>
        <w:tc>
          <w:tcPr>
            <w:tcW w:w="1842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800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1000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倍液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134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灌根</w:t>
            </w:r>
          </w:p>
        </w:tc>
        <w:tc>
          <w:tcPr>
            <w:tcW w:w="993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14</w:t>
            </w:r>
          </w:p>
        </w:tc>
      </w:tr>
      <w:tr w:rsidR="00A6799B" w:rsidTr="00686A00">
        <w:trPr>
          <w:trHeight w:val="454"/>
          <w:jc w:val="center"/>
        </w:trPr>
        <w:tc>
          <w:tcPr>
            <w:tcW w:w="1117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炭疽病</w:t>
            </w:r>
          </w:p>
        </w:tc>
        <w:tc>
          <w:tcPr>
            <w:tcW w:w="1887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发病初期</w:t>
            </w:r>
          </w:p>
        </w:tc>
        <w:tc>
          <w:tcPr>
            <w:tcW w:w="2035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30%</w:t>
            </w:r>
            <w:bookmarkStart w:id="5" w:name="OLE_LINK21"/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苯甲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·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嘧菌酯</w:t>
            </w:r>
            <w:bookmarkEnd w:id="5"/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悬浮剂</w:t>
            </w:r>
          </w:p>
        </w:tc>
        <w:tc>
          <w:tcPr>
            <w:tcW w:w="1842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50ml 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134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993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A6799B" w:rsidTr="00686A00">
        <w:trPr>
          <w:trHeight w:val="454"/>
          <w:jc w:val="center"/>
        </w:trPr>
        <w:tc>
          <w:tcPr>
            <w:tcW w:w="1117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霜霉病</w:t>
            </w:r>
          </w:p>
        </w:tc>
        <w:tc>
          <w:tcPr>
            <w:tcW w:w="1887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病发病前或初期进行</w:t>
            </w:r>
          </w:p>
        </w:tc>
        <w:tc>
          <w:tcPr>
            <w:tcW w:w="2035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20%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氟吡菌胺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·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霜脲氰悬浮剂</w:t>
            </w:r>
          </w:p>
        </w:tc>
        <w:tc>
          <w:tcPr>
            <w:tcW w:w="1842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40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60ml/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134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喷施</w:t>
            </w:r>
          </w:p>
        </w:tc>
        <w:tc>
          <w:tcPr>
            <w:tcW w:w="993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A6799B" w:rsidTr="00686A00">
        <w:trPr>
          <w:trHeight w:val="454"/>
          <w:jc w:val="center"/>
        </w:trPr>
        <w:tc>
          <w:tcPr>
            <w:tcW w:w="1117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蚜虫</w:t>
            </w:r>
          </w:p>
        </w:tc>
        <w:tc>
          <w:tcPr>
            <w:tcW w:w="1887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低龄若虫始盛期</w:t>
            </w:r>
          </w:p>
        </w:tc>
        <w:tc>
          <w:tcPr>
            <w:tcW w:w="2035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10%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氟啶虫酰胺水分散粒剂</w:t>
            </w:r>
          </w:p>
        </w:tc>
        <w:tc>
          <w:tcPr>
            <w:tcW w:w="1842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50g/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134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993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A6799B" w:rsidTr="00686A00">
        <w:trPr>
          <w:trHeight w:val="454"/>
          <w:jc w:val="center"/>
        </w:trPr>
        <w:tc>
          <w:tcPr>
            <w:tcW w:w="1117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红蜘蛛</w:t>
            </w:r>
          </w:p>
        </w:tc>
        <w:tc>
          <w:tcPr>
            <w:tcW w:w="1887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发生初期</w:t>
            </w:r>
          </w:p>
        </w:tc>
        <w:tc>
          <w:tcPr>
            <w:tcW w:w="2035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240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克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升螺螨酯悬浮剂</w:t>
            </w:r>
          </w:p>
        </w:tc>
        <w:tc>
          <w:tcPr>
            <w:tcW w:w="1842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10-15ml/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亩</w:t>
            </w:r>
          </w:p>
        </w:tc>
        <w:tc>
          <w:tcPr>
            <w:tcW w:w="1134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喷雾</w:t>
            </w:r>
          </w:p>
        </w:tc>
        <w:tc>
          <w:tcPr>
            <w:tcW w:w="993" w:type="dxa"/>
            <w:vAlign w:val="center"/>
          </w:tcPr>
          <w:p w:rsidR="00A6799B" w:rsidRDefault="00486018"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</w:tr>
      <w:tr w:rsidR="00A6799B" w:rsidTr="00686A00">
        <w:trPr>
          <w:trHeight w:val="454"/>
          <w:jc w:val="center"/>
        </w:trPr>
        <w:tc>
          <w:tcPr>
            <w:tcW w:w="1117" w:type="dxa"/>
            <w:shd w:val="clear" w:color="auto" w:fill="auto"/>
            <w:vAlign w:val="center"/>
          </w:tcPr>
          <w:p w:rsidR="00A6799B" w:rsidRDefault="00486018">
            <w:pPr>
              <w:pStyle w:val="af"/>
              <w:rPr>
                <w:rFonts w:ascii="Times New Roman"/>
                <w:szCs w:val="18"/>
              </w:rPr>
            </w:pPr>
            <w:r>
              <w:rPr>
                <w:rFonts w:ascii="Times New Roman"/>
                <w:szCs w:val="18"/>
              </w:rPr>
              <w:t>病毒病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A6799B" w:rsidRDefault="00486018">
            <w:pPr>
              <w:pStyle w:val="af"/>
              <w:rPr>
                <w:rFonts w:ascii="Times New Roman"/>
                <w:szCs w:val="18"/>
              </w:rPr>
            </w:pPr>
            <w:r>
              <w:rPr>
                <w:rFonts w:ascii="Times New Roman"/>
                <w:szCs w:val="18"/>
              </w:rPr>
              <w:t>发病初期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A6799B" w:rsidRDefault="00486018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0.5%</w:t>
            </w:r>
            <w:bookmarkStart w:id="6" w:name="OLE_LINK22"/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几丁聚</w:t>
            </w:r>
            <w:bookmarkEnd w:id="6"/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糖水剂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6799B" w:rsidRDefault="00686A00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100</w:t>
            </w:r>
            <w:r w:rsidR="00486018">
              <w:rPr>
                <w:rFonts w:ascii="Times New Roman" w:hAnsi="Times New Roman" w:cs="Times New Roman"/>
                <w:kern w:val="0"/>
                <w:sz w:val="18"/>
                <w:szCs w:val="18"/>
              </w:rPr>
              <w:t>～</w:t>
            </w:r>
            <w:r w:rsidR="00486018">
              <w:rPr>
                <w:rFonts w:ascii="Times New Roman" w:hAnsi="Times New Roman" w:cs="Times New Roman"/>
                <w:kern w:val="0"/>
                <w:sz w:val="18"/>
                <w:szCs w:val="18"/>
              </w:rPr>
              <w:t>200ml/</w:t>
            </w:r>
            <w:r w:rsidR="00486018">
              <w:rPr>
                <w:rFonts w:ascii="Times New Roman" w:hAnsi="Times New Roman" w:cs="Times New Roman"/>
                <w:kern w:val="0"/>
                <w:sz w:val="18"/>
                <w:szCs w:val="18"/>
              </w:rPr>
              <w:t>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799B" w:rsidRDefault="00486018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喷雾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6799B" w:rsidRDefault="00BA27BC">
            <w:pPr>
              <w:pStyle w:val="af"/>
              <w:rPr>
                <w:rFonts w:ascii="Times New Roman"/>
                <w:szCs w:val="18"/>
              </w:rPr>
            </w:pPr>
            <w:r>
              <w:rPr>
                <w:rFonts w:ascii="Times New Roman"/>
                <w:szCs w:val="18"/>
              </w:rPr>
              <w:t>-</w:t>
            </w:r>
          </w:p>
        </w:tc>
      </w:tr>
      <w:tr w:rsidR="00A6799B" w:rsidTr="00686A00">
        <w:trPr>
          <w:trHeight w:val="454"/>
          <w:jc w:val="center"/>
        </w:trPr>
        <w:tc>
          <w:tcPr>
            <w:tcW w:w="1117" w:type="dxa"/>
            <w:shd w:val="clear" w:color="auto" w:fill="auto"/>
            <w:vAlign w:val="center"/>
          </w:tcPr>
          <w:p w:rsidR="00A6799B" w:rsidRDefault="00486018">
            <w:pPr>
              <w:pStyle w:val="af"/>
              <w:rPr>
                <w:rFonts w:ascii="Times New Roman"/>
                <w:szCs w:val="18"/>
              </w:rPr>
            </w:pPr>
            <w:r>
              <w:rPr>
                <w:rFonts w:ascii="Times New Roman"/>
                <w:szCs w:val="18"/>
              </w:rPr>
              <w:t>白粉病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A6799B" w:rsidRDefault="00486018">
            <w:pPr>
              <w:pStyle w:val="af"/>
              <w:rPr>
                <w:rFonts w:ascii="Times New Roman"/>
                <w:szCs w:val="18"/>
              </w:rPr>
            </w:pPr>
            <w:r>
              <w:rPr>
                <w:rFonts w:ascii="Times New Roman"/>
                <w:szCs w:val="18"/>
              </w:rPr>
              <w:t>发病初期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A6799B" w:rsidRDefault="00486018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430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克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升戊唑醇悬浮剂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6799B" w:rsidRDefault="00686A00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5</w:t>
            </w:r>
            <w:r w:rsidR="00486018">
              <w:rPr>
                <w:rFonts w:ascii="Times New Roman" w:hAnsi="Times New Roman" w:cs="Times New Roman"/>
                <w:kern w:val="0"/>
                <w:sz w:val="18"/>
                <w:szCs w:val="18"/>
              </w:rPr>
              <w:t>～</w:t>
            </w:r>
            <w:r w:rsidR="00486018">
              <w:rPr>
                <w:rFonts w:ascii="Times New Roman" w:hAnsi="Times New Roman" w:cs="Times New Roman"/>
                <w:kern w:val="0"/>
                <w:sz w:val="18"/>
                <w:szCs w:val="18"/>
              </w:rPr>
              <w:t>10ml/</w:t>
            </w:r>
            <w:r w:rsidR="00486018">
              <w:rPr>
                <w:rFonts w:ascii="Times New Roman" w:hAnsi="Times New Roman" w:cs="Times New Roman"/>
                <w:kern w:val="0"/>
                <w:sz w:val="18"/>
                <w:szCs w:val="18"/>
              </w:rPr>
              <w:t>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799B" w:rsidRDefault="00486018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喷雾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6799B" w:rsidRDefault="00486018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10</w:t>
            </w:r>
          </w:p>
        </w:tc>
      </w:tr>
      <w:tr w:rsidR="00A6799B" w:rsidTr="00686A00">
        <w:trPr>
          <w:trHeight w:val="454"/>
          <w:jc w:val="center"/>
        </w:trPr>
        <w:tc>
          <w:tcPr>
            <w:tcW w:w="1117" w:type="dxa"/>
            <w:shd w:val="clear" w:color="auto" w:fill="auto"/>
            <w:vAlign w:val="center"/>
          </w:tcPr>
          <w:p w:rsidR="00A6799B" w:rsidRDefault="00486018">
            <w:pPr>
              <w:pStyle w:val="af"/>
              <w:rPr>
                <w:rFonts w:ascii="Times New Roman"/>
                <w:szCs w:val="18"/>
              </w:rPr>
            </w:pPr>
            <w:r>
              <w:rPr>
                <w:rFonts w:ascii="Times New Roman"/>
                <w:szCs w:val="18"/>
              </w:rPr>
              <w:t>白粉病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A6799B" w:rsidRDefault="00486018">
            <w:pPr>
              <w:pStyle w:val="af"/>
              <w:rPr>
                <w:rFonts w:ascii="Times New Roman"/>
                <w:szCs w:val="18"/>
              </w:rPr>
            </w:pPr>
            <w:r>
              <w:rPr>
                <w:rFonts w:ascii="Times New Roman"/>
                <w:szCs w:val="18"/>
              </w:rPr>
              <w:t>发病初期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A6799B" w:rsidRDefault="00486018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1000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亿芽孢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克枯草芽孢杆</w:t>
            </w:r>
            <w:r w:rsidR="00BA27BC">
              <w:rPr>
                <w:rFonts w:ascii="Times New Roman" w:hAnsi="Times New Roman" w:cs="Times New Roman" w:hint="eastAsia"/>
                <w:kern w:val="0"/>
                <w:sz w:val="18"/>
                <w:szCs w:val="18"/>
              </w:rPr>
              <w:t>菌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可湿性粉剂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6799B" w:rsidRDefault="00686A00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120</w:t>
            </w:r>
            <w:r w:rsidR="00486018">
              <w:rPr>
                <w:rFonts w:ascii="Times New Roman" w:hAnsi="Times New Roman" w:cs="Times New Roman"/>
                <w:kern w:val="0"/>
                <w:sz w:val="18"/>
                <w:szCs w:val="18"/>
              </w:rPr>
              <w:t>～</w:t>
            </w:r>
            <w:r w:rsidR="00486018">
              <w:rPr>
                <w:rFonts w:ascii="Times New Roman" w:hAnsi="Times New Roman" w:cs="Times New Roman"/>
                <w:kern w:val="0"/>
                <w:sz w:val="18"/>
                <w:szCs w:val="18"/>
              </w:rPr>
              <w:t>160g/</w:t>
            </w:r>
            <w:r w:rsidR="00486018">
              <w:rPr>
                <w:rFonts w:ascii="Times New Roman" w:hAnsi="Times New Roman" w:cs="Times New Roman"/>
                <w:kern w:val="0"/>
                <w:sz w:val="18"/>
                <w:szCs w:val="18"/>
              </w:rPr>
              <w:t>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799B" w:rsidRDefault="00486018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喷雾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6799B" w:rsidRDefault="00BA27BC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-</w:t>
            </w:r>
          </w:p>
        </w:tc>
      </w:tr>
      <w:tr w:rsidR="00A6799B" w:rsidTr="00686A00">
        <w:trPr>
          <w:trHeight w:val="454"/>
          <w:jc w:val="center"/>
        </w:trPr>
        <w:tc>
          <w:tcPr>
            <w:tcW w:w="1117" w:type="dxa"/>
            <w:shd w:val="clear" w:color="auto" w:fill="auto"/>
            <w:vAlign w:val="center"/>
          </w:tcPr>
          <w:p w:rsidR="00A6799B" w:rsidRDefault="00486018">
            <w:pPr>
              <w:pStyle w:val="af"/>
              <w:rPr>
                <w:rFonts w:ascii="Times New Roman"/>
                <w:szCs w:val="18"/>
              </w:rPr>
            </w:pPr>
            <w:r>
              <w:rPr>
                <w:rFonts w:ascii="Times New Roman"/>
                <w:szCs w:val="18"/>
              </w:rPr>
              <w:t>蓟马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A6799B" w:rsidRDefault="00486018">
            <w:pPr>
              <w:pStyle w:val="af"/>
              <w:rPr>
                <w:rFonts w:ascii="Times New Roman"/>
                <w:szCs w:val="18"/>
              </w:rPr>
            </w:pPr>
            <w:r>
              <w:rPr>
                <w:rFonts w:ascii="Times New Roman"/>
                <w:szCs w:val="18"/>
              </w:rPr>
              <w:t>发病初期</w:t>
            </w:r>
          </w:p>
        </w:tc>
        <w:tc>
          <w:tcPr>
            <w:tcW w:w="2035" w:type="dxa"/>
            <w:shd w:val="clear" w:color="auto" w:fill="auto"/>
            <w:vAlign w:val="center"/>
          </w:tcPr>
          <w:p w:rsidR="00A6799B" w:rsidRDefault="00486018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0.3%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苦参碱水剂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6799B" w:rsidRDefault="00686A00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167</w:t>
            </w:r>
            <w:r w:rsidR="00486018">
              <w:rPr>
                <w:rFonts w:ascii="Times New Roman" w:hAnsi="Times New Roman" w:cs="Times New Roman"/>
                <w:kern w:val="0"/>
                <w:sz w:val="18"/>
                <w:szCs w:val="18"/>
              </w:rPr>
              <w:t>～</w:t>
            </w:r>
            <w:r w:rsidR="00486018">
              <w:rPr>
                <w:rFonts w:ascii="Times New Roman" w:hAnsi="Times New Roman" w:cs="Times New Roman"/>
                <w:kern w:val="0"/>
                <w:sz w:val="18"/>
                <w:szCs w:val="18"/>
              </w:rPr>
              <w:t>200ml/</w:t>
            </w:r>
            <w:r w:rsidR="00486018">
              <w:rPr>
                <w:rFonts w:ascii="Times New Roman" w:hAnsi="Times New Roman" w:cs="Times New Roman"/>
                <w:kern w:val="0"/>
                <w:sz w:val="18"/>
                <w:szCs w:val="18"/>
              </w:rPr>
              <w:t>亩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799B" w:rsidRDefault="00486018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喷雾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6799B" w:rsidRDefault="00486018">
            <w:pPr>
              <w:widowControl/>
              <w:snapToGrid w:val="0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14</w:t>
            </w:r>
          </w:p>
        </w:tc>
      </w:tr>
      <w:tr w:rsidR="00A6799B" w:rsidTr="00686A00">
        <w:trPr>
          <w:trHeight w:val="454"/>
          <w:jc w:val="center"/>
        </w:trPr>
        <w:tc>
          <w:tcPr>
            <w:tcW w:w="9008" w:type="dxa"/>
            <w:gridSpan w:val="6"/>
            <w:vAlign w:val="center"/>
          </w:tcPr>
          <w:p w:rsidR="00A6799B" w:rsidRDefault="00486018"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注：农药使用应以最新版本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NY/T 393</w:t>
            </w:r>
            <w:r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的规定为准。</w:t>
            </w:r>
          </w:p>
        </w:tc>
      </w:tr>
    </w:tbl>
    <w:p w:rsidR="00A6799B" w:rsidRDefault="00A6799B">
      <w:pPr>
        <w:spacing w:line="400" w:lineRule="atLeast"/>
        <w:ind w:firstLineChars="200" w:firstLine="420"/>
        <w:contextualSpacing/>
        <w:rPr>
          <w:rFonts w:ascii="Times New Roman" w:hAnsi="Times New Roman" w:cs="Times New Roman"/>
          <w:color w:val="FF0000"/>
          <w:szCs w:val="21"/>
        </w:rPr>
      </w:pPr>
    </w:p>
    <w:p w:rsidR="00A6799B" w:rsidRDefault="002F3658" w:rsidP="00FE53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1411357</wp:posOffset>
                </wp:positionH>
                <wp:positionV relativeFrom="paragraph">
                  <wp:posOffset>135752</wp:posOffset>
                </wp:positionV>
                <wp:extent cx="2236304" cy="0"/>
                <wp:effectExtent l="0" t="0" r="3111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630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DB9FE6" id="直接连接符 1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15pt,10.7pt" to="287.2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" strokecolor="black [3213]" strokeweight=".5pt">
                <v:stroke joinstyle="miter"/>
              </v:line>
            </w:pict>
          </mc:Fallback>
        </mc:AlternateContent>
      </w:r>
    </w:p>
    <w:sectPr w:rsidR="00A679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A88" w:rsidRDefault="00714A88" w:rsidP="00ED1F70">
      <w:r>
        <w:separator/>
      </w:r>
    </w:p>
  </w:endnote>
  <w:endnote w:type="continuationSeparator" w:id="0">
    <w:p w:rsidR="00714A88" w:rsidRDefault="00714A88" w:rsidP="00ED1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C5125C3C-279B-4498-A8F3-874F759BDDF2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2" w:subsetted="1" w:fontKey="{60674389-0D23-45F6-9F68-7AFA30AEB2E0}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3" w:subsetted="1" w:fontKey="{A91B9B7E-45B0-45E5-8955-EBFDC3726B1B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3523522"/>
      <w:docPartObj>
        <w:docPartGallery w:val="Page Numbers (Bottom of Page)"/>
        <w:docPartUnique/>
      </w:docPartObj>
    </w:sdtPr>
    <w:sdtEndPr/>
    <w:sdtContent>
      <w:p w:rsidR="00736DFD" w:rsidRDefault="00736DFD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0AA" w:rsidRPr="008620AA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1569462"/>
      <w:docPartObj>
        <w:docPartGallery w:val="Page Numbers (Bottom of Page)"/>
        <w:docPartUnique/>
      </w:docPartObj>
    </w:sdtPr>
    <w:sdtEndPr/>
    <w:sdtContent>
      <w:p w:rsidR="00736DFD" w:rsidRDefault="00736DFD" w:rsidP="00736DF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0AA" w:rsidRPr="008620AA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A88" w:rsidRDefault="00714A88" w:rsidP="00ED1F70">
      <w:r>
        <w:separator/>
      </w:r>
    </w:p>
  </w:footnote>
  <w:footnote w:type="continuationSeparator" w:id="0">
    <w:p w:rsidR="00714A88" w:rsidRDefault="00714A88" w:rsidP="00ED1F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776" w:rsidRDefault="00714A88" w:rsidP="00736DFD">
    <w:pPr>
      <w:pStyle w:val="aa"/>
      <w:pBdr>
        <w:bottom w:val="none" w:sz="0" w:space="0" w:color="auto"/>
      </w:pBd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762399" o:spid="_x0000_s2050" type="#_x0000_t75" style="position:absolute;left:0;text-align:left;margin-left:0;margin-top:0;width:415.25pt;height:387pt;z-index:-251657216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776" w:rsidRDefault="00714A88" w:rsidP="00FE5377">
    <w:pPr>
      <w:pStyle w:val="aa"/>
      <w:pBdr>
        <w:bottom w:val="none" w:sz="0" w:space="0" w:color="auto"/>
      </w:pBd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762400" o:spid="_x0000_s2051" type="#_x0000_t75" style="position:absolute;left:0;text-align:left;margin-left:0;margin-top:0;width:415.25pt;height:387pt;z-index:-251656192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776" w:rsidRDefault="00714A88">
    <w:pPr>
      <w:pStyle w:val="a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762398" o:spid="_x0000_s2049" type="#_x0000_t75" style="position:absolute;left:0;text-align:left;margin-left:0;margin-top:0;width:415.25pt;height:387pt;z-index:-251658240;mso-position-horizontal:center;mso-position-horizontal-relative:margin;mso-position-vertical:center;mso-position-vertical-relative:margin" o:allowincell="f">
          <v:imagedata r:id="rId1" o:title="绿标png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0"/>
      <w:suff w:val="nothing"/>
      <w:lvlText w:val="%1%2.%3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3">
      <w:start w:val="1"/>
      <w:numFmt w:val="decimal"/>
      <w:pStyle w:val="a1"/>
      <w:suff w:val="nothing"/>
      <w:lvlText w:val="%1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7"/>
  <w:embedTrueTypeFonts/>
  <w:saveSubsetFonts/>
  <w:bordersDoNotSurroundHeader/>
  <w:bordersDoNotSurroundFooter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2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2MGNhYWYzZGI2NTY2YThmNDBlNGQ3MTQ3OGU1MmMifQ=="/>
  </w:docVars>
  <w:rsids>
    <w:rsidRoot w:val="10CE38F0"/>
    <w:rsid w:val="00086077"/>
    <w:rsid w:val="001D7DB3"/>
    <w:rsid w:val="001F15AD"/>
    <w:rsid w:val="00225A94"/>
    <w:rsid w:val="002455D1"/>
    <w:rsid w:val="002F3658"/>
    <w:rsid w:val="003168F4"/>
    <w:rsid w:val="003538DC"/>
    <w:rsid w:val="003F1E21"/>
    <w:rsid w:val="003F6BA3"/>
    <w:rsid w:val="00473F20"/>
    <w:rsid w:val="00486018"/>
    <w:rsid w:val="00486A67"/>
    <w:rsid w:val="004B3101"/>
    <w:rsid w:val="00566776"/>
    <w:rsid w:val="005B0765"/>
    <w:rsid w:val="00686A00"/>
    <w:rsid w:val="00687ADA"/>
    <w:rsid w:val="00714A88"/>
    <w:rsid w:val="00736DFD"/>
    <w:rsid w:val="0078337C"/>
    <w:rsid w:val="007A2ADA"/>
    <w:rsid w:val="007D24BF"/>
    <w:rsid w:val="007D3401"/>
    <w:rsid w:val="00824059"/>
    <w:rsid w:val="008620AA"/>
    <w:rsid w:val="008C6537"/>
    <w:rsid w:val="008E1CD4"/>
    <w:rsid w:val="00923591"/>
    <w:rsid w:val="009349DD"/>
    <w:rsid w:val="009415C4"/>
    <w:rsid w:val="00A24DA3"/>
    <w:rsid w:val="00A61F1A"/>
    <w:rsid w:val="00A6799B"/>
    <w:rsid w:val="00B60C54"/>
    <w:rsid w:val="00BA27BC"/>
    <w:rsid w:val="00C2556F"/>
    <w:rsid w:val="00CE32DC"/>
    <w:rsid w:val="00D30E21"/>
    <w:rsid w:val="00D4117D"/>
    <w:rsid w:val="00D41B9D"/>
    <w:rsid w:val="00D606CD"/>
    <w:rsid w:val="00E075E4"/>
    <w:rsid w:val="00E7200E"/>
    <w:rsid w:val="00ED1F70"/>
    <w:rsid w:val="00EF780A"/>
    <w:rsid w:val="00F143B4"/>
    <w:rsid w:val="00FE5377"/>
    <w:rsid w:val="010D376C"/>
    <w:rsid w:val="01FE4C24"/>
    <w:rsid w:val="022D63E9"/>
    <w:rsid w:val="027960E8"/>
    <w:rsid w:val="03012B5A"/>
    <w:rsid w:val="04010D3B"/>
    <w:rsid w:val="0445207A"/>
    <w:rsid w:val="046C4A8C"/>
    <w:rsid w:val="056B55C0"/>
    <w:rsid w:val="058F7074"/>
    <w:rsid w:val="05A15FF5"/>
    <w:rsid w:val="060633AD"/>
    <w:rsid w:val="06294428"/>
    <w:rsid w:val="062B0F54"/>
    <w:rsid w:val="0752026D"/>
    <w:rsid w:val="07DF5745"/>
    <w:rsid w:val="07E56F1C"/>
    <w:rsid w:val="089D47C6"/>
    <w:rsid w:val="08BD3A3A"/>
    <w:rsid w:val="098C7581"/>
    <w:rsid w:val="0A28620C"/>
    <w:rsid w:val="0B0C10AB"/>
    <w:rsid w:val="0B152DD9"/>
    <w:rsid w:val="0BBA1323"/>
    <w:rsid w:val="0BDE6F3F"/>
    <w:rsid w:val="0C3B2ABD"/>
    <w:rsid w:val="0D390835"/>
    <w:rsid w:val="0E0D214C"/>
    <w:rsid w:val="0E87259D"/>
    <w:rsid w:val="0EB02293"/>
    <w:rsid w:val="103573C2"/>
    <w:rsid w:val="10CC5DB9"/>
    <w:rsid w:val="10CE38F0"/>
    <w:rsid w:val="11521F5F"/>
    <w:rsid w:val="116E6C72"/>
    <w:rsid w:val="11A502BA"/>
    <w:rsid w:val="123D5554"/>
    <w:rsid w:val="129610B9"/>
    <w:rsid w:val="136965ED"/>
    <w:rsid w:val="13774FE2"/>
    <w:rsid w:val="13E473FF"/>
    <w:rsid w:val="156A3AFD"/>
    <w:rsid w:val="16001ECF"/>
    <w:rsid w:val="161A3139"/>
    <w:rsid w:val="16A9316D"/>
    <w:rsid w:val="170653AB"/>
    <w:rsid w:val="17261443"/>
    <w:rsid w:val="17E644B5"/>
    <w:rsid w:val="18DC7231"/>
    <w:rsid w:val="195B0667"/>
    <w:rsid w:val="19DB63A1"/>
    <w:rsid w:val="1A9D356C"/>
    <w:rsid w:val="1B2825B4"/>
    <w:rsid w:val="1C327F90"/>
    <w:rsid w:val="1CB069CD"/>
    <w:rsid w:val="1CE26164"/>
    <w:rsid w:val="1E123395"/>
    <w:rsid w:val="1E7E58E4"/>
    <w:rsid w:val="1ED30ED1"/>
    <w:rsid w:val="1FE713D5"/>
    <w:rsid w:val="218433AB"/>
    <w:rsid w:val="220B1F3D"/>
    <w:rsid w:val="229D01F1"/>
    <w:rsid w:val="22E85A67"/>
    <w:rsid w:val="25194EB8"/>
    <w:rsid w:val="25CD39AE"/>
    <w:rsid w:val="25E17887"/>
    <w:rsid w:val="261353FC"/>
    <w:rsid w:val="266F0B11"/>
    <w:rsid w:val="28914A04"/>
    <w:rsid w:val="28D43E0F"/>
    <w:rsid w:val="29165E02"/>
    <w:rsid w:val="29211999"/>
    <w:rsid w:val="2958114A"/>
    <w:rsid w:val="29CB00C5"/>
    <w:rsid w:val="2A440F1B"/>
    <w:rsid w:val="2C541D9E"/>
    <w:rsid w:val="2D491E51"/>
    <w:rsid w:val="2D5D7BBC"/>
    <w:rsid w:val="2D7A0C21"/>
    <w:rsid w:val="2E0E6AEA"/>
    <w:rsid w:val="2EA80FBB"/>
    <w:rsid w:val="2EEB1F70"/>
    <w:rsid w:val="31067AB6"/>
    <w:rsid w:val="31D86B1A"/>
    <w:rsid w:val="33116DE6"/>
    <w:rsid w:val="33CF477C"/>
    <w:rsid w:val="341E759C"/>
    <w:rsid w:val="3448487B"/>
    <w:rsid w:val="36A11783"/>
    <w:rsid w:val="36A56D4B"/>
    <w:rsid w:val="36D415F8"/>
    <w:rsid w:val="38A8536F"/>
    <w:rsid w:val="39077C59"/>
    <w:rsid w:val="39696DD2"/>
    <w:rsid w:val="3A441050"/>
    <w:rsid w:val="3B3C387A"/>
    <w:rsid w:val="3C402235"/>
    <w:rsid w:val="3C992420"/>
    <w:rsid w:val="3CA16CCC"/>
    <w:rsid w:val="3CDE5916"/>
    <w:rsid w:val="3EEB139D"/>
    <w:rsid w:val="3F3C1C1C"/>
    <w:rsid w:val="3F4A3C30"/>
    <w:rsid w:val="3F715B56"/>
    <w:rsid w:val="40DD2C2E"/>
    <w:rsid w:val="41256CB9"/>
    <w:rsid w:val="41F4458C"/>
    <w:rsid w:val="42405A5B"/>
    <w:rsid w:val="432D4DD8"/>
    <w:rsid w:val="4345616F"/>
    <w:rsid w:val="440D6B4A"/>
    <w:rsid w:val="4426402B"/>
    <w:rsid w:val="4492094C"/>
    <w:rsid w:val="45D073F7"/>
    <w:rsid w:val="46056A20"/>
    <w:rsid w:val="462A0EA0"/>
    <w:rsid w:val="4749179D"/>
    <w:rsid w:val="477C65DC"/>
    <w:rsid w:val="48392BBE"/>
    <w:rsid w:val="485721F8"/>
    <w:rsid w:val="49C56BCC"/>
    <w:rsid w:val="4B2E6AF2"/>
    <w:rsid w:val="4B6B401F"/>
    <w:rsid w:val="4C144F57"/>
    <w:rsid w:val="4C8F3B48"/>
    <w:rsid w:val="4CD9069F"/>
    <w:rsid w:val="4D3F4299"/>
    <w:rsid w:val="4DC60145"/>
    <w:rsid w:val="4E1E04DF"/>
    <w:rsid w:val="4E8105A5"/>
    <w:rsid w:val="4E881460"/>
    <w:rsid w:val="4F0E0134"/>
    <w:rsid w:val="4F5C548A"/>
    <w:rsid w:val="4F8F59A4"/>
    <w:rsid w:val="51262001"/>
    <w:rsid w:val="515E4A83"/>
    <w:rsid w:val="51F7348C"/>
    <w:rsid w:val="525F6648"/>
    <w:rsid w:val="52631960"/>
    <w:rsid w:val="532D17B3"/>
    <w:rsid w:val="53392A0F"/>
    <w:rsid w:val="545D1047"/>
    <w:rsid w:val="55B96D38"/>
    <w:rsid w:val="56713404"/>
    <w:rsid w:val="575E70D2"/>
    <w:rsid w:val="579A4827"/>
    <w:rsid w:val="5993560F"/>
    <w:rsid w:val="59E66B8E"/>
    <w:rsid w:val="59FD3DBD"/>
    <w:rsid w:val="5B5148E0"/>
    <w:rsid w:val="5B6B7572"/>
    <w:rsid w:val="5BD052B1"/>
    <w:rsid w:val="5C471564"/>
    <w:rsid w:val="5C830D71"/>
    <w:rsid w:val="5D9B67CF"/>
    <w:rsid w:val="5E8722C3"/>
    <w:rsid w:val="5F700077"/>
    <w:rsid w:val="5F8226AB"/>
    <w:rsid w:val="60751E4B"/>
    <w:rsid w:val="60DB0A16"/>
    <w:rsid w:val="631717CA"/>
    <w:rsid w:val="643D1511"/>
    <w:rsid w:val="64C21BDE"/>
    <w:rsid w:val="653B4F0E"/>
    <w:rsid w:val="65F67D08"/>
    <w:rsid w:val="67465E64"/>
    <w:rsid w:val="676A2530"/>
    <w:rsid w:val="69041536"/>
    <w:rsid w:val="695B2119"/>
    <w:rsid w:val="698E5E60"/>
    <w:rsid w:val="69A42A1C"/>
    <w:rsid w:val="69ED5350"/>
    <w:rsid w:val="6B4C316C"/>
    <w:rsid w:val="6C023AB3"/>
    <w:rsid w:val="6CAA1588"/>
    <w:rsid w:val="6CCB5899"/>
    <w:rsid w:val="6CE812ED"/>
    <w:rsid w:val="6D963AF7"/>
    <w:rsid w:val="6E526497"/>
    <w:rsid w:val="70343EE3"/>
    <w:rsid w:val="70AA7CF0"/>
    <w:rsid w:val="70AD2B12"/>
    <w:rsid w:val="70E46D3E"/>
    <w:rsid w:val="72676837"/>
    <w:rsid w:val="7348718C"/>
    <w:rsid w:val="734B528F"/>
    <w:rsid w:val="755D68BC"/>
    <w:rsid w:val="76466253"/>
    <w:rsid w:val="78874A55"/>
    <w:rsid w:val="78EB5536"/>
    <w:rsid w:val="794D0DDE"/>
    <w:rsid w:val="79773031"/>
    <w:rsid w:val="7A1A78FB"/>
    <w:rsid w:val="7A8039BD"/>
    <w:rsid w:val="7ADB3232"/>
    <w:rsid w:val="7B247FF9"/>
    <w:rsid w:val="7C26089F"/>
    <w:rsid w:val="7C970BFD"/>
    <w:rsid w:val="7D8C2E23"/>
    <w:rsid w:val="7E0F6E5B"/>
    <w:rsid w:val="7E145730"/>
    <w:rsid w:val="7EC0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fillcolor="white">
      <v:fill color="white"/>
    </o:shapedefaults>
    <o:shapelayout v:ext="edit">
      <o:idmap v:ext="edit" data="1"/>
    </o:shapelayout>
  </w:shapeDefaults>
  <w:decimalSymbol w:val="."/>
  <w:listSeparator w:val=","/>
  <w15:docId w15:val="{DC09133A-944A-43B6-ACDC-69597C56C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Body Text" w:qFormat="1"/>
    <w:lsdException w:name="Body Text Inde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2"/>
    <w:next w:val="a2"/>
    <w:link w:val="1Char"/>
    <w:qFormat/>
    <w:rsid w:val="00ED1F70"/>
    <w:pPr>
      <w:keepNext/>
      <w:keepLines/>
      <w:adjustRightInd w:val="0"/>
      <w:snapToGrid w:val="0"/>
      <w:spacing w:beforeLines="50" w:before="50" w:line="360" w:lineRule="auto"/>
      <w:jc w:val="left"/>
      <w:outlineLvl w:val="0"/>
    </w:pPr>
    <w:rPr>
      <w:rFonts w:ascii="黑体" w:eastAsia="黑体" w:hAnsi="黑体"/>
      <w:kern w:val="44"/>
    </w:rPr>
  </w:style>
  <w:style w:type="paragraph" w:styleId="2">
    <w:name w:val="heading 2"/>
    <w:basedOn w:val="a2"/>
    <w:next w:val="a2"/>
    <w:link w:val="2Char"/>
    <w:unhideWhenUsed/>
    <w:qFormat/>
    <w:rsid w:val="00ED1F70"/>
    <w:pPr>
      <w:keepNext/>
      <w:keepLines/>
      <w:adjustRightInd w:val="0"/>
      <w:snapToGrid w:val="0"/>
      <w:spacing w:line="360" w:lineRule="auto"/>
      <w:outlineLvl w:val="1"/>
    </w:pPr>
    <w:rPr>
      <w:rFonts w:ascii="黑体" w:eastAsia="黑体" w:hAnsi="黑体"/>
      <w:szCs w:val="32"/>
    </w:rPr>
  </w:style>
  <w:style w:type="paragraph" w:styleId="3">
    <w:name w:val="heading 3"/>
    <w:basedOn w:val="a2"/>
    <w:next w:val="a2"/>
    <w:link w:val="3Char"/>
    <w:unhideWhenUsed/>
    <w:qFormat/>
    <w:rsid w:val="00ED1F70"/>
    <w:pPr>
      <w:adjustRightInd w:val="0"/>
      <w:snapToGrid w:val="0"/>
      <w:spacing w:line="360" w:lineRule="auto"/>
      <w:jc w:val="left"/>
      <w:outlineLvl w:val="2"/>
    </w:pPr>
    <w:rPr>
      <w:rFonts w:ascii="黑体" w:eastAsia="黑体" w:hAnsi="黑体" w:cs="Times New Roman" w:hint="eastAsia"/>
      <w:kern w:val="0"/>
      <w:szCs w:val="27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ody Text"/>
    <w:basedOn w:val="a2"/>
    <w:next w:val="a2"/>
    <w:link w:val="Char"/>
    <w:qFormat/>
    <w:pPr>
      <w:spacing w:after="120"/>
    </w:pPr>
    <w:rPr>
      <w:szCs w:val="24"/>
    </w:rPr>
  </w:style>
  <w:style w:type="paragraph" w:styleId="a7">
    <w:name w:val="Body Text Indent"/>
    <w:basedOn w:val="a2"/>
    <w:qFormat/>
    <w:pPr>
      <w:ind w:firstLineChars="200" w:firstLine="640"/>
    </w:pPr>
    <w:rPr>
      <w:rFonts w:ascii="仿宋_GB2312" w:eastAsia="仿宋_GB2312" w:hAnsi="Times New Roman" w:cs="Times New Roman"/>
      <w:sz w:val="32"/>
    </w:rPr>
  </w:style>
  <w:style w:type="paragraph" w:styleId="a8">
    <w:name w:val="Balloon Text"/>
    <w:basedOn w:val="a2"/>
    <w:link w:val="Char0"/>
    <w:qFormat/>
    <w:rPr>
      <w:sz w:val="18"/>
      <w:szCs w:val="18"/>
    </w:rPr>
  </w:style>
  <w:style w:type="paragraph" w:styleId="a9">
    <w:name w:val="footer"/>
    <w:basedOn w:val="a2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2"/>
    <w:link w:val="Char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4"/>
    <w:uiPriority w:val="39"/>
    <w:qFormat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3"/>
    <w:qFormat/>
    <w:rPr>
      <w:b/>
    </w:rPr>
  </w:style>
  <w:style w:type="character" w:styleId="ad">
    <w:name w:val="Hyperlink"/>
    <w:basedOn w:val="a3"/>
    <w:qFormat/>
    <w:rPr>
      <w:color w:val="0563C1" w:themeColor="hyperlink"/>
      <w:u w:val="single"/>
    </w:rPr>
  </w:style>
  <w:style w:type="character" w:customStyle="1" w:styleId="2Char">
    <w:name w:val="标题 2 Char"/>
    <w:link w:val="2"/>
    <w:qFormat/>
    <w:rsid w:val="00ED1F70"/>
    <w:rPr>
      <w:rFonts w:ascii="黑体" w:eastAsia="黑体" w:hAnsi="黑体" w:cstheme="minorBidi"/>
      <w:kern w:val="2"/>
      <w:sz w:val="21"/>
      <w:szCs w:val="32"/>
    </w:rPr>
  </w:style>
  <w:style w:type="character" w:customStyle="1" w:styleId="1Char">
    <w:name w:val="标题 1 Char"/>
    <w:link w:val="1"/>
    <w:qFormat/>
    <w:rsid w:val="00ED1F70"/>
    <w:rPr>
      <w:rFonts w:ascii="黑体" w:eastAsia="黑体" w:hAnsi="黑体" w:cstheme="minorBidi"/>
      <w:kern w:val="44"/>
      <w:sz w:val="21"/>
      <w:szCs w:val="22"/>
    </w:rPr>
  </w:style>
  <w:style w:type="character" w:customStyle="1" w:styleId="3Char">
    <w:name w:val="标题 3 Char"/>
    <w:link w:val="3"/>
    <w:qFormat/>
    <w:rsid w:val="00ED1F70"/>
    <w:rPr>
      <w:rFonts w:ascii="黑体" w:eastAsia="黑体" w:hAnsi="黑体"/>
      <w:sz w:val="21"/>
      <w:szCs w:val="27"/>
    </w:rPr>
  </w:style>
  <w:style w:type="character" w:customStyle="1" w:styleId="Char">
    <w:name w:val="正文文本 Char"/>
    <w:link w:val="a6"/>
    <w:qFormat/>
    <w:rPr>
      <w:rFonts w:eastAsia="仿宋"/>
      <w:szCs w:val="24"/>
    </w:rPr>
  </w:style>
  <w:style w:type="paragraph" w:customStyle="1" w:styleId="10">
    <w:name w:val="列出段落1"/>
    <w:basedOn w:val="a2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p15">
    <w:name w:val="p15"/>
    <w:basedOn w:val="a2"/>
    <w:qFormat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Char2">
    <w:name w:val="页眉 Char"/>
    <w:basedOn w:val="a3"/>
    <w:link w:val="aa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脚 Char"/>
    <w:basedOn w:val="a3"/>
    <w:link w:val="a9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批注框文本 Char"/>
    <w:basedOn w:val="a3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ae">
    <w:name w:val="标准文件_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">
    <w:name w:val="标准文件_章标题"/>
    <w:next w:val="ae"/>
    <w:qFormat/>
    <w:pPr>
      <w:numPr>
        <w:ilvl w:val="1"/>
        <w:numId w:val="1"/>
      </w:numPr>
      <w:spacing w:beforeLines="100" w:before="100" w:afterLines="100" w:after="100"/>
      <w:jc w:val="both"/>
      <w:outlineLvl w:val="0"/>
    </w:pPr>
    <w:rPr>
      <w:rFonts w:ascii="黑体" w:eastAsia="黑体"/>
      <w:sz w:val="21"/>
    </w:rPr>
  </w:style>
  <w:style w:type="paragraph" w:customStyle="1" w:styleId="a0">
    <w:name w:val="标准文件_一级条标题"/>
    <w:basedOn w:val="a"/>
    <w:next w:val="ae"/>
    <w:qFormat/>
    <w:pPr>
      <w:numPr>
        <w:ilvl w:val="2"/>
      </w:numPr>
      <w:spacing w:beforeLines="50" w:before="50" w:afterLines="50" w:after="50"/>
      <w:outlineLvl w:val="1"/>
    </w:pPr>
  </w:style>
  <w:style w:type="paragraph" w:customStyle="1" w:styleId="a1">
    <w:name w:val="标准文件_二级条标题"/>
    <w:next w:val="ae"/>
    <w:qFormat/>
    <w:pPr>
      <w:widowControl w:val="0"/>
      <w:numPr>
        <w:ilvl w:val="3"/>
        <w:numId w:val="1"/>
      </w:numPr>
      <w:spacing w:beforeLines="50" w:before="50" w:afterLines="50" w:after="50"/>
      <w:jc w:val="both"/>
      <w:outlineLvl w:val="2"/>
    </w:pPr>
    <w:rPr>
      <w:rFonts w:ascii="黑体" w:eastAsia="黑体"/>
      <w:sz w:val="21"/>
    </w:rPr>
  </w:style>
  <w:style w:type="paragraph" w:customStyle="1" w:styleId="af">
    <w:name w:val="标准文件_表格"/>
    <w:basedOn w:val="ae"/>
    <w:qFormat/>
    <w:pPr>
      <w:ind w:firstLineChars="0" w:firstLine="0"/>
      <w:jc w:val="center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753</Words>
  <Characters>4297</Characters>
  <Application>Microsoft Office Word</Application>
  <DocSecurity>0</DocSecurity>
  <Lines>35</Lines>
  <Paragraphs>10</Paragraphs>
  <ScaleCrop>false</ScaleCrop>
  <Company>China</Company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农技推广站</dc:creator>
  <cp:lastModifiedBy>马雪</cp:lastModifiedBy>
  <cp:revision>19</cp:revision>
  <dcterms:created xsi:type="dcterms:W3CDTF">2024-08-17T05:01:00Z</dcterms:created>
  <dcterms:modified xsi:type="dcterms:W3CDTF">2025-04-03T08:18:00Z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C5D7142541384D8C85F39A8B0F5DFCF6_13</vt:lpwstr>
  </property>
  <property fmtid="{D5CDD505-2E9C-101B-9397-08002B2CF9AE}" pid="4" name="KSOTemplateDocerSaveRecord">
    <vt:lpwstr>eyJoZGlkIjoiNDI2MGNhYWYzZGI2NTY2YThmNDBlNGQ3MTQ3OGU1MmMiLCJ1c2VySWQiOiI1NDI1MTg1NTEifQ==</vt:lpwstr>
  </property>
</Properties>
</file>