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A74" w:rsidRPr="006C4563" w:rsidRDefault="003C25BB">
      <w:pPr>
        <w:pStyle w:val="11"/>
        <w:spacing w:before="156" w:after="156" w:line="400" w:lineRule="atLeast"/>
        <w:ind w:firstLineChars="0" w:firstLine="0"/>
        <w:contextualSpacing/>
        <w:jc w:val="distribute"/>
        <w:rPr>
          <w:rFonts w:ascii="黑体" w:eastAsia="黑体" w:hAnsi="黑体" w:cs="宋体"/>
          <w:sz w:val="48"/>
          <w:szCs w:val="48"/>
        </w:rPr>
      </w:pPr>
      <w:r w:rsidRPr="006C4563">
        <w:rPr>
          <w:rFonts w:ascii="黑体" w:eastAsia="黑体" w:hAnsi="黑体" w:cs="宋体" w:hint="eastAsia"/>
          <w:sz w:val="48"/>
          <w:szCs w:val="48"/>
        </w:rPr>
        <w:t>绿色食品生产操作规程</w:t>
      </w:r>
    </w:p>
    <w:p w:rsidR="00582A74" w:rsidRPr="006C4563" w:rsidRDefault="003C25BB">
      <w:pPr>
        <w:pStyle w:val="11"/>
        <w:spacing w:before="156" w:after="156" w:line="400" w:lineRule="atLeast"/>
        <w:ind w:left="420" w:firstLine="560"/>
        <w:contextualSpacing/>
        <w:jc w:val="right"/>
        <w:rPr>
          <w:rFonts w:ascii="黑体" w:eastAsia="黑体" w:hAnsi="黑体" w:cs="宋体"/>
          <w:sz w:val="28"/>
          <w:szCs w:val="28"/>
        </w:rPr>
      </w:pPr>
      <w:r w:rsidRPr="006C4563">
        <w:rPr>
          <w:rFonts w:ascii="黑体" w:eastAsia="黑体" w:hAnsi="黑体" w:cs="宋体" w:hint="eastAsia"/>
          <w:sz w:val="28"/>
          <w:szCs w:val="28"/>
        </w:rPr>
        <w:t>LB/T 129-2020</w:t>
      </w:r>
    </w:p>
    <w:p w:rsidR="00582A74" w:rsidRPr="006C4563" w:rsidRDefault="0086547D">
      <w:pPr>
        <w:pStyle w:val="11"/>
        <w:spacing w:before="156" w:after="156" w:line="400" w:lineRule="atLeast"/>
        <w:ind w:left="420" w:firstLine="560"/>
        <w:contextualSpacing/>
        <w:jc w:val="right"/>
        <w:rPr>
          <w:rFonts w:ascii="黑体" w:eastAsia="黑体" w:hAnsi="黑体" w:cs="宋体"/>
          <w:sz w:val="28"/>
          <w:szCs w:val="28"/>
        </w:rPr>
      </w:pPr>
      <w:r w:rsidRPr="006C4563">
        <w:rPr>
          <w:rFonts w:ascii="黑体" w:eastAsia="黑体" w:hAnsi="黑体" w:cs="宋体"/>
          <w:sz w:val="28"/>
          <w:szCs w:val="28"/>
        </w:rPr>
        <w:pict>
          <v:shapetype id="_x0000_t32" coordsize="21600,21600" o:spt="32" o:oned="t" path="m,l21600,21600e" filled="f">
            <v:path arrowok="t" fillok="f" o:connecttype="none"/>
            <o:lock v:ext="edit" shapetype="t"/>
          </v:shapetype>
          <v:shape id="Straight Connector 3" o:spid="_x0000_s1026" type="#_x0000_t32" style="position:absolute;left:0;text-align:left;margin-left:12.6pt;margin-top:6pt;width:459.1pt;height:.05pt;z-index:2" o:preferrelative="t">
            <v:stroke miterlimit="2"/>
          </v:shape>
        </w:pict>
      </w: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3C25BB">
      <w:pPr>
        <w:pStyle w:val="11"/>
        <w:spacing w:before="156" w:after="156" w:line="360" w:lineRule="auto"/>
        <w:ind w:firstLineChars="0" w:firstLine="0"/>
        <w:contextualSpacing/>
        <w:jc w:val="center"/>
        <w:rPr>
          <w:rFonts w:ascii="黑体" w:eastAsia="黑体" w:hAnsi="黑体"/>
          <w:sz w:val="48"/>
          <w:szCs w:val="48"/>
        </w:rPr>
      </w:pPr>
      <w:r w:rsidRPr="006C4563">
        <w:rPr>
          <w:rFonts w:ascii="黑体" w:eastAsia="黑体" w:hAnsi="黑体" w:hint="eastAsia"/>
          <w:sz w:val="48"/>
          <w:szCs w:val="48"/>
        </w:rPr>
        <w:t>黄淮海地区</w:t>
      </w:r>
    </w:p>
    <w:p w:rsidR="00582A74" w:rsidRPr="006C4563" w:rsidRDefault="003C25BB">
      <w:pPr>
        <w:pStyle w:val="11"/>
        <w:spacing w:before="156" w:after="156" w:line="360" w:lineRule="auto"/>
        <w:ind w:left="420" w:firstLine="960"/>
        <w:contextualSpacing/>
        <w:jc w:val="center"/>
        <w:rPr>
          <w:rFonts w:ascii="黑体" w:eastAsia="黑体" w:hAnsi="黑体"/>
          <w:sz w:val="48"/>
          <w:szCs w:val="48"/>
        </w:rPr>
      </w:pPr>
      <w:r w:rsidRPr="006C4563">
        <w:rPr>
          <w:rFonts w:ascii="黑体" w:eastAsia="黑体" w:hAnsi="黑体" w:hint="eastAsia"/>
          <w:sz w:val="48"/>
          <w:szCs w:val="48"/>
        </w:rPr>
        <w:t xml:space="preserve"> </w:t>
      </w:r>
    </w:p>
    <w:p w:rsidR="00582A74" w:rsidRPr="006C4563" w:rsidRDefault="003C25BB">
      <w:pPr>
        <w:pStyle w:val="11"/>
        <w:spacing w:before="156" w:after="156" w:line="360" w:lineRule="auto"/>
        <w:ind w:firstLineChars="0" w:firstLine="0"/>
        <w:contextualSpacing/>
        <w:jc w:val="center"/>
        <w:rPr>
          <w:rFonts w:ascii="黑体" w:eastAsia="黑体" w:hAnsi="黑体"/>
          <w:sz w:val="48"/>
          <w:szCs w:val="48"/>
        </w:rPr>
      </w:pPr>
      <w:r w:rsidRPr="006C4563">
        <w:rPr>
          <w:rFonts w:ascii="黑体" w:eastAsia="黑体" w:hAnsi="黑体" w:hint="eastAsia"/>
          <w:sz w:val="48"/>
          <w:szCs w:val="48"/>
        </w:rPr>
        <w:t>绿色食品露地西瓜生产操作规程</w:t>
      </w: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3C25BB">
      <w:pPr>
        <w:pStyle w:val="11"/>
        <w:spacing w:before="156" w:after="156" w:line="400" w:lineRule="atLeast"/>
        <w:ind w:left="420" w:firstLineChars="0" w:firstLine="0"/>
        <w:contextualSpacing/>
        <w:rPr>
          <w:rFonts w:ascii="黑体" w:eastAsia="黑体" w:hAnsi="黑体" w:cs="宋体"/>
          <w:sz w:val="28"/>
          <w:szCs w:val="28"/>
        </w:rPr>
      </w:pPr>
      <w:r w:rsidRPr="006C4563">
        <w:rPr>
          <w:rFonts w:ascii="黑体" w:eastAsia="黑体" w:hAnsi="黑体" w:cs="宋体" w:hint="eastAsia"/>
          <w:sz w:val="28"/>
          <w:szCs w:val="28"/>
        </w:rPr>
        <w:t>20</w:t>
      </w:r>
      <w:r w:rsidR="00551602" w:rsidRPr="006C4563">
        <w:rPr>
          <w:rFonts w:ascii="黑体" w:eastAsia="黑体" w:hAnsi="黑体" w:cs="宋体" w:hint="eastAsia"/>
          <w:sz w:val="28"/>
          <w:szCs w:val="28"/>
        </w:rPr>
        <w:t>20</w:t>
      </w:r>
      <w:r w:rsidRPr="006C4563">
        <w:rPr>
          <w:rFonts w:ascii="黑体" w:eastAsia="黑体" w:hAnsi="黑体" w:cs="宋体" w:hint="eastAsia"/>
          <w:sz w:val="28"/>
          <w:szCs w:val="28"/>
        </w:rPr>
        <w:t>-</w:t>
      </w:r>
      <w:r w:rsidR="00551602" w:rsidRPr="006C4563">
        <w:rPr>
          <w:rFonts w:ascii="黑体" w:eastAsia="黑体" w:hAnsi="黑体" w:cs="宋体" w:hint="eastAsia"/>
          <w:sz w:val="28"/>
          <w:szCs w:val="28"/>
        </w:rPr>
        <w:t>08</w:t>
      </w:r>
      <w:r w:rsidRPr="006C4563">
        <w:rPr>
          <w:rFonts w:ascii="黑体" w:eastAsia="黑体" w:hAnsi="黑体" w:cs="宋体" w:hint="eastAsia"/>
          <w:sz w:val="28"/>
          <w:szCs w:val="28"/>
        </w:rPr>
        <w:t>-</w:t>
      </w:r>
      <w:r w:rsidR="00551602" w:rsidRPr="006C4563">
        <w:rPr>
          <w:rFonts w:ascii="黑体" w:eastAsia="黑体" w:hAnsi="黑体" w:cs="宋体" w:hint="eastAsia"/>
          <w:sz w:val="28"/>
          <w:szCs w:val="28"/>
        </w:rPr>
        <w:t>20</w:t>
      </w:r>
      <w:r w:rsidRPr="006C4563">
        <w:rPr>
          <w:rFonts w:ascii="黑体" w:eastAsia="黑体" w:hAnsi="黑体" w:cs="宋体" w:hint="eastAsia"/>
          <w:sz w:val="28"/>
          <w:szCs w:val="28"/>
        </w:rPr>
        <w:t xml:space="preserve">发布              </w:t>
      </w:r>
      <w:r w:rsidR="00551602" w:rsidRPr="006C4563">
        <w:rPr>
          <w:rFonts w:ascii="黑体" w:eastAsia="黑体" w:hAnsi="黑体" w:cs="宋体" w:hint="eastAsia"/>
          <w:sz w:val="28"/>
          <w:szCs w:val="28"/>
        </w:rPr>
        <w:t xml:space="preserve">      </w:t>
      </w:r>
      <w:r w:rsidRPr="006C4563">
        <w:rPr>
          <w:rFonts w:ascii="黑体" w:eastAsia="黑体" w:hAnsi="黑体" w:cs="宋体" w:hint="eastAsia"/>
          <w:sz w:val="28"/>
          <w:szCs w:val="28"/>
        </w:rPr>
        <w:t>20</w:t>
      </w:r>
      <w:r w:rsidR="00551602" w:rsidRPr="006C4563">
        <w:rPr>
          <w:rFonts w:ascii="黑体" w:eastAsia="黑体" w:hAnsi="黑体" w:cs="宋体" w:hint="eastAsia"/>
          <w:sz w:val="28"/>
          <w:szCs w:val="28"/>
        </w:rPr>
        <w:t>20</w:t>
      </w:r>
      <w:r w:rsidRPr="006C4563">
        <w:rPr>
          <w:rFonts w:ascii="黑体" w:eastAsia="黑体" w:hAnsi="黑体" w:cs="宋体" w:hint="eastAsia"/>
          <w:sz w:val="28"/>
          <w:szCs w:val="28"/>
        </w:rPr>
        <w:t>-</w:t>
      </w:r>
      <w:r w:rsidR="00551602" w:rsidRPr="006C4563">
        <w:rPr>
          <w:rFonts w:ascii="黑体" w:eastAsia="黑体" w:hAnsi="黑体" w:cs="宋体" w:hint="eastAsia"/>
          <w:sz w:val="28"/>
          <w:szCs w:val="28"/>
        </w:rPr>
        <w:t>11</w:t>
      </w:r>
      <w:r w:rsidRPr="006C4563">
        <w:rPr>
          <w:rFonts w:ascii="黑体" w:eastAsia="黑体" w:hAnsi="黑体" w:cs="宋体" w:hint="eastAsia"/>
          <w:sz w:val="28"/>
          <w:szCs w:val="28"/>
        </w:rPr>
        <w:t>-</w:t>
      </w:r>
      <w:r w:rsidR="00551602" w:rsidRPr="006C4563">
        <w:rPr>
          <w:rFonts w:ascii="黑体" w:eastAsia="黑体" w:hAnsi="黑体" w:cs="宋体" w:hint="eastAsia"/>
          <w:sz w:val="28"/>
          <w:szCs w:val="28"/>
        </w:rPr>
        <w:t>01</w:t>
      </w:r>
      <w:r w:rsidRPr="006C4563">
        <w:rPr>
          <w:rFonts w:ascii="黑体" w:eastAsia="黑体" w:hAnsi="黑体" w:cs="宋体" w:hint="eastAsia"/>
          <w:sz w:val="28"/>
          <w:szCs w:val="28"/>
        </w:rPr>
        <w:t>实施</w:t>
      </w:r>
    </w:p>
    <w:p w:rsidR="00582A74" w:rsidRPr="006C4563" w:rsidRDefault="0086547D">
      <w:pPr>
        <w:pStyle w:val="11"/>
        <w:spacing w:before="156" w:after="156" w:line="400" w:lineRule="atLeast"/>
        <w:ind w:left="420" w:firstLine="480"/>
        <w:contextualSpacing/>
        <w:rPr>
          <w:rFonts w:ascii="黑体" w:eastAsia="黑体" w:hAnsi="黑体" w:cs="宋体"/>
          <w:sz w:val="24"/>
          <w:szCs w:val="24"/>
        </w:rPr>
      </w:pPr>
      <w:r w:rsidRPr="006C4563">
        <w:rPr>
          <w:rFonts w:ascii="黑体" w:eastAsia="黑体" w:hAnsi="黑体" w:cs="宋体"/>
          <w:sz w:val="24"/>
          <w:szCs w:val="24"/>
        </w:rPr>
        <w:pict>
          <v:shape id="Straight Connector 2" o:spid="_x0000_s1027" type="#_x0000_t32" style="position:absolute;left:0;text-align:left;margin-left:16.2pt;margin-top:9pt;width:382.2pt;height:1.2pt;z-index:1" o:preferrelative="t">
            <v:stroke miterlimit="2"/>
          </v:shape>
        </w:pict>
      </w:r>
    </w:p>
    <w:p w:rsidR="00582A74" w:rsidRPr="006C4563" w:rsidRDefault="003C25BB" w:rsidP="00976F42">
      <w:pPr>
        <w:pStyle w:val="11"/>
        <w:spacing w:before="156" w:after="156" w:line="400" w:lineRule="atLeast"/>
        <w:ind w:left="420" w:firstLine="924"/>
        <w:contextualSpacing/>
        <w:rPr>
          <w:rFonts w:ascii="黑体" w:eastAsia="黑体" w:hAnsi="黑体" w:cs="宋体"/>
          <w:sz w:val="28"/>
          <w:szCs w:val="28"/>
        </w:rPr>
      </w:pPr>
      <w:r w:rsidRPr="006C4563">
        <w:rPr>
          <w:rFonts w:ascii="华文中宋" w:eastAsia="华文中宋" w:hAnsi="华文中宋" w:cs="宋体" w:hint="eastAsia"/>
          <w:spacing w:val="71"/>
          <w:kern w:val="0"/>
          <w:sz w:val="32"/>
          <w:szCs w:val="32"/>
          <w:fitText w:val="4480"/>
        </w:rPr>
        <w:t>中国绿色食品发展中</w:t>
      </w:r>
      <w:r w:rsidRPr="006C4563">
        <w:rPr>
          <w:rFonts w:ascii="华文中宋" w:eastAsia="华文中宋" w:hAnsi="华文中宋" w:cs="宋体" w:hint="eastAsia"/>
          <w:spacing w:val="1"/>
          <w:kern w:val="0"/>
          <w:sz w:val="32"/>
          <w:szCs w:val="32"/>
          <w:fitText w:val="4480"/>
        </w:rPr>
        <w:t>心</w:t>
      </w:r>
      <w:r w:rsidRPr="006C4563">
        <w:rPr>
          <w:rFonts w:ascii="华文中宋" w:eastAsia="华文中宋" w:hAnsi="华文中宋" w:cs="宋体" w:hint="eastAsia"/>
          <w:kern w:val="0"/>
          <w:sz w:val="32"/>
          <w:szCs w:val="32"/>
        </w:rPr>
        <w:t xml:space="preserve">  </w:t>
      </w:r>
      <w:r w:rsidRPr="006C4563">
        <w:rPr>
          <w:rFonts w:ascii="黑体" w:eastAsia="黑体" w:hAnsi="黑体" w:cs="宋体" w:hint="eastAsia"/>
          <w:sz w:val="28"/>
          <w:szCs w:val="28"/>
        </w:rPr>
        <w:t>发 布</w:t>
      </w:r>
    </w:p>
    <w:p w:rsidR="00582A74" w:rsidRPr="006C4563" w:rsidRDefault="00582A74" w:rsidP="00551602">
      <w:pPr>
        <w:pStyle w:val="11"/>
        <w:spacing w:beforeLines="50" w:afterLines="50" w:line="400" w:lineRule="atLeast"/>
        <w:ind w:firstLineChars="0" w:firstLine="0"/>
        <w:contextualSpacing/>
        <w:jc w:val="center"/>
        <w:rPr>
          <w:rFonts w:ascii="黑体" w:eastAsia="黑体" w:hAnsi="黑体" w:cs="宋体"/>
          <w:sz w:val="28"/>
          <w:szCs w:val="28"/>
        </w:rPr>
      </w:pPr>
    </w:p>
    <w:p w:rsidR="00582A74" w:rsidRPr="006C4563" w:rsidRDefault="00582A74">
      <w:pPr>
        <w:pStyle w:val="11"/>
        <w:spacing w:before="156" w:after="156" w:line="400" w:lineRule="atLeast"/>
        <w:ind w:firstLineChars="0" w:firstLine="0"/>
        <w:contextualSpacing/>
        <w:rPr>
          <w:rFonts w:ascii="黑体" w:eastAsia="黑体" w:hAnsi="黑体" w:cs="宋体"/>
          <w:sz w:val="32"/>
          <w:szCs w:val="32"/>
        </w:rPr>
      </w:pPr>
    </w:p>
    <w:p w:rsidR="00582A74" w:rsidRPr="006C4563" w:rsidRDefault="00582A74">
      <w:pPr>
        <w:pStyle w:val="11"/>
        <w:spacing w:before="156" w:after="156" w:line="400" w:lineRule="atLeast"/>
        <w:ind w:firstLineChars="0" w:firstLine="0"/>
        <w:contextualSpacing/>
        <w:jc w:val="center"/>
        <w:rPr>
          <w:rFonts w:ascii="黑体" w:eastAsia="黑体" w:hAnsi="黑体" w:cs="宋体"/>
          <w:sz w:val="32"/>
          <w:szCs w:val="32"/>
        </w:rPr>
      </w:pPr>
    </w:p>
    <w:p w:rsidR="00582A74" w:rsidRPr="006C4563" w:rsidRDefault="003C25BB">
      <w:pPr>
        <w:pStyle w:val="11"/>
        <w:spacing w:before="156" w:after="156" w:line="400" w:lineRule="atLeast"/>
        <w:ind w:firstLineChars="0" w:firstLine="0"/>
        <w:contextualSpacing/>
        <w:jc w:val="center"/>
        <w:rPr>
          <w:rFonts w:ascii="黑体" w:eastAsia="黑体" w:hAnsi="黑体" w:cs="宋体"/>
          <w:sz w:val="32"/>
          <w:szCs w:val="32"/>
        </w:rPr>
      </w:pPr>
      <w:r w:rsidRPr="006C4563">
        <w:rPr>
          <w:rFonts w:ascii="黑体" w:eastAsia="黑体" w:hAnsi="黑体" w:cs="宋体" w:hint="eastAsia"/>
          <w:sz w:val="32"/>
          <w:szCs w:val="32"/>
        </w:rPr>
        <w:t>前  言</w:t>
      </w: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3C25BB">
      <w:pPr>
        <w:pStyle w:val="11"/>
        <w:spacing w:before="156" w:after="156" w:line="400" w:lineRule="atLeast"/>
        <w:contextualSpacing/>
        <w:rPr>
          <w:rFonts w:ascii="宋体" w:hAnsi="宋体" w:cs="宋体"/>
        </w:rPr>
      </w:pPr>
      <w:r w:rsidRPr="006C4563">
        <w:rPr>
          <w:rFonts w:ascii="宋体" w:hAnsi="宋体" w:cs="宋体" w:hint="eastAsia"/>
        </w:rPr>
        <w:t>本规程由中国绿色食品发展中心提出并归口。</w:t>
      </w:r>
    </w:p>
    <w:p w:rsidR="00582A74" w:rsidRPr="006C4563" w:rsidRDefault="003C25BB">
      <w:pPr>
        <w:pStyle w:val="11"/>
        <w:spacing w:before="156" w:after="156" w:line="400" w:lineRule="atLeast"/>
        <w:contextualSpacing/>
        <w:rPr>
          <w:rFonts w:ascii="宋体" w:hAnsi="宋体" w:cs="宋体"/>
        </w:rPr>
      </w:pPr>
      <w:r w:rsidRPr="006C4563">
        <w:rPr>
          <w:rFonts w:ascii="宋体" w:hAnsi="宋体" w:cs="宋体" w:hint="eastAsia"/>
        </w:rPr>
        <w:t>本规程起草单位：北京市农业绿色食品办公室、北京市农业技术推广站、山东省绿色食品发展中心、中国农业科学院郑州果树研究所、河北省农产品质量安全中心、仲元（北京）绿色生物技术开发有限公司、北京庞各庄乐平农产品有限公司</w:t>
      </w:r>
    </w:p>
    <w:p w:rsidR="00582A74" w:rsidRPr="006C4563" w:rsidRDefault="003C25BB">
      <w:pPr>
        <w:pStyle w:val="11"/>
        <w:spacing w:before="156" w:after="156" w:line="400" w:lineRule="atLeast"/>
        <w:contextualSpacing/>
        <w:rPr>
          <w:rFonts w:ascii="宋体" w:hAnsi="宋体" w:cs="宋体"/>
          <w:sz w:val="28"/>
          <w:szCs w:val="28"/>
        </w:rPr>
      </w:pPr>
      <w:r w:rsidRPr="006C4563">
        <w:rPr>
          <w:rFonts w:ascii="宋体" w:hAnsi="宋体" w:cs="宋体" w:hint="eastAsia"/>
        </w:rPr>
        <w:t>本规程主要起草人：周绪宝、庞博、李浩、曾剑波、纪祥龙、孙德玺、马磊、郝贵宾、路森、冯乐平</w:t>
      </w:r>
    </w:p>
    <w:p w:rsidR="00582A74" w:rsidRPr="006C4563" w:rsidRDefault="003C25BB">
      <w:pPr>
        <w:widowControl/>
        <w:jc w:val="left"/>
      </w:pPr>
      <w:r w:rsidRPr="006C4563">
        <w:br w:type="page"/>
      </w:r>
    </w:p>
    <w:p w:rsidR="00582A74" w:rsidRPr="006C4563" w:rsidRDefault="003C25BB" w:rsidP="00485A11">
      <w:pPr>
        <w:pStyle w:val="11"/>
        <w:spacing w:before="156" w:after="156" w:line="400" w:lineRule="atLeast"/>
        <w:ind w:firstLineChars="0" w:firstLine="0"/>
        <w:contextualSpacing/>
        <w:jc w:val="center"/>
        <w:rPr>
          <w:rFonts w:ascii="黑体" w:eastAsia="黑体" w:hAnsi="黑体" w:cs="宋体"/>
          <w:sz w:val="32"/>
          <w:szCs w:val="32"/>
        </w:rPr>
      </w:pPr>
      <w:r w:rsidRPr="006C4563">
        <w:rPr>
          <w:rFonts w:ascii="黑体" w:eastAsia="黑体" w:hAnsi="黑体" w:cs="宋体" w:hint="eastAsia"/>
          <w:sz w:val="32"/>
          <w:szCs w:val="32"/>
        </w:rPr>
        <w:t>黄淮海地区</w:t>
      </w:r>
    </w:p>
    <w:p w:rsidR="00582A74" w:rsidRPr="006C4563" w:rsidRDefault="003C25BB" w:rsidP="00485A11">
      <w:pPr>
        <w:pStyle w:val="11"/>
        <w:spacing w:before="156" w:after="156" w:line="400" w:lineRule="atLeast"/>
        <w:ind w:firstLineChars="0" w:firstLine="0"/>
        <w:contextualSpacing/>
        <w:jc w:val="center"/>
        <w:rPr>
          <w:rFonts w:ascii="黑体" w:eastAsia="黑体" w:hAnsi="黑体" w:cs="宋体"/>
          <w:sz w:val="32"/>
          <w:szCs w:val="32"/>
        </w:rPr>
      </w:pPr>
      <w:r w:rsidRPr="006C4563">
        <w:rPr>
          <w:rFonts w:ascii="黑体" w:eastAsia="黑体" w:hAnsi="黑体" w:cs="宋体" w:hint="eastAsia"/>
          <w:sz w:val="32"/>
          <w:szCs w:val="32"/>
        </w:rPr>
        <w:t>绿色食品露地西瓜生产操作规程</w:t>
      </w:r>
    </w:p>
    <w:p w:rsidR="00582A74" w:rsidRPr="006C4563" w:rsidRDefault="00582A74">
      <w:pPr>
        <w:pStyle w:val="11"/>
        <w:spacing w:before="156" w:after="156" w:line="400" w:lineRule="atLeast"/>
        <w:ind w:left="420" w:firstLine="640"/>
        <w:contextualSpacing/>
        <w:jc w:val="center"/>
        <w:rPr>
          <w:rFonts w:ascii="黑体" w:eastAsia="黑体" w:hAnsi="黑体" w:cs="宋体"/>
          <w:sz w:val="32"/>
          <w:szCs w:val="32"/>
        </w:rPr>
      </w:pPr>
    </w:p>
    <w:p w:rsidR="00582A74" w:rsidRPr="006C4563" w:rsidRDefault="003C25BB">
      <w:pPr>
        <w:pStyle w:val="1"/>
        <w:spacing w:before="156" w:after="156"/>
      </w:pPr>
      <w:bookmarkStart w:id="0" w:name="_Toc38359388"/>
      <w:r w:rsidRPr="006C4563">
        <w:rPr>
          <w:rFonts w:hint="eastAsia"/>
        </w:rPr>
        <w:t>1 范围</w:t>
      </w:r>
      <w:bookmarkEnd w:id="0"/>
    </w:p>
    <w:p w:rsidR="00582A74" w:rsidRPr="006C4563" w:rsidRDefault="003C25BB" w:rsidP="00B967BE">
      <w:pPr>
        <w:pStyle w:val="ae"/>
        <w:spacing w:line="400" w:lineRule="atLeast"/>
        <w:ind w:firstLine="400"/>
        <w:rPr>
          <w:szCs w:val="21"/>
        </w:rPr>
      </w:pPr>
      <w:r w:rsidRPr="006C4563">
        <w:rPr>
          <w:rFonts w:hint="eastAsia"/>
          <w:szCs w:val="21"/>
        </w:rPr>
        <w:t>本规程规定了绿色食品西瓜露地生产的产地环境、品种选择、播种育苗、整地和施肥、大田定植、田间管理、病虫草害防治、收获包装贮存和运输、生产废弃物处理及生产档案管理。</w:t>
      </w:r>
    </w:p>
    <w:p w:rsidR="00582A74" w:rsidRPr="006C4563" w:rsidRDefault="003C25BB" w:rsidP="00B967BE">
      <w:pPr>
        <w:pStyle w:val="ae"/>
        <w:spacing w:line="400" w:lineRule="atLeast"/>
        <w:ind w:firstLine="400"/>
        <w:rPr>
          <w:rFonts w:hAnsi="宋体"/>
          <w:szCs w:val="21"/>
        </w:rPr>
      </w:pPr>
      <w:r w:rsidRPr="006C4563">
        <w:rPr>
          <w:rFonts w:hint="eastAsia"/>
          <w:szCs w:val="21"/>
        </w:rPr>
        <w:t>本规程适用于北京、天津、河北、山西、山东、河南等黄淮海地区的绿色食品露地西瓜生产</w:t>
      </w:r>
      <w:r w:rsidRPr="006C4563">
        <w:rPr>
          <w:rFonts w:hAnsi="宋体" w:hint="eastAsia"/>
          <w:szCs w:val="21"/>
        </w:rPr>
        <w:t>。</w:t>
      </w:r>
    </w:p>
    <w:p w:rsidR="00582A74" w:rsidRPr="006C4563" w:rsidRDefault="003C25BB">
      <w:pPr>
        <w:pStyle w:val="1"/>
        <w:spacing w:before="156" w:after="156"/>
      </w:pPr>
      <w:bookmarkStart w:id="1" w:name="_Toc38359389"/>
      <w:r w:rsidRPr="006C4563">
        <w:rPr>
          <w:rFonts w:hint="eastAsia"/>
        </w:rPr>
        <w:t>2 规范性引用文件</w:t>
      </w:r>
      <w:bookmarkEnd w:id="1"/>
    </w:p>
    <w:p w:rsidR="00582A74" w:rsidRPr="006C4563" w:rsidRDefault="003C25BB">
      <w:pPr>
        <w:spacing w:line="400" w:lineRule="atLeast"/>
        <w:ind w:firstLineChars="200" w:firstLine="420"/>
        <w:rPr>
          <w:rFonts w:ascii="宋体" w:hAnsi="宋体" w:cs="Times New Roman"/>
          <w:szCs w:val="21"/>
        </w:rPr>
      </w:pPr>
      <w:r w:rsidRPr="006C4563">
        <w:rPr>
          <w:rFonts w:ascii="宋体" w:hAnsi="宋体" w:cs="Times New Roman" w:hint="eastAsia"/>
          <w:szCs w:val="21"/>
        </w:rPr>
        <w:t>下列文件对于本文件的应用是必不可少的。凡是注日期的引用文件，仅注日期的版本适用于本文件。凡是不注日期的引用文件，其最新版本（包括所有的修改单）适用于本文件。</w:t>
      </w:r>
    </w:p>
    <w:p w:rsidR="00582A74" w:rsidRPr="006C4563" w:rsidRDefault="003C25BB">
      <w:pPr>
        <w:spacing w:line="400" w:lineRule="atLeast"/>
        <w:ind w:firstLineChars="200" w:firstLine="420"/>
        <w:rPr>
          <w:rFonts w:ascii="宋体" w:hAnsi="宋体" w:cs="Times New Roman"/>
          <w:szCs w:val="21"/>
        </w:rPr>
      </w:pPr>
      <w:r w:rsidRPr="006C4563">
        <w:rPr>
          <w:rFonts w:ascii="宋体" w:hAnsi="宋体" w:cs="Times New Roman" w:hint="eastAsia"/>
          <w:szCs w:val="21"/>
        </w:rPr>
        <w:t>GB/ T 8321 （所有部分）农药合理使用准则</w:t>
      </w:r>
    </w:p>
    <w:p w:rsidR="00582A74" w:rsidRPr="006C4563" w:rsidRDefault="003C25BB">
      <w:pPr>
        <w:spacing w:line="400" w:lineRule="atLeast"/>
        <w:ind w:firstLineChars="200" w:firstLine="420"/>
        <w:rPr>
          <w:rFonts w:ascii="宋体" w:hAnsi="宋体" w:cs="Times New Roman"/>
          <w:szCs w:val="21"/>
        </w:rPr>
      </w:pPr>
      <w:r w:rsidRPr="006C4563">
        <w:rPr>
          <w:rFonts w:ascii="宋体" w:hAnsi="宋体" w:cs="Times New Roman" w:hint="eastAsia"/>
          <w:szCs w:val="21"/>
        </w:rPr>
        <w:t>GB 16715.3  瓜菜作物种子 瓜类</w:t>
      </w:r>
    </w:p>
    <w:p w:rsidR="00582A74" w:rsidRPr="006C4563" w:rsidRDefault="003C25BB">
      <w:pPr>
        <w:spacing w:line="400" w:lineRule="atLeast"/>
        <w:ind w:firstLineChars="200" w:firstLine="420"/>
        <w:rPr>
          <w:rFonts w:ascii="宋体" w:hAnsi="宋体" w:cs="Times New Roman"/>
          <w:szCs w:val="21"/>
        </w:rPr>
      </w:pPr>
      <w:r w:rsidRPr="006C4563">
        <w:rPr>
          <w:rFonts w:ascii="宋体" w:hAnsi="宋体" w:cs="Times New Roman" w:hint="eastAsia"/>
          <w:szCs w:val="21"/>
        </w:rPr>
        <w:t>NY/T</w:t>
      </w:r>
      <w:r w:rsidRPr="006C4563">
        <w:rPr>
          <w:rFonts w:ascii="宋体" w:hAnsi="宋体" w:cs="Times New Roman"/>
          <w:szCs w:val="21"/>
        </w:rPr>
        <w:t xml:space="preserve"> </w:t>
      </w:r>
      <w:r w:rsidRPr="006C4563">
        <w:rPr>
          <w:rFonts w:ascii="宋体" w:hAnsi="宋体" w:cs="Times New Roman" w:hint="eastAsia"/>
          <w:szCs w:val="21"/>
        </w:rPr>
        <w:t xml:space="preserve">2118 </w:t>
      </w:r>
      <w:r w:rsidRPr="006C4563">
        <w:rPr>
          <w:rFonts w:hint="eastAsia"/>
        </w:rPr>
        <w:t xml:space="preserve"> </w:t>
      </w:r>
      <w:r w:rsidRPr="006C4563">
        <w:rPr>
          <w:rFonts w:hint="eastAsia"/>
        </w:rPr>
        <w:t>蔬菜育苗基质</w:t>
      </w:r>
    </w:p>
    <w:p w:rsidR="00582A74" w:rsidRPr="006C4563" w:rsidRDefault="003C25BB">
      <w:pPr>
        <w:spacing w:line="400" w:lineRule="atLeast"/>
        <w:ind w:firstLineChars="200" w:firstLine="420"/>
        <w:rPr>
          <w:rFonts w:ascii="宋体" w:hAnsi="宋体" w:cs="Times New Roman"/>
          <w:szCs w:val="21"/>
        </w:rPr>
      </w:pPr>
      <w:r w:rsidRPr="006C4563">
        <w:rPr>
          <w:rFonts w:ascii="宋体" w:hAnsi="宋体" w:cs="Times New Roman" w:hint="eastAsia"/>
          <w:szCs w:val="21"/>
        </w:rPr>
        <w:t xml:space="preserve">NY/ T 391  绿色食品  产地环境质量 </w:t>
      </w:r>
    </w:p>
    <w:p w:rsidR="00582A74" w:rsidRPr="006C4563" w:rsidRDefault="003C25BB">
      <w:pPr>
        <w:spacing w:line="400" w:lineRule="atLeast"/>
        <w:ind w:firstLineChars="200" w:firstLine="420"/>
        <w:rPr>
          <w:rFonts w:ascii="宋体" w:hAnsi="宋体" w:cs="Times New Roman"/>
          <w:szCs w:val="21"/>
        </w:rPr>
      </w:pPr>
      <w:r w:rsidRPr="006C4563">
        <w:rPr>
          <w:rFonts w:ascii="宋体" w:hAnsi="宋体" w:cs="Times New Roman" w:hint="eastAsia"/>
          <w:szCs w:val="21"/>
        </w:rPr>
        <w:t>NY/ T 393  绿色食品  农药使用准则</w:t>
      </w:r>
    </w:p>
    <w:p w:rsidR="00582A74" w:rsidRPr="006C4563" w:rsidRDefault="003C25BB">
      <w:pPr>
        <w:spacing w:line="400" w:lineRule="atLeast"/>
        <w:ind w:firstLineChars="200" w:firstLine="420"/>
        <w:rPr>
          <w:rFonts w:ascii="宋体" w:hAnsi="宋体" w:cs="Times New Roman"/>
          <w:szCs w:val="21"/>
        </w:rPr>
      </w:pPr>
      <w:r w:rsidRPr="006C4563">
        <w:rPr>
          <w:rFonts w:ascii="宋体" w:hAnsi="宋体" w:cs="Times New Roman" w:hint="eastAsia"/>
          <w:szCs w:val="21"/>
        </w:rPr>
        <w:t>NY/ T 394  绿色食品  肥料使用准则</w:t>
      </w:r>
    </w:p>
    <w:p w:rsidR="00582A74" w:rsidRPr="006C4563" w:rsidRDefault="003C25BB">
      <w:pPr>
        <w:spacing w:line="400" w:lineRule="atLeast"/>
        <w:ind w:firstLineChars="200" w:firstLine="420"/>
        <w:rPr>
          <w:rFonts w:ascii="宋体" w:hAnsi="宋体" w:cs="Times New Roman"/>
          <w:szCs w:val="21"/>
        </w:rPr>
      </w:pPr>
      <w:r w:rsidRPr="006C4563">
        <w:rPr>
          <w:rFonts w:ascii="宋体" w:hAnsi="宋体" w:cs="Times New Roman" w:hint="eastAsia"/>
          <w:szCs w:val="21"/>
        </w:rPr>
        <w:t>NY/ T 658  绿色食品  包装通用准则</w:t>
      </w:r>
    </w:p>
    <w:p w:rsidR="00582A74" w:rsidRPr="006C4563" w:rsidRDefault="003C25BB">
      <w:pPr>
        <w:spacing w:line="400" w:lineRule="atLeast"/>
        <w:ind w:firstLineChars="200" w:firstLine="420"/>
        <w:rPr>
          <w:rFonts w:ascii="宋体" w:hAnsi="宋体" w:cs="Times New Roman"/>
          <w:szCs w:val="21"/>
        </w:rPr>
      </w:pPr>
      <w:r w:rsidRPr="006C4563">
        <w:rPr>
          <w:rFonts w:ascii="宋体" w:hAnsi="宋体" w:cs="Times New Roman" w:hint="eastAsia"/>
          <w:szCs w:val="21"/>
        </w:rPr>
        <w:t>NY/ T 1056  绿色食品  贮藏运输准则</w:t>
      </w:r>
    </w:p>
    <w:p w:rsidR="00582A74" w:rsidRPr="006C4563" w:rsidRDefault="003C25BB">
      <w:pPr>
        <w:pStyle w:val="1"/>
        <w:spacing w:before="156" w:after="156"/>
      </w:pPr>
      <w:bookmarkStart w:id="2" w:name="_Toc38359390"/>
      <w:r w:rsidRPr="006C4563">
        <w:rPr>
          <w:rFonts w:hint="eastAsia"/>
        </w:rPr>
        <w:t>3 产地环境</w:t>
      </w:r>
      <w:bookmarkEnd w:id="2"/>
    </w:p>
    <w:p w:rsidR="00582A74" w:rsidRPr="006C4563" w:rsidRDefault="003C25BB" w:rsidP="00B967BE">
      <w:pPr>
        <w:pStyle w:val="ae"/>
        <w:spacing w:line="400" w:lineRule="atLeast"/>
        <w:ind w:firstLine="400"/>
        <w:rPr>
          <w:szCs w:val="21"/>
        </w:rPr>
      </w:pPr>
      <w:r w:rsidRPr="006C4563">
        <w:rPr>
          <w:rFonts w:hint="eastAsia"/>
          <w:szCs w:val="21"/>
        </w:rPr>
        <w:t>生产基地选择在无污染和生态条件良好的地区，空气环境和灌溉水质良好、避风向阳、光照条件好、地势高燥、排灌方便、土层深厚、疏松肥沃沙壤土或壤土；基地应远离工矿区和公路、铁路干线，避开工业和城市污染源；最好是与禾本科作物、豆科作物轮作5年以上的田块，忌选菜园地或3年内种过瓜类作物的土壤，若无法避开，宜使用土壤调理剂处理。大气、灌溉水、土壤的质量还应符合NY/T391的规定。</w:t>
      </w:r>
    </w:p>
    <w:p w:rsidR="00582A74" w:rsidRPr="006C4563" w:rsidRDefault="003C25BB">
      <w:pPr>
        <w:pStyle w:val="1"/>
        <w:spacing w:before="156" w:after="156"/>
      </w:pPr>
      <w:bookmarkStart w:id="3" w:name="_Toc38359391"/>
      <w:r w:rsidRPr="006C4563">
        <w:rPr>
          <w:rFonts w:hint="eastAsia"/>
        </w:rPr>
        <w:t>4 品种选择</w:t>
      </w:r>
      <w:bookmarkEnd w:id="3"/>
      <w:r w:rsidRPr="006C4563">
        <w:rPr>
          <w:rFonts w:hint="eastAsia"/>
        </w:rPr>
        <w:t xml:space="preserve"> </w:t>
      </w:r>
    </w:p>
    <w:p w:rsidR="00582A74" w:rsidRPr="006C4563" w:rsidRDefault="003C25BB" w:rsidP="00B967BE">
      <w:pPr>
        <w:pStyle w:val="ae"/>
        <w:spacing w:line="400" w:lineRule="atLeast"/>
        <w:ind w:firstLine="400"/>
        <w:rPr>
          <w:szCs w:val="21"/>
        </w:rPr>
      </w:pPr>
      <w:r w:rsidRPr="006C4563">
        <w:rPr>
          <w:rFonts w:hint="eastAsia"/>
          <w:szCs w:val="21"/>
        </w:rPr>
        <w:t>应</w:t>
      </w:r>
      <w:r w:rsidRPr="006C4563">
        <w:rPr>
          <w:rFonts w:hAnsi="宋体" w:cs="宋体" w:hint="eastAsia"/>
          <w:szCs w:val="21"/>
        </w:rPr>
        <w:t>选用适宜当地生态气候特点，抗病抗逆性强、优质丰产、商品率高、适合市场需求的非转基因品种。嫁接栽培时砧木选用亲和力好、共生性强、对果实品质无不良影响的葫芦、南瓜或野生西瓜品种。</w:t>
      </w:r>
      <w:r w:rsidRPr="006C4563">
        <w:rPr>
          <w:rFonts w:hint="eastAsia"/>
          <w:szCs w:val="21"/>
        </w:rPr>
        <w:t>种子质量符合国家标准</w:t>
      </w:r>
      <w:r w:rsidRPr="006C4563">
        <w:rPr>
          <w:szCs w:val="21"/>
        </w:rPr>
        <w:t> </w:t>
      </w:r>
      <w:r w:rsidRPr="006C4563">
        <w:rPr>
          <w:rFonts w:hint="eastAsia"/>
          <w:szCs w:val="21"/>
        </w:rPr>
        <w:t>GB 16715.1</w:t>
      </w:r>
      <w:r w:rsidRPr="006C4563">
        <w:rPr>
          <w:szCs w:val="21"/>
        </w:rPr>
        <w:t> </w:t>
      </w:r>
      <w:r w:rsidRPr="006C4563">
        <w:rPr>
          <w:rFonts w:hint="eastAsia"/>
          <w:szCs w:val="21"/>
        </w:rPr>
        <w:t>的要求。</w:t>
      </w:r>
    </w:p>
    <w:p w:rsidR="00582A74" w:rsidRPr="006C4563" w:rsidRDefault="003C25BB">
      <w:pPr>
        <w:pStyle w:val="1"/>
        <w:spacing w:before="156" w:after="156"/>
      </w:pPr>
      <w:bookmarkStart w:id="4" w:name="_Toc38359392"/>
      <w:r w:rsidRPr="006C4563">
        <w:rPr>
          <w:rFonts w:hint="eastAsia"/>
        </w:rPr>
        <w:t>5 播种育苗</w:t>
      </w:r>
      <w:bookmarkEnd w:id="4"/>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5" w:name="_Toc38359393"/>
      <w:r w:rsidRPr="006C4563">
        <w:rPr>
          <w:rFonts w:ascii="黑体" w:eastAsia="黑体" w:hAnsi="Times New Roman" w:cs="Times New Roman" w:hint="eastAsia"/>
          <w:b w:val="0"/>
          <w:bCs w:val="0"/>
          <w:kern w:val="0"/>
          <w:sz w:val="21"/>
          <w:szCs w:val="21"/>
        </w:rPr>
        <w:lastRenderedPageBreak/>
        <w:t>5.1 育苗场地和设施</w:t>
      </w:r>
      <w:bookmarkEnd w:id="5"/>
    </w:p>
    <w:p w:rsidR="00582A74" w:rsidRPr="006C4563" w:rsidRDefault="003C25BB" w:rsidP="00B967BE">
      <w:pPr>
        <w:pStyle w:val="ae"/>
        <w:spacing w:line="400" w:lineRule="atLeast"/>
        <w:ind w:firstLine="400"/>
        <w:rPr>
          <w:szCs w:val="21"/>
        </w:rPr>
      </w:pPr>
      <w:r w:rsidRPr="006C4563">
        <w:rPr>
          <w:rFonts w:hint="eastAsia"/>
          <w:szCs w:val="21"/>
        </w:rPr>
        <w:t>育苗场地选择地势较高，通风透光良好的地方。采用塑料拱棚或大棚内营养钵、营养块或穴盘育苗。营养钵直径宜为8cm～10cm、高度宜为8cm～10cm，穴盘规格宜为32孔或50孔。在棚内按</w:t>
      </w:r>
      <w:r w:rsidRPr="006C4563">
        <w:rPr>
          <w:szCs w:val="21"/>
        </w:rPr>
        <w:t> </w:t>
      </w:r>
      <w:r w:rsidRPr="006C4563">
        <w:rPr>
          <w:rFonts w:hint="eastAsia"/>
          <w:szCs w:val="21"/>
        </w:rPr>
        <w:t>1.2</w:t>
      </w:r>
      <w:r w:rsidRPr="006C4563">
        <w:rPr>
          <w:szCs w:val="21"/>
        </w:rPr>
        <w:t> </w:t>
      </w:r>
      <w:r w:rsidRPr="006C4563">
        <w:rPr>
          <w:rFonts w:hint="eastAsia"/>
          <w:szCs w:val="21"/>
        </w:rPr>
        <w:t>m</w:t>
      </w:r>
      <w:r w:rsidRPr="006C4563">
        <w:rPr>
          <w:szCs w:val="21"/>
        </w:rPr>
        <w:t> </w:t>
      </w:r>
      <w:r w:rsidRPr="006C4563">
        <w:rPr>
          <w:rFonts w:hint="eastAsia"/>
          <w:szCs w:val="21"/>
        </w:rPr>
        <w:t>×</w:t>
      </w:r>
      <w:r w:rsidRPr="006C4563">
        <w:rPr>
          <w:szCs w:val="21"/>
        </w:rPr>
        <w:t> </w:t>
      </w:r>
      <w:r w:rsidRPr="006C4563">
        <w:rPr>
          <w:rFonts w:hint="eastAsia"/>
          <w:szCs w:val="21"/>
        </w:rPr>
        <w:t>5</w:t>
      </w:r>
      <w:r w:rsidRPr="006C4563">
        <w:rPr>
          <w:szCs w:val="21"/>
        </w:rPr>
        <w:t> </w:t>
      </w:r>
      <w:r w:rsidRPr="006C4563">
        <w:rPr>
          <w:rFonts w:hint="eastAsia"/>
          <w:szCs w:val="21"/>
        </w:rPr>
        <w:t>m</w:t>
      </w:r>
      <w:r w:rsidRPr="006C4563">
        <w:rPr>
          <w:szCs w:val="21"/>
        </w:rPr>
        <w:t> </w:t>
      </w:r>
      <w:r w:rsidRPr="006C4563">
        <w:rPr>
          <w:rFonts w:hint="eastAsia"/>
          <w:szCs w:val="21"/>
        </w:rPr>
        <w:t>～</w:t>
      </w:r>
      <w:r w:rsidRPr="006C4563">
        <w:rPr>
          <w:szCs w:val="21"/>
        </w:rPr>
        <w:t> </w:t>
      </w:r>
      <w:r w:rsidRPr="006C4563">
        <w:rPr>
          <w:rFonts w:hint="eastAsia"/>
          <w:szCs w:val="21"/>
        </w:rPr>
        <w:t>6</w:t>
      </w:r>
      <w:r w:rsidRPr="006C4563">
        <w:rPr>
          <w:szCs w:val="21"/>
        </w:rPr>
        <w:t> </w:t>
      </w:r>
      <w:r w:rsidRPr="006C4563">
        <w:rPr>
          <w:rFonts w:hint="eastAsia"/>
          <w:szCs w:val="21"/>
        </w:rPr>
        <w:t>m</w:t>
      </w:r>
      <w:r w:rsidRPr="006C4563">
        <w:rPr>
          <w:szCs w:val="21"/>
        </w:rPr>
        <w:t> </w:t>
      </w:r>
      <w:r w:rsidRPr="006C4563">
        <w:rPr>
          <w:rFonts w:hint="eastAsia"/>
          <w:szCs w:val="21"/>
        </w:rPr>
        <w:t>为一个育苗床，整齐排列营养钵或</w:t>
      </w:r>
      <w:r w:rsidRPr="006C4563">
        <w:rPr>
          <w:szCs w:val="21"/>
        </w:rPr>
        <w:t>穴盘</w:t>
      </w:r>
      <w:r w:rsidRPr="006C4563">
        <w:rPr>
          <w:rFonts w:hint="eastAsia"/>
          <w:szCs w:val="21"/>
        </w:rPr>
        <w:t>。</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6" w:name="_Toc38359394"/>
      <w:r w:rsidRPr="006C4563">
        <w:rPr>
          <w:rFonts w:ascii="黑体" w:eastAsia="黑体" w:hAnsi="Times New Roman" w:cs="Times New Roman" w:hint="eastAsia"/>
          <w:b w:val="0"/>
          <w:bCs w:val="0"/>
          <w:kern w:val="0"/>
          <w:sz w:val="21"/>
          <w:szCs w:val="21"/>
        </w:rPr>
        <w:t>5.2育苗基质准备</w:t>
      </w:r>
      <w:bookmarkEnd w:id="6"/>
    </w:p>
    <w:p w:rsidR="00582A74" w:rsidRPr="006C4563" w:rsidRDefault="003C25BB" w:rsidP="00B967BE">
      <w:pPr>
        <w:pStyle w:val="ae"/>
        <w:spacing w:line="400" w:lineRule="atLeast"/>
        <w:ind w:firstLine="400"/>
        <w:rPr>
          <w:szCs w:val="21"/>
        </w:rPr>
      </w:pPr>
      <w:r w:rsidRPr="006C4563">
        <w:rPr>
          <w:rFonts w:hint="eastAsia"/>
          <w:szCs w:val="21"/>
        </w:rPr>
        <w:t>育苗基质可直接购买商品专业西瓜育苗基质或者利用当地资源自制。基质质量应符合NY/T2118的规定。</w:t>
      </w:r>
    </w:p>
    <w:p w:rsidR="00582A74" w:rsidRPr="006C4563" w:rsidRDefault="003C25BB" w:rsidP="00B967BE">
      <w:pPr>
        <w:pStyle w:val="ae"/>
        <w:spacing w:line="400" w:lineRule="atLeast"/>
        <w:ind w:firstLine="400"/>
        <w:rPr>
          <w:szCs w:val="21"/>
        </w:rPr>
      </w:pPr>
      <w:r w:rsidRPr="006C4563">
        <w:rPr>
          <w:rFonts w:hint="eastAsia"/>
          <w:szCs w:val="21"/>
        </w:rPr>
        <w:t>自制基质用符合</w:t>
      </w:r>
      <w:r w:rsidRPr="006C4563">
        <w:rPr>
          <w:szCs w:val="21"/>
        </w:rPr>
        <w:t> </w:t>
      </w:r>
      <w:r w:rsidRPr="006C4563">
        <w:rPr>
          <w:rFonts w:hint="eastAsia"/>
          <w:szCs w:val="21"/>
        </w:rPr>
        <w:t>NY/T 391</w:t>
      </w:r>
      <w:r w:rsidRPr="006C4563">
        <w:rPr>
          <w:szCs w:val="21"/>
        </w:rPr>
        <w:t> </w:t>
      </w:r>
      <w:r w:rsidRPr="006C4563">
        <w:rPr>
          <w:rFonts w:hint="eastAsia"/>
          <w:szCs w:val="21"/>
        </w:rPr>
        <w:t>的没种过瓜的肥沃田土</w:t>
      </w:r>
      <w:r w:rsidRPr="006C4563">
        <w:rPr>
          <w:szCs w:val="21"/>
        </w:rPr>
        <w:t> </w:t>
      </w:r>
      <w:r w:rsidRPr="006C4563">
        <w:rPr>
          <w:rFonts w:hint="eastAsia"/>
          <w:szCs w:val="21"/>
        </w:rPr>
        <w:t>50</w:t>
      </w:r>
      <w:r w:rsidRPr="006C4563">
        <w:rPr>
          <w:szCs w:val="21"/>
        </w:rPr>
        <w:t> </w:t>
      </w:r>
      <w:r w:rsidRPr="006C4563">
        <w:rPr>
          <w:rFonts w:hint="eastAsia"/>
          <w:szCs w:val="21"/>
        </w:rPr>
        <w:t>%</w:t>
      </w:r>
      <w:r w:rsidRPr="006C4563">
        <w:rPr>
          <w:szCs w:val="21"/>
        </w:rPr>
        <w:t> </w:t>
      </w:r>
      <w:r w:rsidRPr="006C4563">
        <w:rPr>
          <w:rFonts w:hint="eastAsia"/>
          <w:szCs w:val="21"/>
        </w:rPr>
        <w:t>，草炭土</w:t>
      </w:r>
      <w:r w:rsidRPr="006C4563">
        <w:rPr>
          <w:szCs w:val="21"/>
        </w:rPr>
        <w:t> </w:t>
      </w:r>
      <w:r w:rsidRPr="006C4563">
        <w:rPr>
          <w:rFonts w:hint="eastAsia"/>
          <w:szCs w:val="21"/>
        </w:rPr>
        <w:t>30</w:t>
      </w:r>
      <w:r w:rsidRPr="006C4563">
        <w:rPr>
          <w:szCs w:val="21"/>
        </w:rPr>
        <w:t> </w:t>
      </w:r>
      <w:r w:rsidRPr="006C4563">
        <w:rPr>
          <w:rFonts w:hint="eastAsia"/>
          <w:szCs w:val="21"/>
        </w:rPr>
        <w:t>%</w:t>
      </w:r>
      <w:r w:rsidRPr="006C4563">
        <w:rPr>
          <w:szCs w:val="21"/>
        </w:rPr>
        <w:t> </w:t>
      </w:r>
      <w:r w:rsidRPr="006C4563">
        <w:rPr>
          <w:rFonts w:hint="eastAsia"/>
          <w:szCs w:val="21"/>
        </w:rPr>
        <w:t>，充分腐熟的优质粪肥</w:t>
      </w:r>
      <w:r w:rsidRPr="006C4563">
        <w:rPr>
          <w:szCs w:val="21"/>
        </w:rPr>
        <w:t> </w:t>
      </w:r>
      <w:r w:rsidRPr="006C4563">
        <w:rPr>
          <w:rFonts w:hint="eastAsia"/>
          <w:szCs w:val="21"/>
        </w:rPr>
        <w:t>10</w:t>
      </w:r>
      <w:r w:rsidRPr="006C4563">
        <w:rPr>
          <w:szCs w:val="21"/>
        </w:rPr>
        <w:t> </w:t>
      </w:r>
      <w:r w:rsidRPr="006C4563">
        <w:rPr>
          <w:rFonts w:hint="eastAsia"/>
          <w:szCs w:val="21"/>
        </w:rPr>
        <w:t>%，细炉灰或砂子10</w:t>
      </w:r>
      <w:r w:rsidRPr="006C4563">
        <w:rPr>
          <w:szCs w:val="21"/>
        </w:rPr>
        <w:t> </w:t>
      </w:r>
      <w:r w:rsidRPr="006C4563">
        <w:rPr>
          <w:rFonts w:hint="eastAsia"/>
          <w:szCs w:val="21"/>
        </w:rPr>
        <w:t>%</w:t>
      </w:r>
      <w:r w:rsidRPr="006C4563">
        <w:rPr>
          <w:szCs w:val="21"/>
        </w:rPr>
        <w:t> </w:t>
      </w:r>
      <w:r w:rsidRPr="006C4563">
        <w:rPr>
          <w:rFonts w:hint="eastAsia"/>
          <w:szCs w:val="21"/>
        </w:rPr>
        <w:t>，混拌均匀过筛充分搅拌均匀。放置2d～3d后待用。对于重复利用的基质，用过氧化物类和含氯类消毒剂（如过氧乙酸、</w:t>
      </w:r>
      <w:r w:rsidRPr="006C4563">
        <w:rPr>
          <w:szCs w:val="21"/>
        </w:rPr>
        <w:t>二氧化氯</w:t>
      </w:r>
      <w:r w:rsidRPr="006C4563">
        <w:rPr>
          <w:rFonts w:hint="eastAsia"/>
          <w:szCs w:val="21"/>
        </w:rPr>
        <w:t>等）消毒后，再补充优质腐熟的羊粪或生物有机肥50</w:t>
      </w:r>
      <w:r w:rsidRPr="006C4563">
        <w:rPr>
          <w:szCs w:val="21"/>
        </w:rPr>
        <w:t>kg/m</w:t>
      </w:r>
      <w:r w:rsidRPr="006C4563">
        <w:rPr>
          <w:szCs w:val="21"/>
          <w:vertAlign w:val="superscript"/>
        </w:rPr>
        <w:t>3</w:t>
      </w:r>
      <w:r w:rsidRPr="006C4563">
        <w:rPr>
          <w:rFonts w:hint="eastAsia"/>
          <w:szCs w:val="21"/>
        </w:rPr>
        <w:t>，充分拌匀放置2d～3d后待用。</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7" w:name="_Toc38359395"/>
      <w:r w:rsidRPr="006C4563">
        <w:rPr>
          <w:rFonts w:ascii="黑体" w:eastAsia="黑体" w:hAnsi="Times New Roman" w:cs="Times New Roman" w:hint="eastAsia"/>
          <w:b w:val="0"/>
          <w:bCs w:val="0"/>
          <w:kern w:val="0"/>
          <w:sz w:val="21"/>
          <w:szCs w:val="21"/>
        </w:rPr>
        <w:t>5.3 种子处理</w:t>
      </w:r>
      <w:bookmarkEnd w:id="7"/>
    </w:p>
    <w:p w:rsidR="00582A74" w:rsidRPr="006C4563" w:rsidRDefault="003C25BB" w:rsidP="00B967BE">
      <w:pPr>
        <w:pStyle w:val="ae"/>
        <w:spacing w:line="400" w:lineRule="atLeast"/>
        <w:ind w:firstLine="400"/>
        <w:rPr>
          <w:szCs w:val="21"/>
        </w:rPr>
      </w:pPr>
      <w:r w:rsidRPr="006C4563">
        <w:rPr>
          <w:rFonts w:hint="eastAsia"/>
          <w:szCs w:val="21"/>
        </w:rPr>
        <w:t>未经消毒的种子应采用</w:t>
      </w:r>
      <w:r w:rsidRPr="006C4563">
        <w:rPr>
          <w:szCs w:val="21"/>
        </w:rPr>
        <w:t>55</w:t>
      </w:r>
      <w:r w:rsidR="00E53323" w:rsidRPr="006C4563">
        <w:rPr>
          <w:rFonts w:hint="eastAsia"/>
          <w:szCs w:val="21"/>
        </w:rPr>
        <w:t>℃</w:t>
      </w:r>
      <w:r w:rsidRPr="006C4563">
        <w:rPr>
          <w:szCs w:val="21"/>
        </w:rPr>
        <w:t>温水浸种 30min</w:t>
      </w:r>
      <w:r w:rsidR="00E53323" w:rsidRPr="006C4563">
        <w:rPr>
          <w:rFonts w:hint="eastAsia"/>
          <w:szCs w:val="21"/>
        </w:rPr>
        <w:t>消毒</w:t>
      </w:r>
      <w:r w:rsidRPr="006C4563">
        <w:rPr>
          <w:szCs w:val="21"/>
        </w:rPr>
        <w:t>。根据品种特性可对种子采用引发和破壳技术处理。</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8" w:name="_Toc38359396"/>
      <w:r w:rsidRPr="006C4563">
        <w:rPr>
          <w:rFonts w:ascii="黑体" w:eastAsia="黑体" w:hAnsi="Times New Roman" w:cs="Times New Roman" w:hint="eastAsia"/>
          <w:b w:val="0"/>
          <w:bCs w:val="0"/>
          <w:kern w:val="0"/>
          <w:sz w:val="21"/>
          <w:szCs w:val="21"/>
        </w:rPr>
        <w:t>5.4 浸种催芽</w:t>
      </w:r>
      <w:bookmarkEnd w:id="8"/>
    </w:p>
    <w:p w:rsidR="00582A74" w:rsidRPr="006C4563" w:rsidRDefault="003C25BB" w:rsidP="00B967BE">
      <w:pPr>
        <w:pStyle w:val="ae"/>
        <w:spacing w:line="400" w:lineRule="atLeast"/>
        <w:ind w:firstLine="400"/>
        <w:rPr>
          <w:szCs w:val="21"/>
        </w:rPr>
      </w:pPr>
      <w:r w:rsidRPr="006C4563">
        <w:rPr>
          <w:rFonts w:hint="eastAsia"/>
          <w:szCs w:val="21"/>
        </w:rPr>
        <w:t>处理后的西瓜种子浸泡4h～6h、破壳西瓜种子浸泡时间不应超过1.5h，南瓜砧木种子常温浸泡2h～4h、葫芦砧木种子浸泡12h；无籽西瓜种子常温浸泡2h, 洗净种子表面粘液，擦去种子表面水分，晾到种子表面不打滑时进行破壳。</w:t>
      </w:r>
    </w:p>
    <w:p w:rsidR="00582A74" w:rsidRPr="006C4563" w:rsidRDefault="003C25BB" w:rsidP="00B967BE">
      <w:pPr>
        <w:pStyle w:val="ae"/>
        <w:spacing w:line="400" w:lineRule="atLeast"/>
        <w:ind w:firstLine="400"/>
        <w:rPr>
          <w:szCs w:val="21"/>
        </w:rPr>
      </w:pPr>
      <w:r w:rsidRPr="006C4563">
        <w:rPr>
          <w:rFonts w:hint="eastAsia"/>
          <w:szCs w:val="21"/>
        </w:rPr>
        <w:t>将种子沥水后放在纱布上铺平包好，覆膜保温保湿，置于</w:t>
      </w:r>
      <w:r w:rsidRPr="006C4563">
        <w:rPr>
          <w:szCs w:val="21"/>
        </w:rPr>
        <w:t> </w:t>
      </w:r>
      <w:r w:rsidRPr="006C4563">
        <w:rPr>
          <w:rFonts w:hint="eastAsia"/>
          <w:szCs w:val="21"/>
        </w:rPr>
        <w:t>28</w:t>
      </w:r>
      <w:r w:rsidRPr="006C4563">
        <w:rPr>
          <w:szCs w:val="21"/>
        </w:rPr>
        <w:t> </w:t>
      </w:r>
      <w:r w:rsidRPr="006C4563">
        <w:rPr>
          <w:rFonts w:hint="eastAsia"/>
          <w:szCs w:val="21"/>
        </w:rPr>
        <w:t>～</w:t>
      </w:r>
      <w:r w:rsidRPr="006C4563">
        <w:rPr>
          <w:szCs w:val="21"/>
        </w:rPr>
        <w:t> </w:t>
      </w:r>
      <w:r w:rsidRPr="006C4563">
        <w:rPr>
          <w:rFonts w:hint="eastAsia"/>
          <w:szCs w:val="21"/>
        </w:rPr>
        <w:t>32</w:t>
      </w:r>
      <w:r w:rsidRPr="006C4563">
        <w:rPr>
          <w:szCs w:val="21"/>
        </w:rPr>
        <w:t> </w:t>
      </w:r>
      <w:r w:rsidRPr="006C4563">
        <w:rPr>
          <w:rFonts w:hint="eastAsia"/>
          <w:szCs w:val="21"/>
        </w:rPr>
        <w:t>℃</w:t>
      </w:r>
      <w:r w:rsidRPr="006C4563">
        <w:rPr>
          <w:szCs w:val="21"/>
        </w:rPr>
        <w:t> </w:t>
      </w:r>
      <w:r w:rsidRPr="006C4563">
        <w:rPr>
          <w:rFonts w:hint="eastAsia"/>
          <w:szCs w:val="21"/>
        </w:rPr>
        <w:t>的条件下催芽</w:t>
      </w:r>
      <w:r w:rsidRPr="006C4563">
        <w:rPr>
          <w:szCs w:val="21"/>
        </w:rPr>
        <w:t> </w:t>
      </w:r>
      <w:r w:rsidRPr="006C4563">
        <w:rPr>
          <w:rFonts w:hint="eastAsia"/>
          <w:szCs w:val="21"/>
        </w:rPr>
        <w:t>24</w:t>
      </w:r>
      <w:r w:rsidRPr="006C4563">
        <w:rPr>
          <w:szCs w:val="21"/>
        </w:rPr>
        <w:t> </w:t>
      </w:r>
      <w:r w:rsidRPr="006C4563">
        <w:rPr>
          <w:rFonts w:hint="eastAsia"/>
          <w:szCs w:val="21"/>
        </w:rPr>
        <w:t>h</w:t>
      </w:r>
      <w:r w:rsidRPr="006C4563">
        <w:rPr>
          <w:szCs w:val="21"/>
        </w:rPr>
        <w:t> </w:t>
      </w:r>
      <w:r w:rsidRPr="006C4563">
        <w:rPr>
          <w:rFonts w:hint="eastAsia"/>
          <w:szCs w:val="21"/>
        </w:rPr>
        <w:t>左右，种子出芽</w:t>
      </w:r>
      <w:r w:rsidRPr="006C4563">
        <w:rPr>
          <w:szCs w:val="21"/>
        </w:rPr>
        <w:t> </w:t>
      </w:r>
      <w:r w:rsidRPr="006C4563">
        <w:rPr>
          <w:rFonts w:hint="eastAsia"/>
          <w:szCs w:val="21"/>
        </w:rPr>
        <w:t>50</w:t>
      </w:r>
      <w:r w:rsidRPr="006C4563">
        <w:rPr>
          <w:szCs w:val="21"/>
        </w:rPr>
        <w:t> </w:t>
      </w:r>
      <w:r w:rsidRPr="006C4563">
        <w:rPr>
          <w:rFonts w:hint="eastAsia"/>
          <w:szCs w:val="21"/>
        </w:rPr>
        <w:t>%</w:t>
      </w:r>
      <w:r w:rsidRPr="006C4563">
        <w:rPr>
          <w:szCs w:val="21"/>
        </w:rPr>
        <w:t> </w:t>
      </w:r>
      <w:r w:rsidRPr="006C4563">
        <w:rPr>
          <w:rFonts w:hint="eastAsia"/>
          <w:szCs w:val="21"/>
        </w:rPr>
        <w:t>后即可准备播种。</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9" w:name="_Toc38359397"/>
      <w:r w:rsidRPr="006C4563">
        <w:rPr>
          <w:rFonts w:ascii="黑体" w:eastAsia="黑体" w:hAnsi="Times New Roman" w:cs="Times New Roman" w:hint="eastAsia"/>
          <w:b w:val="0"/>
          <w:bCs w:val="0"/>
          <w:kern w:val="0"/>
          <w:sz w:val="21"/>
          <w:szCs w:val="21"/>
        </w:rPr>
        <w:t>5.5 播种</w:t>
      </w:r>
      <w:bookmarkEnd w:id="9"/>
    </w:p>
    <w:p w:rsidR="00582A74" w:rsidRPr="006C4563" w:rsidRDefault="003C25BB">
      <w:pPr>
        <w:pStyle w:val="a1"/>
        <w:numPr>
          <w:ilvl w:val="2"/>
          <w:numId w:val="0"/>
        </w:numPr>
        <w:spacing w:before="156" w:after="156" w:line="400" w:lineRule="atLeast"/>
      </w:pPr>
      <w:r w:rsidRPr="006C4563">
        <w:rPr>
          <w:rFonts w:hint="eastAsia"/>
        </w:rPr>
        <w:t xml:space="preserve">5.5.1 播法 </w:t>
      </w:r>
    </w:p>
    <w:p w:rsidR="00582A74" w:rsidRPr="006C4563" w:rsidRDefault="003C25BB" w:rsidP="00B967BE">
      <w:pPr>
        <w:pStyle w:val="ae"/>
        <w:spacing w:line="400" w:lineRule="atLeast"/>
        <w:ind w:firstLine="400"/>
        <w:rPr>
          <w:szCs w:val="21"/>
        </w:rPr>
      </w:pPr>
      <w:r w:rsidRPr="006C4563">
        <w:rPr>
          <w:rFonts w:hint="eastAsia"/>
          <w:szCs w:val="21"/>
        </w:rPr>
        <w:t>在棚温升到</w:t>
      </w:r>
      <w:r w:rsidRPr="006C4563">
        <w:rPr>
          <w:szCs w:val="21"/>
        </w:rPr>
        <w:t> </w:t>
      </w:r>
      <w:r w:rsidRPr="006C4563">
        <w:rPr>
          <w:rFonts w:hint="eastAsia"/>
          <w:szCs w:val="21"/>
        </w:rPr>
        <w:t>20</w:t>
      </w:r>
      <w:r w:rsidRPr="006C4563">
        <w:rPr>
          <w:szCs w:val="21"/>
        </w:rPr>
        <w:t> </w:t>
      </w:r>
      <w:r w:rsidRPr="006C4563">
        <w:rPr>
          <w:rFonts w:hint="eastAsia"/>
          <w:szCs w:val="21"/>
        </w:rPr>
        <w:t>℃</w:t>
      </w:r>
      <w:r w:rsidRPr="006C4563">
        <w:rPr>
          <w:szCs w:val="21"/>
        </w:rPr>
        <w:t> </w:t>
      </w:r>
      <w:r w:rsidRPr="006C4563">
        <w:rPr>
          <w:rFonts w:hint="eastAsia"/>
          <w:szCs w:val="21"/>
        </w:rPr>
        <w:t>时播种。发芽率在</w:t>
      </w:r>
      <w:r w:rsidRPr="006C4563">
        <w:rPr>
          <w:szCs w:val="21"/>
        </w:rPr>
        <w:t> </w:t>
      </w:r>
      <w:r w:rsidRPr="006C4563">
        <w:rPr>
          <w:rFonts w:hint="eastAsia"/>
          <w:szCs w:val="21"/>
        </w:rPr>
        <w:t>90</w:t>
      </w:r>
      <w:r w:rsidRPr="006C4563">
        <w:rPr>
          <w:szCs w:val="21"/>
        </w:rPr>
        <w:t> </w:t>
      </w:r>
      <w:r w:rsidRPr="006C4563">
        <w:rPr>
          <w:rFonts w:hint="eastAsia"/>
          <w:szCs w:val="21"/>
        </w:rPr>
        <w:t>%</w:t>
      </w:r>
      <w:r w:rsidRPr="006C4563">
        <w:rPr>
          <w:szCs w:val="21"/>
        </w:rPr>
        <w:t> </w:t>
      </w:r>
      <w:r w:rsidRPr="006C4563">
        <w:rPr>
          <w:rFonts w:hint="eastAsia"/>
          <w:szCs w:val="21"/>
        </w:rPr>
        <w:t>以上的种子，一般接种量为50g/亩</w:t>
      </w:r>
      <w:r w:rsidRPr="006C4563">
        <w:rPr>
          <w:szCs w:val="21"/>
        </w:rPr>
        <w:t>～</w:t>
      </w:r>
      <w:r w:rsidRPr="006C4563">
        <w:rPr>
          <w:rFonts w:hint="eastAsia"/>
          <w:szCs w:val="21"/>
        </w:rPr>
        <w:t>70g/亩，嫁接栽培时葫芦用种量为100g/亩</w:t>
      </w:r>
      <w:r w:rsidRPr="006C4563">
        <w:rPr>
          <w:szCs w:val="21"/>
        </w:rPr>
        <w:t>～</w:t>
      </w:r>
      <w:r w:rsidRPr="006C4563">
        <w:rPr>
          <w:rFonts w:hint="eastAsia"/>
          <w:szCs w:val="21"/>
        </w:rPr>
        <w:t>200g/亩，南瓜用种量120g/亩</w:t>
      </w:r>
      <w:r w:rsidRPr="006C4563">
        <w:rPr>
          <w:szCs w:val="21"/>
        </w:rPr>
        <w:t>～</w:t>
      </w:r>
      <w:r w:rsidRPr="006C4563">
        <w:rPr>
          <w:rFonts w:hint="eastAsia"/>
          <w:szCs w:val="21"/>
        </w:rPr>
        <w:t>240g/亩。</w:t>
      </w:r>
    </w:p>
    <w:p w:rsidR="00582A74" w:rsidRPr="006C4563" w:rsidRDefault="003C25BB" w:rsidP="00B967BE">
      <w:pPr>
        <w:pStyle w:val="ae"/>
        <w:spacing w:line="400" w:lineRule="atLeast"/>
        <w:ind w:firstLine="400"/>
        <w:rPr>
          <w:szCs w:val="21"/>
        </w:rPr>
      </w:pPr>
      <w:r w:rsidRPr="006C4563">
        <w:rPr>
          <w:rFonts w:hint="eastAsia"/>
          <w:szCs w:val="21"/>
        </w:rPr>
        <w:t>贴接法接穗子叶出土时播种砧木种子；顶插接法砧木子叶展平时播种接穗种子。播种前一天，将基质浇透，在营养钵或穴盘中央扎眼，将催芽的种子平放胚根向下播种，覆1.0cm～2.0cm的基质。苗床覆膜保湿,高温期遮阳降温。</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10" w:name="_Toc38359398"/>
      <w:r w:rsidRPr="006C4563">
        <w:rPr>
          <w:rFonts w:ascii="黑体" w:eastAsia="黑体" w:hAnsi="Times New Roman" w:cs="Times New Roman" w:hint="eastAsia"/>
          <w:b w:val="0"/>
          <w:bCs w:val="0"/>
          <w:kern w:val="0"/>
          <w:sz w:val="21"/>
          <w:szCs w:val="21"/>
        </w:rPr>
        <w:t xml:space="preserve">5.6 </w:t>
      </w:r>
      <w:r w:rsidRPr="006C4563">
        <w:rPr>
          <w:rFonts w:ascii="黑体" w:eastAsia="黑体" w:hAnsi="Times New Roman" w:cs="Times New Roman"/>
          <w:b w:val="0"/>
          <w:bCs w:val="0"/>
          <w:kern w:val="0"/>
          <w:sz w:val="21"/>
          <w:szCs w:val="21"/>
        </w:rPr>
        <w:t>苗床管理</w:t>
      </w:r>
      <w:bookmarkEnd w:id="10"/>
    </w:p>
    <w:p w:rsidR="00582A74" w:rsidRPr="006C4563" w:rsidRDefault="003C25BB" w:rsidP="00B967BE">
      <w:pPr>
        <w:pStyle w:val="ae"/>
        <w:spacing w:line="400" w:lineRule="atLeast"/>
        <w:ind w:firstLine="400"/>
        <w:rPr>
          <w:szCs w:val="21"/>
        </w:rPr>
      </w:pPr>
      <w:r w:rsidRPr="006C4563">
        <w:rPr>
          <w:szCs w:val="21"/>
        </w:rPr>
        <w:t>出苗前白天温度保持25</w:t>
      </w:r>
      <w:r w:rsidRPr="006C4563">
        <w:rPr>
          <w:rFonts w:hint="eastAsia"/>
          <w:szCs w:val="21"/>
        </w:rPr>
        <w:t>℃</w:t>
      </w:r>
      <w:r w:rsidRPr="006C4563">
        <w:rPr>
          <w:szCs w:val="21"/>
        </w:rPr>
        <w:t>～30</w:t>
      </w:r>
      <w:r w:rsidRPr="006C4563">
        <w:rPr>
          <w:rFonts w:hint="eastAsia"/>
          <w:szCs w:val="21"/>
        </w:rPr>
        <w:t>℃</w:t>
      </w:r>
      <w:r w:rsidRPr="006C4563">
        <w:rPr>
          <w:szCs w:val="21"/>
        </w:rPr>
        <w:t>、夜间18</w:t>
      </w:r>
      <w:r w:rsidRPr="006C4563">
        <w:rPr>
          <w:rFonts w:hint="eastAsia"/>
          <w:szCs w:val="21"/>
        </w:rPr>
        <w:t>℃</w:t>
      </w:r>
      <w:r w:rsidRPr="006C4563">
        <w:rPr>
          <w:szCs w:val="21"/>
        </w:rPr>
        <w:t>～20</w:t>
      </w:r>
      <w:r w:rsidRPr="006C4563">
        <w:rPr>
          <w:rFonts w:hint="eastAsia"/>
          <w:szCs w:val="21"/>
        </w:rPr>
        <w:t>℃</w:t>
      </w:r>
      <w:r w:rsidRPr="006C4563">
        <w:rPr>
          <w:szCs w:val="21"/>
        </w:rPr>
        <w:t>。种子如</w:t>
      </w:r>
      <w:r w:rsidRPr="006C4563">
        <w:rPr>
          <w:szCs w:val="21"/>
        </w:rPr>
        <w:t>“</w:t>
      </w:r>
      <w:r w:rsidRPr="006C4563">
        <w:rPr>
          <w:szCs w:val="21"/>
        </w:rPr>
        <w:t>带帽</w:t>
      </w:r>
      <w:r w:rsidRPr="006C4563">
        <w:rPr>
          <w:szCs w:val="21"/>
        </w:rPr>
        <w:t>”</w:t>
      </w:r>
      <w:r w:rsidRPr="006C4563">
        <w:rPr>
          <w:szCs w:val="21"/>
        </w:rPr>
        <w:t>出土，需</w:t>
      </w:r>
      <w:r w:rsidRPr="006C4563">
        <w:rPr>
          <w:szCs w:val="21"/>
        </w:rPr>
        <w:t>“</w:t>
      </w:r>
      <w:r w:rsidRPr="006C4563">
        <w:rPr>
          <w:szCs w:val="21"/>
        </w:rPr>
        <w:t>脱帽</w:t>
      </w:r>
      <w:r w:rsidRPr="006C4563">
        <w:rPr>
          <w:szCs w:val="21"/>
        </w:rPr>
        <w:t>”</w:t>
      </w:r>
      <w:r w:rsidRPr="006C4563">
        <w:rPr>
          <w:szCs w:val="21"/>
        </w:rPr>
        <w:t>去壳。子叶出土后撤除地膜，并开始通风，保持白天温度20</w:t>
      </w:r>
      <w:r w:rsidRPr="006C4563">
        <w:rPr>
          <w:rFonts w:hint="eastAsia"/>
          <w:szCs w:val="21"/>
        </w:rPr>
        <w:t>℃</w:t>
      </w:r>
      <w:r w:rsidRPr="006C4563">
        <w:rPr>
          <w:szCs w:val="21"/>
        </w:rPr>
        <w:t>～25</w:t>
      </w:r>
      <w:r w:rsidRPr="006C4563">
        <w:rPr>
          <w:rFonts w:hint="eastAsia"/>
          <w:szCs w:val="21"/>
        </w:rPr>
        <w:t>℃</w:t>
      </w:r>
      <w:r w:rsidRPr="006C4563">
        <w:rPr>
          <w:szCs w:val="21"/>
        </w:rPr>
        <w:t>、夜间15</w:t>
      </w:r>
      <w:r w:rsidRPr="006C4563">
        <w:rPr>
          <w:rFonts w:hint="eastAsia"/>
          <w:szCs w:val="21"/>
        </w:rPr>
        <w:t>℃</w:t>
      </w:r>
      <w:r w:rsidRPr="006C4563">
        <w:rPr>
          <w:szCs w:val="21"/>
        </w:rPr>
        <w:t>～18</w:t>
      </w:r>
      <w:r w:rsidRPr="006C4563">
        <w:rPr>
          <w:rFonts w:hint="eastAsia"/>
          <w:szCs w:val="21"/>
        </w:rPr>
        <w:t>℃</w:t>
      </w:r>
      <w:r w:rsidRPr="006C4563">
        <w:rPr>
          <w:szCs w:val="21"/>
        </w:rPr>
        <w:t>。保持营养土或基</w:t>
      </w:r>
      <w:r w:rsidRPr="006C4563">
        <w:rPr>
          <w:szCs w:val="21"/>
        </w:rPr>
        <w:lastRenderedPageBreak/>
        <w:t>质相对湿度60%～80%。</w:t>
      </w:r>
      <w:r w:rsidRPr="006C4563">
        <w:rPr>
          <w:rFonts w:hint="eastAsia"/>
          <w:szCs w:val="21"/>
        </w:rPr>
        <w:t>出苗前一般不浇水，出苗后根据床土湿度适当补充水分，不要大量浇灌，防止湿度过大引起沤根。开始使用含放线菌的复合微生物菌剂500倍随水浇灌，使用量为0.5kg/亩。</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11" w:name="_Toc504044669"/>
      <w:bookmarkStart w:id="12" w:name="_Toc38359399"/>
      <w:r w:rsidRPr="006C4563">
        <w:rPr>
          <w:rFonts w:ascii="黑体" w:eastAsia="黑体" w:hAnsi="Times New Roman" w:cs="Times New Roman" w:hint="eastAsia"/>
          <w:b w:val="0"/>
          <w:bCs w:val="0"/>
          <w:kern w:val="0"/>
          <w:sz w:val="21"/>
          <w:szCs w:val="21"/>
        </w:rPr>
        <w:t>5.7 嫁接</w:t>
      </w:r>
      <w:bookmarkEnd w:id="11"/>
      <w:bookmarkEnd w:id="12"/>
    </w:p>
    <w:p w:rsidR="00582A74" w:rsidRPr="006C4563" w:rsidRDefault="003C25BB">
      <w:pPr>
        <w:pStyle w:val="a1"/>
        <w:numPr>
          <w:ilvl w:val="2"/>
          <w:numId w:val="0"/>
        </w:numPr>
        <w:spacing w:before="156" w:after="156" w:line="400" w:lineRule="atLeast"/>
      </w:pPr>
      <w:r w:rsidRPr="006C4563">
        <w:rPr>
          <w:rFonts w:hint="eastAsia"/>
        </w:rPr>
        <w:t>5.7.1 嫁接条件</w:t>
      </w:r>
    </w:p>
    <w:p w:rsidR="00582A74" w:rsidRPr="006C4563" w:rsidRDefault="003C25BB" w:rsidP="00B967BE">
      <w:pPr>
        <w:pStyle w:val="ae"/>
        <w:spacing w:line="400" w:lineRule="atLeast"/>
        <w:ind w:firstLine="400"/>
        <w:rPr>
          <w:szCs w:val="21"/>
        </w:rPr>
      </w:pPr>
      <w:r w:rsidRPr="006C4563">
        <w:rPr>
          <w:rFonts w:hint="eastAsia"/>
          <w:szCs w:val="21"/>
        </w:rPr>
        <w:t>嫁接必须在棚内进行，棚内温度保持在25℃～30℃。当西瓜苗第一片真叶完全展开时，砧木也处于一叶一心时期，此时为最佳时期。嫁接时先把苗床喷湿，然后逐苗嫁接。</w:t>
      </w:r>
    </w:p>
    <w:p w:rsidR="00582A74" w:rsidRPr="006C4563" w:rsidRDefault="003C25BB" w:rsidP="00B967BE">
      <w:pPr>
        <w:pStyle w:val="ae"/>
        <w:spacing w:line="400" w:lineRule="atLeast"/>
        <w:ind w:firstLine="400"/>
        <w:rPr>
          <w:szCs w:val="21"/>
        </w:rPr>
      </w:pPr>
      <w:r w:rsidRPr="006C4563">
        <w:rPr>
          <w:rFonts w:hint="eastAsia"/>
          <w:szCs w:val="21"/>
        </w:rPr>
        <w:t>尽量自然生长，减少嫁接使用。</w:t>
      </w:r>
    </w:p>
    <w:p w:rsidR="00582A74" w:rsidRPr="006C4563" w:rsidRDefault="003C25BB">
      <w:pPr>
        <w:pStyle w:val="a1"/>
        <w:numPr>
          <w:ilvl w:val="2"/>
          <w:numId w:val="0"/>
        </w:numPr>
        <w:spacing w:before="156" w:after="156" w:line="400" w:lineRule="atLeast"/>
      </w:pPr>
      <w:r w:rsidRPr="006C4563">
        <w:rPr>
          <w:rFonts w:hint="eastAsia"/>
        </w:rPr>
        <w:t>5.7.2 嫁接方法</w:t>
      </w:r>
    </w:p>
    <w:p w:rsidR="00582A74" w:rsidRPr="006C4563" w:rsidRDefault="003C25BB" w:rsidP="00B967BE">
      <w:pPr>
        <w:pStyle w:val="ae"/>
        <w:spacing w:line="400" w:lineRule="atLeast"/>
        <w:ind w:firstLine="400"/>
        <w:rPr>
          <w:szCs w:val="21"/>
        </w:rPr>
      </w:pPr>
      <w:r w:rsidRPr="006C4563">
        <w:rPr>
          <w:rFonts w:hint="eastAsia"/>
          <w:szCs w:val="21"/>
        </w:rPr>
        <w:t>宜采用贴接或顶插接方式。</w:t>
      </w:r>
    </w:p>
    <w:p w:rsidR="00582A74" w:rsidRPr="006C4563" w:rsidRDefault="003C25BB" w:rsidP="00B967BE">
      <w:pPr>
        <w:pStyle w:val="ae"/>
        <w:spacing w:line="400" w:lineRule="atLeast"/>
        <w:ind w:firstLine="400"/>
        <w:rPr>
          <w:szCs w:val="21"/>
        </w:rPr>
      </w:pPr>
      <w:r w:rsidRPr="006C4563">
        <w:rPr>
          <w:rFonts w:hint="eastAsia"/>
          <w:szCs w:val="21"/>
        </w:rPr>
        <w:t>贴接法：先用竹签挑去砧木的真叶和生长点，用刮脸刀片从砧木子叶下部</w:t>
      </w:r>
      <w:r w:rsidRPr="006C4563">
        <w:rPr>
          <w:szCs w:val="21"/>
        </w:rPr>
        <w:t> </w:t>
      </w:r>
      <w:r w:rsidRPr="006C4563">
        <w:rPr>
          <w:rFonts w:hint="eastAsia"/>
          <w:szCs w:val="21"/>
        </w:rPr>
        <w:t>0.5cm</w:t>
      </w:r>
      <w:r w:rsidRPr="006C4563">
        <w:rPr>
          <w:szCs w:val="21"/>
        </w:rPr>
        <w:t> </w:t>
      </w:r>
      <w:r w:rsidRPr="006C4563">
        <w:rPr>
          <w:rFonts w:hint="eastAsia"/>
          <w:szCs w:val="21"/>
        </w:rPr>
        <w:t>～</w:t>
      </w:r>
      <w:r w:rsidRPr="006C4563">
        <w:rPr>
          <w:szCs w:val="21"/>
        </w:rPr>
        <w:t> </w:t>
      </w:r>
      <w:r w:rsidRPr="006C4563">
        <w:rPr>
          <w:rFonts w:hint="eastAsia"/>
          <w:szCs w:val="21"/>
        </w:rPr>
        <w:t>1cm</w:t>
      </w:r>
      <w:r w:rsidRPr="006C4563">
        <w:rPr>
          <w:szCs w:val="21"/>
        </w:rPr>
        <w:t> </w:t>
      </w:r>
      <w:r w:rsidRPr="006C4563">
        <w:rPr>
          <w:rFonts w:hint="eastAsia"/>
          <w:szCs w:val="21"/>
        </w:rPr>
        <w:t>处斜向下切，切口长</w:t>
      </w:r>
      <w:r w:rsidRPr="006C4563">
        <w:rPr>
          <w:szCs w:val="21"/>
        </w:rPr>
        <w:t> </w:t>
      </w:r>
      <w:r w:rsidRPr="006C4563">
        <w:rPr>
          <w:rFonts w:hint="eastAsia"/>
          <w:szCs w:val="21"/>
        </w:rPr>
        <w:t>0.5cm</w:t>
      </w:r>
      <w:r w:rsidRPr="006C4563">
        <w:rPr>
          <w:szCs w:val="21"/>
        </w:rPr>
        <w:t> </w:t>
      </w:r>
      <w:r w:rsidRPr="006C4563">
        <w:rPr>
          <w:rFonts w:hint="eastAsia"/>
          <w:szCs w:val="21"/>
        </w:rPr>
        <w:t>左右，切口深达茎部的1/2左右；再于西瓜子叶下</w:t>
      </w:r>
      <w:r w:rsidRPr="006C4563">
        <w:rPr>
          <w:szCs w:val="21"/>
        </w:rPr>
        <w:t> </w:t>
      </w:r>
      <w:r w:rsidRPr="006C4563">
        <w:rPr>
          <w:rFonts w:hint="eastAsia"/>
          <w:szCs w:val="21"/>
        </w:rPr>
        <w:t>1.5cm～2cm</w:t>
      </w:r>
      <w:r w:rsidRPr="006C4563">
        <w:rPr>
          <w:szCs w:val="21"/>
        </w:rPr>
        <w:t> </w:t>
      </w:r>
      <w:r w:rsidRPr="006C4563">
        <w:rPr>
          <w:rFonts w:hint="eastAsia"/>
          <w:szCs w:val="21"/>
        </w:rPr>
        <w:t>处自下而上斜切，切口长</w:t>
      </w:r>
      <w:r w:rsidRPr="006C4563">
        <w:rPr>
          <w:szCs w:val="21"/>
        </w:rPr>
        <w:t> </w:t>
      </w:r>
      <w:r w:rsidRPr="006C4563">
        <w:rPr>
          <w:rFonts w:hint="eastAsia"/>
          <w:szCs w:val="21"/>
        </w:rPr>
        <w:t>0.5cm</w:t>
      </w:r>
      <w:r w:rsidRPr="006C4563">
        <w:rPr>
          <w:szCs w:val="21"/>
        </w:rPr>
        <w:t> </w:t>
      </w:r>
      <w:r w:rsidRPr="006C4563">
        <w:rPr>
          <w:rFonts w:hint="eastAsia"/>
          <w:szCs w:val="21"/>
        </w:rPr>
        <w:t>左右，深达茎的2/3～3/5。然后将西瓜苗的切口轻轻挂在砧木接口上，并使两者咬合密切，再用嫁接夹把接口固定即可。固定时要注意西瓜苗茎在内侧，砧木茎在外侧，操作过程用力要轻，防止用力过猛损失幼苗组织细胞。</w:t>
      </w:r>
    </w:p>
    <w:p w:rsidR="00582A74" w:rsidRPr="006C4563" w:rsidRDefault="003C25BB" w:rsidP="00B967BE">
      <w:pPr>
        <w:pStyle w:val="ae"/>
        <w:spacing w:line="400" w:lineRule="atLeast"/>
        <w:ind w:firstLine="400"/>
        <w:rPr>
          <w:szCs w:val="21"/>
        </w:rPr>
      </w:pPr>
      <w:r w:rsidRPr="006C4563">
        <w:rPr>
          <w:rFonts w:hint="eastAsia"/>
          <w:szCs w:val="21"/>
        </w:rPr>
        <w:t>顶插接法：先将接穗从苗床拔出冲洗干净，整齐放入容器中，用湿布保湿备用。嫁接时去掉砧木苗的生长点，用竹签紧贴子叶哦叶柄中脉基部向另一子叶的叶柄基部成30-45杜斜插入砧木下胚轴，直至稍微穿透砧木下胚轴表皮手指有触感为宜，竹签暂不拔出。在西瓜接穗的子叶基部0.5cm～1cm处平行于子叶先斜削一刀，再垂直于子叶经胚轴切成楔形。拔出竹签，将切好的接穗迅速准确的 斜插入砧木切口内，使接穗与砧木密切吻合。</w:t>
      </w:r>
    </w:p>
    <w:p w:rsidR="00582A74" w:rsidRPr="006C4563" w:rsidRDefault="003C25BB" w:rsidP="00B967BE">
      <w:pPr>
        <w:pStyle w:val="ae"/>
        <w:spacing w:line="400" w:lineRule="atLeast"/>
        <w:ind w:firstLine="400"/>
        <w:rPr>
          <w:szCs w:val="21"/>
        </w:rPr>
      </w:pPr>
      <w:r w:rsidRPr="006C4563">
        <w:rPr>
          <w:rFonts w:hint="eastAsia"/>
          <w:szCs w:val="21"/>
        </w:rPr>
        <w:t>嫁接后迅速将嫁接苗营养钵或穴盘运回苗床，并在覆盖苗床的小拱棚上覆盖棚膜保湿。</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13" w:name="_Toc38359400"/>
      <w:r w:rsidRPr="006C4563">
        <w:rPr>
          <w:rFonts w:ascii="黑体" w:eastAsia="黑体" w:hAnsi="Times New Roman" w:cs="Times New Roman" w:hint="eastAsia"/>
          <w:b w:val="0"/>
          <w:bCs w:val="0"/>
          <w:kern w:val="0"/>
          <w:sz w:val="21"/>
          <w:szCs w:val="21"/>
        </w:rPr>
        <w:t>5.8 嫁接后苗期管理</w:t>
      </w:r>
      <w:bookmarkEnd w:id="13"/>
    </w:p>
    <w:p w:rsidR="00582A74" w:rsidRPr="006C4563" w:rsidRDefault="003C25BB" w:rsidP="00B967BE">
      <w:pPr>
        <w:pStyle w:val="ae"/>
        <w:spacing w:line="400" w:lineRule="atLeast"/>
        <w:ind w:firstLine="400"/>
        <w:rPr>
          <w:szCs w:val="21"/>
        </w:rPr>
      </w:pPr>
      <w:r w:rsidRPr="006C4563">
        <w:rPr>
          <w:rFonts w:hint="eastAsia"/>
          <w:szCs w:val="21"/>
        </w:rPr>
        <w:t>嫁接后前3d苗床应密闭、遮阴，保持空气相对湿度95%以上，白天温度宜为25℃～28℃、夜间温度宜为18℃～20℃，以利于嫁接口愈合；3d后早晚见光、适当通风；嫁接后8d～10d逐渐转入正常管理，及时除去砧木萌芽。</w:t>
      </w:r>
      <w:r w:rsidRPr="006C4563">
        <w:rPr>
          <w:szCs w:val="21"/>
        </w:rPr>
        <w:t>定植前一周</w:t>
      </w:r>
      <w:r w:rsidRPr="006C4563">
        <w:rPr>
          <w:rFonts w:hint="eastAsia"/>
          <w:szCs w:val="21"/>
        </w:rPr>
        <w:t>白天</w:t>
      </w:r>
      <w:r w:rsidRPr="006C4563">
        <w:rPr>
          <w:szCs w:val="21"/>
        </w:rPr>
        <w:t>温度降至15</w:t>
      </w:r>
      <w:r w:rsidRPr="006C4563">
        <w:rPr>
          <w:rFonts w:hint="eastAsia"/>
          <w:szCs w:val="21"/>
        </w:rPr>
        <w:t>℃</w:t>
      </w:r>
      <w:r w:rsidRPr="006C4563">
        <w:rPr>
          <w:szCs w:val="21"/>
        </w:rPr>
        <w:t>～18</w:t>
      </w:r>
      <w:r w:rsidRPr="006C4563">
        <w:rPr>
          <w:rFonts w:hint="eastAsia"/>
          <w:szCs w:val="21"/>
        </w:rPr>
        <w:t>℃</w:t>
      </w:r>
      <w:r w:rsidRPr="006C4563">
        <w:rPr>
          <w:szCs w:val="21"/>
        </w:rPr>
        <w:t>，</w:t>
      </w:r>
      <w:r w:rsidRPr="006C4563">
        <w:rPr>
          <w:rFonts w:hint="eastAsia"/>
          <w:szCs w:val="21"/>
        </w:rPr>
        <w:t>加大通风量，锻炼幼苗。</w:t>
      </w:r>
    </w:p>
    <w:p w:rsidR="00582A74" w:rsidRPr="006C4563" w:rsidRDefault="003C25BB" w:rsidP="00B967BE">
      <w:pPr>
        <w:pStyle w:val="ae"/>
        <w:spacing w:line="400" w:lineRule="atLeast"/>
        <w:ind w:firstLine="400"/>
        <w:rPr>
          <w:szCs w:val="21"/>
        </w:rPr>
      </w:pPr>
      <w:r w:rsidRPr="006C4563">
        <w:rPr>
          <w:rFonts w:hint="eastAsia"/>
          <w:szCs w:val="21"/>
        </w:rPr>
        <w:t>苗期发现缺肥现象时，可以结合浇水进行少量施肥，应使用符合NY/T394要求的肥料。从2片叶时期，开始喷施800倍氨基酸类叶面肥，使用量40g/亩。2周后500倍再喷施一次。</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14" w:name="_Toc38359401"/>
      <w:r w:rsidRPr="006C4563">
        <w:rPr>
          <w:rFonts w:ascii="黑体" w:eastAsia="黑体" w:hAnsi="Times New Roman" w:cs="Times New Roman" w:hint="eastAsia"/>
          <w:b w:val="0"/>
          <w:bCs w:val="0"/>
          <w:kern w:val="0"/>
          <w:sz w:val="21"/>
          <w:szCs w:val="21"/>
        </w:rPr>
        <w:t>5.9 壮苗标准</w:t>
      </w:r>
      <w:bookmarkEnd w:id="14"/>
    </w:p>
    <w:p w:rsidR="00582A74" w:rsidRPr="006C4563" w:rsidRDefault="003C25BB" w:rsidP="00B967BE">
      <w:pPr>
        <w:pStyle w:val="ae"/>
        <w:spacing w:line="400" w:lineRule="atLeast"/>
        <w:ind w:firstLine="400"/>
        <w:rPr>
          <w:szCs w:val="21"/>
        </w:rPr>
      </w:pPr>
      <w:r w:rsidRPr="006C4563">
        <w:rPr>
          <w:rFonts w:hint="eastAsia"/>
          <w:szCs w:val="21"/>
        </w:rPr>
        <w:t>营养钵育苗自根苗苗龄期</w:t>
      </w:r>
      <w:r w:rsidRPr="006C4563">
        <w:rPr>
          <w:szCs w:val="21"/>
        </w:rPr>
        <w:t> </w:t>
      </w:r>
      <w:r w:rsidRPr="006C4563">
        <w:rPr>
          <w:rFonts w:hint="eastAsia"/>
          <w:szCs w:val="21"/>
        </w:rPr>
        <w:t>25</w:t>
      </w:r>
      <w:r w:rsidRPr="006C4563">
        <w:rPr>
          <w:szCs w:val="21"/>
        </w:rPr>
        <w:t> </w:t>
      </w:r>
      <w:r w:rsidRPr="006C4563">
        <w:rPr>
          <w:rFonts w:hint="eastAsia"/>
          <w:szCs w:val="21"/>
        </w:rPr>
        <w:t>d</w:t>
      </w:r>
      <w:r w:rsidRPr="006C4563">
        <w:rPr>
          <w:szCs w:val="21"/>
        </w:rPr>
        <w:t> </w:t>
      </w:r>
      <w:r w:rsidRPr="006C4563">
        <w:rPr>
          <w:rFonts w:hint="eastAsia"/>
          <w:szCs w:val="21"/>
        </w:rPr>
        <w:t>～</w:t>
      </w:r>
      <w:r w:rsidRPr="006C4563">
        <w:rPr>
          <w:szCs w:val="21"/>
        </w:rPr>
        <w:t> </w:t>
      </w:r>
      <w:r w:rsidRPr="006C4563">
        <w:rPr>
          <w:rFonts w:hint="eastAsia"/>
          <w:szCs w:val="21"/>
        </w:rPr>
        <w:t>30</w:t>
      </w:r>
      <w:r w:rsidRPr="006C4563">
        <w:rPr>
          <w:szCs w:val="21"/>
        </w:rPr>
        <w:t> </w:t>
      </w:r>
      <w:r w:rsidRPr="006C4563">
        <w:rPr>
          <w:rFonts w:hint="eastAsia"/>
          <w:szCs w:val="21"/>
        </w:rPr>
        <w:t>d</w:t>
      </w:r>
      <w:r w:rsidRPr="006C4563">
        <w:rPr>
          <w:szCs w:val="21"/>
        </w:rPr>
        <w:t> </w:t>
      </w:r>
      <w:r w:rsidRPr="006C4563">
        <w:rPr>
          <w:rFonts w:hint="eastAsia"/>
          <w:szCs w:val="21"/>
        </w:rPr>
        <w:t>，嫁接苗苗龄期30d</w:t>
      </w:r>
      <w:r w:rsidRPr="006C4563">
        <w:rPr>
          <w:szCs w:val="21"/>
        </w:rPr>
        <w:t> </w:t>
      </w:r>
      <w:r w:rsidRPr="006C4563">
        <w:rPr>
          <w:rFonts w:hint="eastAsia"/>
          <w:szCs w:val="21"/>
        </w:rPr>
        <w:t>～42d，</w:t>
      </w:r>
      <w:r w:rsidRPr="006C4563">
        <w:rPr>
          <w:szCs w:val="21"/>
        </w:rPr>
        <w:t xml:space="preserve"> </w:t>
      </w:r>
      <w:r w:rsidRPr="006C4563">
        <w:rPr>
          <w:szCs w:val="21"/>
        </w:rPr>
        <w:t> </w:t>
      </w:r>
      <w:r w:rsidRPr="006C4563">
        <w:rPr>
          <w:rFonts w:hint="eastAsia"/>
          <w:szCs w:val="21"/>
        </w:rPr>
        <w:t>4</w:t>
      </w:r>
      <w:r w:rsidRPr="006C4563">
        <w:rPr>
          <w:szCs w:val="21"/>
        </w:rPr>
        <w:t> </w:t>
      </w:r>
      <w:r w:rsidRPr="006C4563">
        <w:rPr>
          <w:rFonts w:hint="eastAsia"/>
          <w:szCs w:val="21"/>
        </w:rPr>
        <w:t>片～</w:t>
      </w:r>
      <w:r w:rsidRPr="006C4563">
        <w:rPr>
          <w:szCs w:val="21"/>
        </w:rPr>
        <w:t> </w:t>
      </w:r>
      <w:r w:rsidRPr="006C4563">
        <w:rPr>
          <w:rFonts w:hint="eastAsia"/>
          <w:szCs w:val="21"/>
        </w:rPr>
        <w:t>5</w:t>
      </w:r>
      <w:r w:rsidRPr="006C4563">
        <w:rPr>
          <w:szCs w:val="21"/>
        </w:rPr>
        <w:t> </w:t>
      </w:r>
      <w:r w:rsidRPr="006C4563">
        <w:rPr>
          <w:rFonts w:hint="eastAsia"/>
          <w:szCs w:val="21"/>
        </w:rPr>
        <w:t>片真叶；穴盘育苗2</w:t>
      </w:r>
      <w:r w:rsidRPr="006C4563">
        <w:rPr>
          <w:szCs w:val="21"/>
        </w:rPr>
        <w:t> </w:t>
      </w:r>
      <w:r w:rsidRPr="006C4563">
        <w:rPr>
          <w:rFonts w:hint="eastAsia"/>
          <w:szCs w:val="21"/>
        </w:rPr>
        <w:t>片～3片真叶时，可移栽定植。</w:t>
      </w:r>
    </w:p>
    <w:p w:rsidR="00582A74" w:rsidRPr="006C4563" w:rsidRDefault="003C25BB">
      <w:pPr>
        <w:pStyle w:val="1"/>
        <w:spacing w:before="156" w:after="156"/>
      </w:pPr>
      <w:bookmarkStart w:id="15" w:name="_Toc38359402"/>
      <w:r w:rsidRPr="006C4563">
        <w:rPr>
          <w:rFonts w:hint="eastAsia"/>
        </w:rPr>
        <w:t>6 大田整地和施肥</w:t>
      </w:r>
      <w:bookmarkEnd w:id="15"/>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16" w:name="_Toc38359403"/>
      <w:r w:rsidRPr="006C4563">
        <w:rPr>
          <w:rFonts w:ascii="黑体" w:eastAsia="黑体" w:hAnsi="Times New Roman" w:cs="Times New Roman" w:hint="eastAsia"/>
          <w:b w:val="0"/>
          <w:bCs w:val="0"/>
          <w:kern w:val="0"/>
          <w:sz w:val="21"/>
          <w:szCs w:val="21"/>
        </w:rPr>
        <w:lastRenderedPageBreak/>
        <w:t>6.1 整地</w:t>
      </w:r>
      <w:bookmarkEnd w:id="16"/>
    </w:p>
    <w:p w:rsidR="00582A74" w:rsidRPr="006C4563" w:rsidRDefault="003C25BB" w:rsidP="00B967BE">
      <w:pPr>
        <w:pStyle w:val="ae"/>
        <w:spacing w:line="400" w:lineRule="atLeast"/>
        <w:ind w:firstLine="400"/>
        <w:rPr>
          <w:szCs w:val="21"/>
        </w:rPr>
      </w:pPr>
      <w:r w:rsidRPr="006C4563">
        <w:rPr>
          <w:rFonts w:hint="eastAsia"/>
          <w:szCs w:val="21"/>
        </w:rPr>
        <w:t>大田整地实行秋翻秋起垄，翻深25cm以上。也可进行旋耕，翻旋结合，整平耙细起垄。</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17" w:name="_Toc38359404"/>
      <w:r w:rsidRPr="006C4563">
        <w:rPr>
          <w:rFonts w:ascii="黑体" w:eastAsia="黑体" w:hAnsi="Times New Roman" w:cs="Times New Roman" w:hint="eastAsia"/>
          <w:b w:val="0"/>
          <w:bCs w:val="0"/>
          <w:kern w:val="0"/>
          <w:sz w:val="21"/>
          <w:szCs w:val="21"/>
        </w:rPr>
        <w:t>6.2 施底肥</w:t>
      </w:r>
      <w:bookmarkEnd w:id="17"/>
    </w:p>
    <w:p w:rsidR="00582A74" w:rsidRPr="006C4563" w:rsidRDefault="003C25BB" w:rsidP="00B967BE">
      <w:pPr>
        <w:pStyle w:val="ae"/>
        <w:spacing w:line="400" w:lineRule="atLeast"/>
        <w:ind w:firstLine="400"/>
        <w:rPr>
          <w:szCs w:val="21"/>
        </w:rPr>
      </w:pPr>
      <w:r w:rsidRPr="006C4563">
        <w:rPr>
          <w:rFonts w:hint="eastAsia"/>
          <w:szCs w:val="21"/>
        </w:rPr>
        <w:t>应使用符合NY/T 394要求的肥料，每亩施充分腐熟有机肥料2.5t～3t，三元高钾缓释复合肥30kg/亩～35kg/亩。缺乏中微量元素的地块，每亩还应施中微量组合肥10kg～20kg。有条件的可以施用生物菌肥替代部分有机肥，沟施，深翻入土。有机肥、复合肥与中微肥与土壤混拌均匀。</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18" w:name="_Toc38359405"/>
      <w:r w:rsidRPr="006C4563">
        <w:rPr>
          <w:rFonts w:ascii="黑体" w:eastAsia="黑体" w:hAnsi="Times New Roman" w:cs="Times New Roman" w:hint="eastAsia"/>
          <w:b w:val="0"/>
          <w:bCs w:val="0"/>
          <w:kern w:val="0"/>
          <w:sz w:val="21"/>
          <w:szCs w:val="21"/>
        </w:rPr>
        <w:t>6.3 起垄</w:t>
      </w:r>
      <w:bookmarkEnd w:id="18"/>
    </w:p>
    <w:p w:rsidR="00582A74" w:rsidRPr="006C4563" w:rsidRDefault="003C25BB" w:rsidP="00B967BE">
      <w:pPr>
        <w:pStyle w:val="ae"/>
        <w:spacing w:line="400" w:lineRule="atLeast"/>
        <w:ind w:firstLine="400"/>
        <w:rPr>
          <w:szCs w:val="21"/>
        </w:rPr>
      </w:pPr>
      <w:r w:rsidRPr="006C4563">
        <w:rPr>
          <w:rFonts w:hint="eastAsia"/>
          <w:szCs w:val="21"/>
        </w:rPr>
        <w:t>采用高垄栽培，一般垄宽为70cm，垄高15cm～20cm。实施节水灌溉的，应加铺滴灌管和地膜覆盖。</w:t>
      </w:r>
    </w:p>
    <w:p w:rsidR="00582A74" w:rsidRPr="006C4563" w:rsidRDefault="003C25BB">
      <w:pPr>
        <w:pStyle w:val="1"/>
        <w:spacing w:before="156" w:after="156"/>
      </w:pPr>
      <w:bookmarkStart w:id="19" w:name="_Toc38359406"/>
      <w:r w:rsidRPr="006C4563">
        <w:rPr>
          <w:rFonts w:hint="eastAsia"/>
        </w:rPr>
        <w:t>7 大田定植</w:t>
      </w:r>
      <w:bookmarkEnd w:id="19"/>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20" w:name="_Toc38359407"/>
      <w:r w:rsidRPr="006C4563">
        <w:rPr>
          <w:rFonts w:ascii="黑体" w:eastAsia="黑体" w:hAnsi="Times New Roman" w:cs="Times New Roman" w:hint="eastAsia"/>
          <w:b w:val="0"/>
          <w:bCs w:val="0"/>
          <w:kern w:val="0"/>
          <w:sz w:val="21"/>
          <w:szCs w:val="21"/>
        </w:rPr>
        <w:t>7.1 定植时间</w:t>
      </w:r>
      <w:bookmarkEnd w:id="20"/>
    </w:p>
    <w:p w:rsidR="00582A74" w:rsidRPr="006C4563" w:rsidRDefault="003C25BB" w:rsidP="00B967BE">
      <w:pPr>
        <w:pStyle w:val="ae"/>
        <w:spacing w:line="400" w:lineRule="atLeast"/>
        <w:ind w:firstLine="400"/>
        <w:rPr>
          <w:szCs w:val="21"/>
        </w:rPr>
      </w:pPr>
      <w:r w:rsidRPr="006C4563">
        <w:rPr>
          <w:rFonts w:hint="eastAsia"/>
          <w:szCs w:val="21"/>
        </w:rPr>
        <w:t>地温稳定通过14℃及时定植，每亩定植数500棵～1000棵。定植时浇足底水。</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21" w:name="_Toc38359408"/>
      <w:r w:rsidRPr="006C4563">
        <w:rPr>
          <w:rFonts w:ascii="黑体" w:eastAsia="黑体" w:hAnsi="Times New Roman" w:cs="Times New Roman" w:hint="eastAsia"/>
          <w:b w:val="0"/>
          <w:bCs w:val="0"/>
          <w:kern w:val="0"/>
          <w:sz w:val="21"/>
          <w:szCs w:val="21"/>
        </w:rPr>
        <w:t>7.2 定植密度</w:t>
      </w:r>
      <w:bookmarkEnd w:id="21"/>
    </w:p>
    <w:p w:rsidR="00582A74" w:rsidRPr="006C4563" w:rsidRDefault="003C25BB" w:rsidP="00B967BE">
      <w:pPr>
        <w:pStyle w:val="ae"/>
        <w:spacing w:line="400" w:lineRule="atLeast"/>
        <w:ind w:firstLine="400"/>
        <w:rPr>
          <w:szCs w:val="21"/>
        </w:rPr>
      </w:pPr>
      <w:r w:rsidRPr="006C4563">
        <w:rPr>
          <w:rFonts w:hint="eastAsia"/>
          <w:szCs w:val="21"/>
        </w:rPr>
        <w:t>栽培方式有两种，一种是1:1，即载1行空1行，向顺风方向引蔓；另外一种是2:2，即种2垄空2垄，两行向相反方向引蔓。</w:t>
      </w:r>
      <w:r w:rsidRPr="006C4563">
        <w:rPr>
          <w:szCs w:val="21"/>
        </w:rPr>
        <w:t>无籽西瓜种植 需配合定植授粉株</w:t>
      </w:r>
      <w:r w:rsidRPr="006C4563">
        <w:rPr>
          <w:rFonts w:hint="eastAsia"/>
          <w:szCs w:val="21"/>
        </w:rPr>
        <w:t>。</w:t>
      </w:r>
    </w:p>
    <w:p w:rsidR="00582A74" w:rsidRPr="006C4563" w:rsidRDefault="003C25BB">
      <w:pPr>
        <w:pStyle w:val="1"/>
        <w:spacing w:before="156" w:after="156"/>
      </w:pPr>
      <w:bookmarkStart w:id="22" w:name="_Toc38359409"/>
      <w:r w:rsidRPr="006C4563">
        <w:rPr>
          <w:rFonts w:hint="eastAsia"/>
        </w:rPr>
        <w:t>8 田间管理</w:t>
      </w:r>
      <w:bookmarkEnd w:id="22"/>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23" w:name="_Toc38359410"/>
      <w:r w:rsidRPr="006C4563">
        <w:rPr>
          <w:rFonts w:ascii="黑体" w:eastAsia="黑体" w:hAnsi="Times New Roman" w:cs="Times New Roman" w:hint="eastAsia"/>
          <w:b w:val="0"/>
          <w:bCs w:val="0"/>
          <w:kern w:val="0"/>
          <w:sz w:val="21"/>
          <w:szCs w:val="21"/>
        </w:rPr>
        <w:t>8.1 水分管理</w:t>
      </w:r>
      <w:bookmarkEnd w:id="23"/>
    </w:p>
    <w:p w:rsidR="00582A74" w:rsidRPr="006C4563" w:rsidRDefault="003C25BB" w:rsidP="00B967BE">
      <w:pPr>
        <w:pStyle w:val="ae"/>
        <w:spacing w:line="400" w:lineRule="atLeast"/>
        <w:ind w:firstLine="400"/>
        <w:rPr>
          <w:szCs w:val="21"/>
        </w:rPr>
      </w:pPr>
      <w:r w:rsidRPr="006C4563">
        <w:rPr>
          <w:rFonts w:hint="eastAsia"/>
          <w:szCs w:val="21"/>
        </w:rPr>
        <w:t>缓苗期不再浇水，伸蔓期浇一次小水，瓜膨大期浇1次～2次大水。随水浇灌含放线菌的500倍复合微生物菌剂，用量为1kg/亩，间隔15天一次。</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24" w:name="_Toc38359411"/>
      <w:r w:rsidRPr="006C4563">
        <w:rPr>
          <w:rFonts w:ascii="黑体" w:eastAsia="黑体" w:hAnsi="Times New Roman" w:cs="Times New Roman" w:hint="eastAsia"/>
          <w:b w:val="0"/>
          <w:bCs w:val="0"/>
          <w:kern w:val="0"/>
          <w:sz w:val="21"/>
          <w:szCs w:val="21"/>
        </w:rPr>
        <w:t>8.2 查田补栽</w:t>
      </w:r>
      <w:bookmarkEnd w:id="24"/>
    </w:p>
    <w:p w:rsidR="00582A74" w:rsidRPr="006C4563" w:rsidRDefault="003C25BB" w:rsidP="00B967BE">
      <w:pPr>
        <w:pStyle w:val="ae"/>
        <w:spacing w:line="400" w:lineRule="atLeast"/>
        <w:ind w:firstLine="400"/>
        <w:rPr>
          <w:szCs w:val="21"/>
        </w:rPr>
      </w:pPr>
      <w:r w:rsidRPr="006C4563">
        <w:rPr>
          <w:rFonts w:hint="eastAsia"/>
          <w:szCs w:val="21"/>
        </w:rPr>
        <w:t>缓苗后发现田间缺苗，应及时补栽以保证苗全。</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25" w:name="_Toc38359412"/>
      <w:r w:rsidRPr="006C4563">
        <w:rPr>
          <w:rFonts w:ascii="黑体" w:eastAsia="黑体" w:hAnsi="Times New Roman" w:cs="Times New Roman" w:hint="eastAsia"/>
          <w:b w:val="0"/>
          <w:bCs w:val="0"/>
          <w:kern w:val="0"/>
          <w:sz w:val="21"/>
          <w:szCs w:val="21"/>
        </w:rPr>
        <w:t>8.3 追肥</w:t>
      </w:r>
      <w:bookmarkEnd w:id="25"/>
    </w:p>
    <w:p w:rsidR="00582A74" w:rsidRPr="006C4563" w:rsidRDefault="003C25BB" w:rsidP="00B967BE">
      <w:pPr>
        <w:pStyle w:val="ae"/>
        <w:spacing w:line="400" w:lineRule="atLeast"/>
        <w:ind w:firstLine="400"/>
        <w:rPr>
          <w:szCs w:val="21"/>
        </w:rPr>
      </w:pPr>
      <w:r w:rsidRPr="006C4563">
        <w:rPr>
          <w:rFonts w:hint="eastAsia"/>
          <w:szCs w:val="21"/>
        </w:rPr>
        <w:t>植株伸蔓开始，需肥量增加，伸蔓后期至坐果前适量追施磷、钾肥。幼瓜膨大时，每亩随水浇灌或滴灌500倍氨基酸肥90g和追施硫酸钾3kg～4kg，间隔15天一次。</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26" w:name="_Toc38359413"/>
      <w:r w:rsidRPr="006C4563">
        <w:rPr>
          <w:rFonts w:ascii="黑体" w:eastAsia="黑体" w:hAnsi="Times New Roman" w:cs="Times New Roman" w:hint="eastAsia"/>
          <w:b w:val="0"/>
          <w:bCs w:val="0"/>
          <w:kern w:val="0"/>
          <w:sz w:val="21"/>
          <w:szCs w:val="21"/>
        </w:rPr>
        <w:t>8.4 整枝打杈</w:t>
      </w:r>
      <w:bookmarkEnd w:id="26"/>
    </w:p>
    <w:p w:rsidR="00582A74" w:rsidRPr="006C4563" w:rsidRDefault="003C25BB" w:rsidP="00B967BE">
      <w:pPr>
        <w:pStyle w:val="ae"/>
        <w:spacing w:line="400" w:lineRule="atLeast"/>
        <w:ind w:firstLine="400"/>
        <w:rPr>
          <w:szCs w:val="21"/>
        </w:rPr>
      </w:pPr>
      <w:r w:rsidRPr="006C4563">
        <w:rPr>
          <w:rFonts w:hint="eastAsia"/>
          <w:szCs w:val="21"/>
        </w:rPr>
        <w:t>采用双蔓或三蔓整枝，选第二或第三雌花留瓜，主蔓和所保留侧蔓上叶腋内萌发的枝芽要及时打掉，坐瓜后及时压蔓、引蔓。</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27" w:name="_Toc38359414"/>
      <w:r w:rsidRPr="006C4563">
        <w:rPr>
          <w:rFonts w:ascii="黑体" w:eastAsia="黑体" w:hAnsi="Times New Roman" w:cs="Times New Roman" w:hint="eastAsia"/>
          <w:b w:val="0"/>
          <w:bCs w:val="0"/>
          <w:kern w:val="0"/>
          <w:sz w:val="21"/>
          <w:szCs w:val="21"/>
        </w:rPr>
        <w:lastRenderedPageBreak/>
        <w:t>8.5 辅助授粉</w:t>
      </w:r>
      <w:bookmarkEnd w:id="27"/>
    </w:p>
    <w:p w:rsidR="00582A74" w:rsidRPr="006C4563" w:rsidRDefault="003C25BB" w:rsidP="00B967BE">
      <w:pPr>
        <w:pStyle w:val="ae"/>
        <w:spacing w:line="400" w:lineRule="atLeast"/>
        <w:ind w:firstLine="400"/>
        <w:rPr>
          <w:szCs w:val="21"/>
        </w:rPr>
      </w:pPr>
      <w:r w:rsidRPr="006C4563">
        <w:rPr>
          <w:rFonts w:hint="eastAsia"/>
          <w:szCs w:val="21"/>
        </w:rPr>
        <w:t>正常情况下，不需要人工授粉。遇有阴雨天，应采用人工授粉，上午8:00～10:00摘下当天开放的雄花，去掉花瓣，对准雌花柱头轻抹几次，减少脱落和畸形瓜，</w:t>
      </w:r>
      <w:r w:rsidRPr="006C4563">
        <w:rPr>
          <w:szCs w:val="21"/>
        </w:rPr>
        <w:t>并做好授粉日期标记</w:t>
      </w:r>
      <w:r w:rsidRPr="006C4563">
        <w:rPr>
          <w:rFonts w:hint="eastAsia"/>
          <w:szCs w:val="21"/>
        </w:rPr>
        <w:t>。</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28" w:name="_Toc38359415"/>
      <w:r w:rsidRPr="006C4563">
        <w:rPr>
          <w:rFonts w:ascii="黑体" w:eastAsia="黑体" w:hAnsi="Times New Roman" w:cs="Times New Roman" w:hint="eastAsia"/>
          <w:b w:val="0"/>
          <w:bCs w:val="0"/>
          <w:kern w:val="0"/>
          <w:sz w:val="21"/>
          <w:szCs w:val="21"/>
        </w:rPr>
        <w:t>8.6 留瓜</w:t>
      </w:r>
      <w:bookmarkEnd w:id="28"/>
    </w:p>
    <w:p w:rsidR="00582A74" w:rsidRPr="006C4563" w:rsidRDefault="003C25BB" w:rsidP="00B967BE">
      <w:pPr>
        <w:pStyle w:val="ae"/>
        <w:spacing w:line="400" w:lineRule="atLeast"/>
        <w:ind w:firstLine="400"/>
        <w:rPr>
          <w:szCs w:val="21"/>
        </w:rPr>
      </w:pPr>
      <w:r w:rsidRPr="006C4563">
        <w:rPr>
          <w:szCs w:val="21"/>
        </w:rPr>
        <w:t>当幼瓜长至鸡蛋大时疏果，选留果大、周正、无病虫伤的果实，及时摘除畸形果，以减少养分消耗。</w:t>
      </w:r>
      <w:r w:rsidRPr="006C4563">
        <w:rPr>
          <w:rFonts w:hint="eastAsia"/>
          <w:szCs w:val="21"/>
        </w:rPr>
        <w:t>宜选留第二、第三雌花节位留瓜，及时垫瓜、翻瓜，保证瓜型端正和皮色美观。</w:t>
      </w:r>
    </w:p>
    <w:p w:rsidR="00582A74" w:rsidRPr="006C4563" w:rsidRDefault="003C25BB">
      <w:pPr>
        <w:pStyle w:val="1"/>
        <w:spacing w:before="156" w:after="156"/>
      </w:pPr>
      <w:bookmarkStart w:id="29" w:name="_Toc38359416"/>
      <w:r w:rsidRPr="006C4563">
        <w:rPr>
          <w:rFonts w:hint="eastAsia"/>
        </w:rPr>
        <w:t>9 病虫草害防治</w:t>
      </w:r>
      <w:bookmarkEnd w:id="29"/>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30" w:name="_Toc38359417"/>
      <w:r w:rsidRPr="006C4563">
        <w:rPr>
          <w:rFonts w:ascii="黑体" w:eastAsia="黑体" w:hAnsi="Times New Roman" w:cs="Times New Roman" w:hint="eastAsia"/>
          <w:b w:val="0"/>
          <w:bCs w:val="0"/>
          <w:kern w:val="0"/>
          <w:sz w:val="21"/>
          <w:szCs w:val="21"/>
        </w:rPr>
        <w:t>9.1 防治原则</w:t>
      </w:r>
      <w:bookmarkEnd w:id="30"/>
    </w:p>
    <w:p w:rsidR="00582A74" w:rsidRPr="006C4563" w:rsidRDefault="003C25BB" w:rsidP="00B967BE">
      <w:pPr>
        <w:pStyle w:val="ae"/>
        <w:spacing w:line="400" w:lineRule="atLeast"/>
        <w:ind w:firstLine="400"/>
        <w:rPr>
          <w:szCs w:val="21"/>
        </w:rPr>
      </w:pPr>
      <w:r w:rsidRPr="006C4563">
        <w:rPr>
          <w:rFonts w:hint="eastAsia"/>
          <w:szCs w:val="21"/>
        </w:rPr>
        <w:t>以保持和优化农业生态系统为基础，建立有利于各类天敌繁衍和不利于病虫草害孳生的环境条件，提高生物多样性，维持农业生态系统的平衡。坚持“预防为主、综合防治”的理念，以农业措施、物理防治、生物防治为主，优先采用农业措施。必要时，合理使用低风险农药。</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31" w:name="_Toc38359418"/>
      <w:r w:rsidRPr="006C4563">
        <w:rPr>
          <w:rFonts w:ascii="黑体" w:eastAsia="黑体" w:hAnsi="Times New Roman" w:cs="Times New Roman" w:hint="eastAsia"/>
          <w:b w:val="0"/>
          <w:bCs w:val="0"/>
          <w:kern w:val="0"/>
          <w:sz w:val="21"/>
          <w:szCs w:val="21"/>
        </w:rPr>
        <w:t>9.2 常见病虫草鼠害</w:t>
      </w:r>
      <w:bookmarkEnd w:id="31"/>
    </w:p>
    <w:p w:rsidR="00582A74" w:rsidRPr="006C4563" w:rsidRDefault="003C25BB">
      <w:pPr>
        <w:pStyle w:val="a1"/>
        <w:numPr>
          <w:ilvl w:val="2"/>
          <w:numId w:val="0"/>
        </w:numPr>
        <w:spacing w:before="156" w:after="156" w:line="400" w:lineRule="atLeast"/>
      </w:pPr>
      <w:r w:rsidRPr="006C4563">
        <w:rPr>
          <w:rFonts w:hint="eastAsia"/>
        </w:rPr>
        <w:t>9.2.1 病害</w:t>
      </w:r>
    </w:p>
    <w:p w:rsidR="00582A74" w:rsidRPr="006C4563" w:rsidRDefault="003C25BB" w:rsidP="00B967BE">
      <w:pPr>
        <w:pStyle w:val="ae"/>
        <w:spacing w:line="400" w:lineRule="atLeast"/>
        <w:ind w:firstLine="400"/>
        <w:rPr>
          <w:szCs w:val="21"/>
        </w:rPr>
      </w:pPr>
      <w:r w:rsidRPr="006C4563">
        <w:rPr>
          <w:rFonts w:hint="eastAsia"/>
          <w:szCs w:val="21"/>
        </w:rPr>
        <w:t>西瓜病害主要有苗期立枯病、蔓枯病、枯萎病、炭疽病、病毒病、白粉病、疫病、细菌性角斑病、裂果病等。</w:t>
      </w:r>
    </w:p>
    <w:p w:rsidR="00582A74" w:rsidRPr="006C4563" w:rsidRDefault="003C25BB">
      <w:pPr>
        <w:pStyle w:val="a1"/>
        <w:numPr>
          <w:ilvl w:val="2"/>
          <w:numId w:val="0"/>
        </w:numPr>
        <w:spacing w:before="156" w:after="156" w:line="400" w:lineRule="atLeast"/>
      </w:pPr>
      <w:r w:rsidRPr="006C4563">
        <w:rPr>
          <w:rFonts w:hint="eastAsia"/>
        </w:rPr>
        <w:t>9.2.2 虫害</w:t>
      </w:r>
    </w:p>
    <w:p w:rsidR="00582A74" w:rsidRPr="006C4563" w:rsidRDefault="003C25BB" w:rsidP="00B967BE">
      <w:pPr>
        <w:pStyle w:val="ae"/>
        <w:spacing w:line="400" w:lineRule="atLeast"/>
        <w:ind w:firstLine="400"/>
        <w:rPr>
          <w:szCs w:val="21"/>
        </w:rPr>
      </w:pPr>
      <w:r w:rsidRPr="006C4563">
        <w:rPr>
          <w:rFonts w:hint="eastAsia"/>
          <w:szCs w:val="21"/>
        </w:rPr>
        <w:t>西瓜虫害主要有瓜蚜、甜菜夜蛾、蓟马、</w:t>
      </w:r>
      <w:r w:rsidRPr="006C4563">
        <w:rPr>
          <w:szCs w:val="21"/>
        </w:rPr>
        <w:t>红蜘蛛、潜叶蝇、</w:t>
      </w:r>
      <w:r w:rsidRPr="006C4563">
        <w:rPr>
          <w:rFonts w:hint="eastAsia"/>
          <w:szCs w:val="21"/>
        </w:rPr>
        <w:t>烟粉虱、小地老虎成虫、蝼蛄、种蝇等。</w:t>
      </w:r>
    </w:p>
    <w:p w:rsidR="00582A74" w:rsidRPr="006C4563" w:rsidRDefault="003C25BB">
      <w:pPr>
        <w:pStyle w:val="a1"/>
        <w:numPr>
          <w:ilvl w:val="2"/>
          <w:numId w:val="0"/>
        </w:numPr>
        <w:spacing w:before="156" w:after="156" w:line="400" w:lineRule="atLeast"/>
      </w:pPr>
      <w:r w:rsidRPr="006C4563">
        <w:rPr>
          <w:rFonts w:hint="eastAsia"/>
        </w:rPr>
        <w:t>9.2.3 草害</w:t>
      </w:r>
    </w:p>
    <w:p w:rsidR="00582A74" w:rsidRPr="006C4563" w:rsidRDefault="003C25BB" w:rsidP="00B967BE">
      <w:pPr>
        <w:pStyle w:val="ae"/>
        <w:spacing w:line="400" w:lineRule="atLeast"/>
        <w:ind w:firstLine="400"/>
        <w:rPr>
          <w:szCs w:val="21"/>
        </w:rPr>
      </w:pPr>
      <w:r w:rsidRPr="006C4563">
        <w:rPr>
          <w:rFonts w:hint="eastAsia"/>
          <w:szCs w:val="21"/>
        </w:rPr>
        <w:t>常见草害主要有牛筋草、马齿苋、苍耳、稗草、阔叶杂草、狗尾草等。</w:t>
      </w:r>
    </w:p>
    <w:p w:rsidR="00582A74" w:rsidRPr="006C4563" w:rsidRDefault="003C25BB">
      <w:pPr>
        <w:pStyle w:val="a1"/>
        <w:numPr>
          <w:ilvl w:val="2"/>
          <w:numId w:val="0"/>
        </w:numPr>
        <w:spacing w:before="156" w:after="156" w:line="400" w:lineRule="atLeast"/>
      </w:pPr>
      <w:r w:rsidRPr="006C4563">
        <w:rPr>
          <w:rFonts w:hint="eastAsia"/>
        </w:rPr>
        <w:t>9.2.4 鼠害</w:t>
      </w:r>
    </w:p>
    <w:p w:rsidR="00582A74" w:rsidRPr="006C4563" w:rsidRDefault="003C25BB" w:rsidP="00B967BE">
      <w:pPr>
        <w:pStyle w:val="ae"/>
        <w:spacing w:line="400" w:lineRule="atLeast"/>
        <w:ind w:firstLine="400"/>
        <w:rPr>
          <w:szCs w:val="21"/>
        </w:rPr>
      </w:pPr>
      <w:r w:rsidRPr="006C4563">
        <w:rPr>
          <w:rFonts w:hint="eastAsia"/>
          <w:szCs w:val="21"/>
        </w:rPr>
        <w:t>常见的鼠害为老鼠。</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32" w:name="_Toc38359419"/>
      <w:r w:rsidRPr="006C4563">
        <w:rPr>
          <w:rFonts w:ascii="黑体" w:eastAsia="黑体" w:hAnsi="Times New Roman" w:cs="Times New Roman" w:hint="eastAsia"/>
          <w:b w:val="0"/>
          <w:bCs w:val="0"/>
          <w:kern w:val="0"/>
          <w:sz w:val="21"/>
          <w:szCs w:val="21"/>
        </w:rPr>
        <w:t>9.3 防治措施</w:t>
      </w:r>
      <w:bookmarkEnd w:id="32"/>
    </w:p>
    <w:p w:rsidR="00582A74" w:rsidRPr="006C4563" w:rsidRDefault="003C25BB">
      <w:pPr>
        <w:pStyle w:val="a1"/>
        <w:numPr>
          <w:ilvl w:val="2"/>
          <w:numId w:val="0"/>
        </w:numPr>
        <w:spacing w:before="156" w:after="156" w:line="400" w:lineRule="atLeast"/>
      </w:pPr>
      <w:r w:rsidRPr="006C4563">
        <w:rPr>
          <w:rFonts w:hint="eastAsia"/>
        </w:rPr>
        <w:t>9.3.1 农业防治</w:t>
      </w:r>
    </w:p>
    <w:p w:rsidR="00582A74" w:rsidRPr="006C4563" w:rsidRDefault="003C25BB" w:rsidP="00B967BE">
      <w:pPr>
        <w:pStyle w:val="ae"/>
        <w:spacing w:line="400" w:lineRule="atLeast"/>
        <w:ind w:firstLine="400"/>
        <w:rPr>
          <w:szCs w:val="21"/>
        </w:rPr>
      </w:pPr>
      <w:r w:rsidRPr="006C4563">
        <w:rPr>
          <w:rFonts w:hint="eastAsia"/>
          <w:szCs w:val="21"/>
        </w:rPr>
        <w:t>选用对当地主要病虫害高抗的优质品种，培育无病虫壮苗；提倡穴盘育苗和营养钵育苗，选用无病土壤育苗或苗床土消毒；创造适宜作物生长发育的环境条件，施足有机肥，控制氮素化肥，平衡施肥，有机肥须充分腐熟；与非瓜类作物实行3年以上轮作；清洁田园，及时清除残株枯叶并进行废弃物回收或者与农家肥堆制高温发酵；加强水分管理，严防田间积水，育苗期间尽量少</w:t>
      </w:r>
      <w:r w:rsidRPr="006C4563">
        <w:rPr>
          <w:rFonts w:hint="eastAsia"/>
          <w:szCs w:val="21"/>
        </w:rPr>
        <w:lastRenderedPageBreak/>
        <w:t>浇水，加强增温保温措施，保持苗床较低的湿度和适合的温度，可预防苗期焠倒病和炭疽病；通过人工除草以防治草害。</w:t>
      </w:r>
    </w:p>
    <w:p w:rsidR="00582A74" w:rsidRPr="006C4563" w:rsidRDefault="003C25BB">
      <w:pPr>
        <w:pStyle w:val="a1"/>
        <w:numPr>
          <w:ilvl w:val="2"/>
          <w:numId w:val="0"/>
        </w:numPr>
        <w:spacing w:before="156" w:after="156" w:line="400" w:lineRule="atLeast"/>
      </w:pPr>
      <w:r w:rsidRPr="006C4563">
        <w:rPr>
          <w:rFonts w:hint="eastAsia"/>
        </w:rPr>
        <w:t>9.3.2 物理防治</w:t>
      </w:r>
    </w:p>
    <w:p w:rsidR="00582A74" w:rsidRPr="006C4563" w:rsidRDefault="003C25BB" w:rsidP="00B967BE">
      <w:pPr>
        <w:pStyle w:val="ae"/>
        <w:spacing w:line="400" w:lineRule="atLeast"/>
        <w:ind w:firstLine="400"/>
        <w:rPr>
          <w:szCs w:val="21"/>
        </w:rPr>
      </w:pPr>
      <w:r w:rsidRPr="006C4563">
        <w:rPr>
          <w:szCs w:val="21"/>
        </w:rPr>
        <w:t>晒垡冻垡，日光晒种，温汤浸种，</w:t>
      </w:r>
      <w:r w:rsidRPr="006C4563">
        <w:rPr>
          <w:rFonts w:hint="eastAsia"/>
          <w:szCs w:val="21"/>
        </w:rPr>
        <w:t>设黄板诱杀蚜虫、白粉虱，每亩挂30块～40块；用频振式杀虫灯诱杀多种害虫成虫；用糖醋液（红糖：酒：醋=2:1:4）或黑光灯诱杀小地老虎成虫、蝼蛄、种蝇；</w:t>
      </w:r>
      <w:r w:rsidRPr="006C4563">
        <w:rPr>
          <w:szCs w:val="21"/>
        </w:rPr>
        <w:t>铺设银灰地膜</w:t>
      </w:r>
      <w:r w:rsidRPr="006C4563">
        <w:rPr>
          <w:rFonts w:hint="eastAsia"/>
          <w:szCs w:val="21"/>
        </w:rPr>
        <w:t>；通过安放粘鼠板防治田鼠。</w:t>
      </w:r>
    </w:p>
    <w:p w:rsidR="00582A74" w:rsidRPr="006C4563" w:rsidRDefault="003C25BB">
      <w:pPr>
        <w:pStyle w:val="a1"/>
        <w:numPr>
          <w:ilvl w:val="2"/>
          <w:numId w:val="0"/>
        </w:numPr>
        <w:spacing w:before="156" w:after="156" w:line="400" w:lineRule="atLeast"/>
      </w:pPr>
      <w:r w:rsidRPr="006C4563">
        <w:rPr>
          <w:rFonts w:hint="eastAsia"/>
        </w:rPr>
        <w:t>9.3.3 生物防治</w:t>
      </w:r>
    </w:p>
    <w:p w:rsidR="00582A74" w:rsidRPr="006C4563" w:rsidRDefault="003C25BB" w:rsidP="00B967BE">
      <w:pPr>
        <w:pStyle w:val="ae"/>
        <w:spacing w:line="400" w:lineRule="atLeast"/>
        <w:ind w:firstLine="400"/>
        <w:rPr>
          <w:szCs w:val="21"/>
        </w:rPr>
      </w:pPr>
      <w:r w:rsidRPr="006C4563">
        <w:rPr>
          <w:rFonts w:hint="eastAsia"/>
          <w:szCs w:val="21"/>
        </w:rPr>
        <w:t>积极保护并利用天敌，如释放剑毛帕厉螨防治种蝇的幼虫和蛹；瓜蚜发生初期释放瓢虫；红蜘蛛发生初期释放捕食螨。用氨基酸叶肥、含放线菌的复合微生物菌剂和红糖按照1：2：3混合配制成500倍溶液喷施，每15天一次，可有效防止裂果。或者采用春雷霉素等生物源农药防治病虫害。植保产品应符合NY/T 393的要求。</w:t>
      </w:r>
    </w:p>
    <w:p w:rsidR="00582A74" w:rsidRPr="006C4563" w:rsidRDefault="003C25BB">
      <w:pPr>
        <w:pStyle w:val="a1"/>
        <w:numPr>
          <w:ilvl w:val="2"/>
          <w:numId w:val="0"/>
        </w:numPr>
        <w:spacing w:before="156" w:after="156" w:line="400" w:lineRule="atLeast"/>
      </w:pPr>
      <w:r w:rsidRPr="006C4563">
        <w:rPr>
          <w:rFonts w:hint="eastAsia"/>
        </w:rPr>
        <w:t>9.3.4 化学防治</w:t>
      </w:r>
    </w:p>
    <w:p w:rsidR="00582A74" w:rsidRPr="006C4563" w:rsidRDefault="003C25BB" w:rsidP="00B967BE">
      <w:pPr>
        <w:pStyle w:val="ae"/>
        <w:spacing w:line="400" w:lineRule="atLeast"/>
        <w:ind w:firstLine="400"/>
        <w:rPr>
          <w:szCs w:val="21"/>
        </w:rPr>
      </w:pPr>
      <w:r w:rsidRPr="006C4563">
        <w:rPr>
          <w:rFonts w:hint="eastAsia"/>
          <w:szCs w:val="21"/>
        </w:rPr>
        <w:t>若需使用化学农药，请参考附录A。</w:t>
      </w:r>
    </w:p>
    <w:p w:rsidR="00582A74" w:rsidRPr="006C4563" w:rsidRDefault="003C25BB">
      <w:pPr>
        <w:pStyle w:val="1"/>
        <w:spacing w:before="156" w:after="156"/>
      </w:pPr>
      <w:bookmarkStart w:id="33" w:name="_Toc38359420"/>
      <w:r w:rsidRPr="006C4563">
        <w:rPr>
          <w:rFonts w:hint="eastAsia"/>
        </w:rPr>
        <w:t>10 收获</w:t>
      </w:r>
      <w:bookmarkEnd w:id="33"/>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34" w:name="_Toc38359421"/>
      <w:r w:rsidRPr="006C4563">
        <w:rPr>
          <w:rFonts w:ascii="黑体" w:eastAsia="黑体" w:hAnsi="Times New Roman" w:cs="Times New Roman" w:hint="eastAsia"/>
          <w:b w:val="0"/>
          <w:bCs w:val="0"/>
          <w:kern w:val="0"/>
          <w:sz w:val="21"/>
          <w:szCs w:val="21"/>
        </w:rPr>
        <w:t>10.1 采收成熟度</w:t>
      </w:r>
      <w:bookmarkEnd w:id="34"/>
    </w:p>
    <w:p w:rsidR="00582A74" w:rsidRPr="006C4563" w:rsidRDefault="003C25BB" w:rsidP="00B967BE">
      <w:pPr>
        <w:pStyle w:val="ae"/>
        <w:spacing w:line="400" w:lineRule="atLeast"/>
        <w:ind w:firstLine="400"/>
        <w:rPr>
          <w:szCs w:val="21"/>
        </w:rPr>
      </w:pPr>
      <w:r w:rsidRPr="006C4563">
        <w:rPr>
          <w:rFonts w:hint="eastAsia"/>
          <w:szCs w:val="21"/>
        </w:rPr>
        <w:t>采收前5d～7d停止浇水。自雌花开放到果实成熟，中果型早熟品种28d～32d；大果型早熟品种32d～35d；大果型中晚熟品种35d以上。供当地市场的应在九成熟时采收；运往外地或贮藏的应在七成半至八成熟时采收。</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35" w:name="_Toc38359422"/>
      <w:r w:rsidRPr="006C4563">
        <w:rPr>
          <w:rFonts w:ascii="黑体" w:eastAsia="黑体" w:hAnsi="Times New Roman" w:cs="Times New Roman" w:hint="eastAsia"/>
          <w:b w:val="0"/>
          <w:bCs w:val="0"/>
          <w:kern w:val="0"/>
          <w:sz w:val="21"/>
          <w:szCs w:val="21"/>
        </w:rPr>
        <w:t>10.2 采收时间</w:t>
      </w:r>
      <w:bookmarkEnd w:id="35"/>
    </w:p>
    <w:p w:rsidR="00582A74" w:rsidRPr="006C4563" w:rsidRDefault="003C25BB" w:rsidP="00B967BE">
      <w:pPr>
        <w:pStyle w:val="ae"/>
        <w:spacing w:line="400" w:lineRule="atLeast"/>
        <w:ind w:firstLine="400"/>
        <w:rPr>
          <w:szCs w:val="21"/>
        </w:rPr>
      </w:pPr>
      <w:r w:rsidRPr="006C4563">
        <w:rPr>
          <w:rFonts w:hint="eastAsia"/>
          <w:szCs w:val="21"/>
        </w:rPr>
        <w:t>就近销售的西瓜晴天上午采收；长途贩运时提前2 d～3d采收。雨后、中午烈日不能采收。</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36" w:name="_Toc38359423"/>
      <w:r w:rsidRPr="006C4563">
        <w:rPr>
          <w:rFonts w:ascii="黑体" w:eastAsia="黑体" w:hAnsi="Times New Roman" w:cs="Times New Roman" w:hint="eastAsia"/>
          <w:b w:val="0"/>
          <w:bCs w:val="0"/>
          <w:kern w:val="0"/>
          <w:sz w:val="21"/>
          <w:szCs w:val="21"/>
        </w:rPr>
        <w:t>10.3 采收方法</w:t>
      </w:r>
      <w:bookmarkEnd w:id="36"/>
    </w:p>
    <w:p w:rsidR="00582A74" w:rsidRPr="006C4563" w:rsidRDefault="003C25BB" w:rsidP="00B967BE">
      <w:pPr>
        <w:pStyle w:val="ae"/>
        <w:spacing w:line="400" w:lineRule="atLeast"/>
        <w:ind w:firstLine="400"/>
        <w:rPr>
          <w:szCs w:val="21"/>
        </w:rPr>
      </w:pPr>
      <w:r w:rsidRPr="006C4563">
        <w:rPr>
          <w:rFonts w:hint="eastAsia"/>
          <w:szCs w:val="21"/>
        </w:rPr>
        <w:t>用剪刀将瓜柄从基部剪断，保留5cm以上枝蔓。</w:t>
      </w:r>
    </w:p>
    <w:p w:rsidR="00582A74" w:rsidRPr="006C4563" w:rsidRDefault="003C25BB">
      <w:pPr>
        <w:pStyle w:val="1"/>
        <w:spacing w:before="156" w:after="156"/>
      </w:pPr>
      <w:bookmarkStart w:id="37" w:name="_Toc38359424"/>
      <w:r w:rsidRPr="006C4563">
        <w:rPr>
          <w:rFonts w:hint="eastAsia"/>
        </w:rPr>
        <w:t>11 包装、贮存和运输</w:t>
      </w:r>
      <w:bookmarkEnd w:id="37"/>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38" w:name="_Toc38359425"/>
      <w:r w:rsidRPr="006C4563">
        <w:rPr>
          <w:rFonts w:ascii="黑体" w:eastAsia="黑体" w:hAnsi="Times New Roman" w:cs="Times New Roman" w:hint="eastAsia"/>
          <w:b w:val="0"/>
          <w:bCs w:val="0"/>
          <w:kern w:val="0"/>
          <w:sz w:val="21"/>
          <w:szCs w:val="21"/>
        </w:rPr>
        <w:t>11.1 包装</w:t>
      </w:r>
      <w:bookmarkEnd w:id="38"/>
    </w:p>
    <w:p w:rsidR="00582A74" w:rsidRPr="006C4563" w:rsidRDefault="003C25BB">
      <w:pPr>
        <w:pStyle w:val="11"/>
        <w:spacing w:before="120" w:after="120" w:line="400" w:lineRule="atLeast"/>
        <w:contextualSpacing/>
        <w:rPr>
          <w:rFonts w:ascii="宋体" w:hAnsi="宋体" w:cs="宋体"/>
        </w:rPr>
      </w:pPr>
      <w:r w:rsidRPr="006C4563">
        <w:rPr>
          <w:rFonts w:ascii="宋体" w:hAnsi="宋体" w:cs="宋体"/>
        </w:rPr>
        <w:t>采收后及时分级，包装上市</w:t>
      </w:r>
      <w:r w:rsidRPr="006C4563">
        <w:rPr>
          <w:rFonts w:ascii="宋体" w:hAnsi="宋体" w:cs="宋体" w:hint="eastAsia"/>
        </w:rPr>
        <w:t>，包装应符合NY/T 658的要求。</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39" w:name="_Toc38359426"/>
      <w:r w:rsidRPr="006C4563">
        <w:rPr>
          <w:rFonts w:ascii="黑体" w:eastAsia="黑体" w:hAnsi="Times New Roman" w:cs="Times New Roman" w:hint="eastAsia"/>
          <w:b w:val="0"/>
          <w:bCs w:val="0"/>
          <w:kern w:val="0"/>
          <w:sz w:val="21"/>
          <w:szCs w:val="21"/>
        </w:rPr>
        <w:t>11.2 贮存</w:t>
      </w:r>
      <w:bookmarkEnd w:id="39"/>
    </w:p>
    <w:p w:rsidR="00582A74" w:rsidRPr="006C4563" w:rsidRDefault="003C25BB">
      <w:pPr>
        <w:pStyle w:val="11"/>
        <w:spacing w:before="120" w:after="120" w:line="400" w:lineRule="atLeast"/>
        <w:contextualSpacing/>
        <w:rPr>
          <w:rFonts w:ascii="宋体" w:hAnsi="宋体" w:cs="宋体"/>
        </w:rPr>
      </w:pPr>
      <w:r w:rsidRPr="006C4563">
        <w:rPr>
          <w:rFonts w:ascii="宋体" w:hAnsi="宋体" w:cs="宋体" w:hint="eastAsia"/>
        </w:rPr>
        <w:t xml:space="preserve">贮藏温度10℃～12℃，空气相对湿度70%～80%，库内堆放应气流均匀畅通，贮藏期10d～20d，以保证商品的风味为宜。贮藏设施、周围环境、卫生要求、出入库、堆放等应符合NY/T </w:t>
      </w:r>
      <w:r w:rsidRPr="006C4563">
        <w:rPr>
          <w:rFonts w:ascii="宋体" w:hAnsi="宋体" w:cs="宋体" w:hint="eastAsia"/>
        </w:rPr>
        <w:lastRenderedPageBreak/>
        <w:t>1056的要求。</w:t>
      </w:r>
    </w:p>
    <w:p w:rsidR="00582A74" w:rsidRPr="006C4563" w:rsidRDefault="003C25BB" w:rsidP="00551602">
      <w:pPr>
        <w:pStyle w:val="2"/>
        <w:widowControl/>
        <w:spacing w:beforeLines="50" w:afterLines="50" w:line="400" w:lineRule="atLeast"/>
        <w:jc w:val="left"/>
        <w:rPr>
          <w:rFonts w:ascii="黑体" w:eastAsia="黑体" w:hAnsi="Times New Roman" w:cs="Times New Roman"/>
          <w:b w:val="0"/>
          <w:bCs w:val="0"/>
          <w:kern w:val="0"/>
          <w:sz w:val="21"/>
          <w:szCs w:val="21"/>
        </w:rPr>
      </w:pPr>
      <w:bookmarkStart w:id="40" w:name="_Toc38359427"/>
      <w:r w:rsidRPr="006C4563">
        <w:rPr>
          <w:rFonts w:ascii="黑体" w:eastAsia="黑体" w:hAnsi="Times New Roman" w:cs="Times New Roman" w:hint="eastAsia"/>
          <w:b w:val="0"/>
          <w:bCs w:val="0"/>
          <w:kern w:val="0"/>
          <w:sz w:val="21"/>
          <w:szCs w:val="21"/>
        </w:rPr>
        <w:t>11.3 运输</w:t>
      </w:r>
      <w:bookmarkEnd w:id="40"/>
    </w:p>
    <w:p w:rsidR="00582A74" w:rsidRPr="006C4563" w:rsidRDefault="003C25BB">
      <w:pPr>
        <w:pStyle w:val="11"/>
        <w:spacing w:before="120" w:after="120" w:line="400" w:lineRule="atLeast"/>
        <w:contextualSpacing/>
        <w:rPr>
          <w:rFonts w:ascii="黑体" w:eastAsia="黑体" w:hAnsi="黑体" w:cs="黑体"/>
        </w:rPr>
      </w:pPr>
      <w:r w:rsidRPr="006C4563">
        <w:rPr>
          <w:rFonts w:hint="eastAsia"/>
        </w:rPr>
        <w:t>运输工具和运输管理等应符合</w:t>
      </w:r>
      <w:r w:rsidRPr="006C4563">
        <w:t> </w:t>
      </w:r>
      <w:r w:rsidRPr="006C4563">
        <w:rPr>
          <w:rFonts w:hint="eastAsia"/>
        </w:rPr>
        <w:t>NY/T 1056</w:t>
      </w:r>
      <w:r w:rsidRPr="006C4563">
        <w:t> </w:t>
      </w:r>
      <w:r w:rsidRPr="006C4563">
        <w:rPr>
          <w:rFonts w:hint="eastAsia"/>
        </w:rPr>
        <w:t>的要求。</w:t>
      </w:r>
      <w:r w:rsidRPr="006C4563">
        <w:rPr>
          <w:rFonts w:ascii="宋体" w:hAnsi="宋体" w:cs="宋体" w:hint="eastAsia"/>
        </w:rPr>
        <w:t>应用专用车辆。运输过程中注意防冻、防雨、防晒、通风散热。运输散装瓜时，运输工具的底部及四周与果实接触的地方应加铺垫物，以防机械损伤。运输用的车辆、工具、铺垫物等应清洁、干燥、无污染，不得与非绿色食品西瓜及其它有毒有害物品混装混运。</w:t>
      </w:r>
    </w:p>
    <w:p w:rsidR="00582A74" w:rsidRPr="006C4563" w:rsidRDefault="003C25BB">
      <w:pPr>
        <w:pStyle w:val="1"/>
        <w:spacing w:before="156" w:after="156"/>
      </w:pPr>
      <w:bookmarkStart w:id="41" w:name="_Toc38359428"/>
      <w:r w:rsidRPr="006C4563">
        <w:rPr>
          <w:rFonts w:hint="eastAsia"/>
        </w:rPr>
        <w:t>12 生产废弃物的处理</w:t>
      </w:r>
      <w:bookmarkEnd w:id="41"/>
    </w:p>
    <w:p w:rsidR="00582A74" w:rsidRPr="006C4563" w:rsidRDefault="003C25BB" w:rsidP="00B967BE">
      <w:pPr>
        <w:pStyle w:val="ae"/>
        <w:spacing w:line="400" w:lineRule="atLeast"/>
        <w:ind w:firstLine="400"/>
        <w:rPr>
          <w:szCs w:val="21"/>
        </w:rPr>
      </w:pPr>
      <w:r w:rsidRPr="006C4563">
        <w:rPr>
          <w:rFonts w:hint="eastAsia"/>
          <w:szCs w:val="21"/>
        </w:rPr>
        <w:t>废旧的地膜和营养钵（穴）、农药及肥料包装统一回收并交由专业公司处理；植株残体可以采用太阳能高温简易堆沤或移动式臭氧农业垃圾处理车处理。太阳能高温简易堆沤操作方法：拉秧后，将植株残体集中堆放到向阳、平整、略高出地平面处，摞成50cm～60cm高，覆盖4层及以上废旧棚膜，四周压实进行高温发酵堆沤，以杀灭残体携带的病虫；根据天气决定堆沤时间，晴好高温天多，堆沤10d～20d，阴雨天多，则需适当延长，发酵后可作有机肥利用。移动式臭氧农业垃圾处理车处理方法：拉秧后，将移动式臭氧农业垃圾处理车开到田边，固定拖车支腿，确保消毒设备操作过程中保持稳定，启动机器，把植株残体送入臭氧垃圾处理车内，在残体粉碎后，利用臭氧超强的杀菌功能，臭氧消毒0.5h～2h可将残体所带病虫全部杀灭，处理后的有机废弃物还可就地还田利用。</w:t>
      </w:r>
    </w:p>
    <w:p w:rsidR="00582A74" w:rsidRPr="006C4563" w:rsidRDefault="003C25BB">
      <w:pPr>
        <w:pStyle w:val="1"/>
        <w:spacing w:before="156" w:after="156"/>
      </w:pPr>
      <w:bookmarkStart w:id="42" w:name="_Toc38359429"/>
      <w:r w:rsidRPr="006C4563">
        <w:rPr>
          <w:rFonts w:hint="eastAsia"/>
        </w:rPr>
        <w:t>13 生产档案管理</w:t>
      </w:r>
      <w:bookmarkEnd w:id="42"/>
    </w:p>
    <w:p w:rsidR="00582A74" w:rsidRPr="006C4563" w:rsidRDefault="003C25BB" w:rsidP="00B967BE">
      <w:pPr>
        <w:pStyle w:val="ae"/>
        <w:spacing w:line="400" w:lineRule="atLeast"/>
        <w:ind w:firstLine="400"/>
        <w:rPr>
          <w:szCs w:val="21"/>
        </w:rPr>
      </w:pPr>
      <w:r w:rsidRPr="006C4563">
        <w:rPr>
          <w:rFonts w:hint="eastAsia"/>
          <w:szCs w:val="21"/>
        </w:rPr>
        <w:t>应建立质量追溯体系，健全生产记录档案，包括：地块区域、育苗处理、整地施肥、播种、定植、灌溉、追肥、病虫草害防治措施、收获贮存、废弃物处理记录等。记录保存期限不得少于3年。</w:t>
      </w:r>
    </w:p>
    <w:p w:rsidR="00582A74" w:rsidRPr="006C4563" w:rsidRDefault="003C25BB">
      <w:pPr>
        <w:widowControl/>
        <w:jc w:val="left"/>
        <w:rPr>
          <w:rFonts w:ascii="黑体" w:eastAsia="黑体" w:hAnsi="Times New Roman" w:cs="Times New Roman"/>
          <w:kern w:val="0"/>
          <w:szCs w:val="21"/>
        </w:rPr>
      </w:pPr>
      <w:bookmarkStart w:id="43" w:name="_Toc28682303"/>
      <w:r w:rsidRPr="006C4563">
        <w:br w:type="page"/>
      </w:r>
    </w:p>
    <w:p w:rsidR="00582A74" w:rsidRPr="006C4563" w:rsidRDefault="003C25BB">
      <w:pPr>
        <w:pStyle w:val="1"/>
        <w:spacing w:before="156" w:after="156"/>
        <w:jc w:val="center"/>
      </w:pPr>
      <w:r w:rsidRPr="006C4563">
        <w:rPr>
          <w:rFonts w:hint="eastAsia"/>
        </w:rPr>
        <w:t>附录A</w:t>
      </w:r>
      <w:bookmarkEnd w:id="43"/>
    </w:p>
    <w:p w:rsidR="00582A74" w:rsidRPr="006C4563" w:rsidRDefault="003C25BB">
      <w:pPr>
        <w:spacing w:line="360" w:lineRule="auto"/>
        <w:contextualSpacing/>
        <w:jc w:val="center"/>
        <w:rPr>
          <w:rFonts w:ascii="黑体" w:eastAsia="黑体" w:hAnsi="Times New Roman" w:cs="Times New Roman"/>
          <w:kern w:val="0"/>
          <w:szCs w:val="21"/>
        </w:rPr>
      </w:pPr>
      <w:r w:rsidRPr="006C4563">
        <w:rPr>
          <w:rFonts w:ascii="黑体" w:eastAsia="黑体" w:hAnsi="Times New Roman" w:cs="Times New Roman" w:hint="eastAsia"/>
          <w:kern w:val="0"/>
          <w:szCs w:val="21"/>
        </w:rPr>
        <w:t>（资料性附录）</w:t>
      </w:r>
    </w:p>
    <w:p w:rsidR="00582A74" w:rsidRPr="006C4563" w:rsidRDefault="003C25BB">
      <w:pPr>
        <w:spacing w:line="360" w:lineRule="auto"/>
        <w:ind w:firstLineChars="200" w:firstLine="420"/>
        <w:contextualSpacing/>
        <w:jc w:val="center"/>
        <w:rPr>
          <w:rFonts w:ascii="黑体" w:eastAsia="黑体" w:hAnsi="Times New Roman" w:cs="Times New Roman"/>
          <w:kern w:val="0"/>
          <w:szCs w:val="21"/>
        </w:rPr>
      </w:pPr>
      <w:r w:rsidRPr="006C4563">
        <w:rPr>
          <w:rFonts w:ascii="黑体" w:eastAsia="黑体" w:hAnsi="Times New Roman" w:cs="Times New Roman" w:hint="eastAsia"/>
          <w:kern w:val="0"/>
          <w:szCs w:val="21"/>
        </w:rPr>
        <w:t>黄淮海地区  绿色食品露地西瓜生产主要病虫草害防治推荐农药使用方案</w:t>
      </w:r>
    </w:p>
    <w:tbl>
      <w:tblPr>
        <w:tblW w:w="104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7"/>
        <w:gridCol w:w="1458"/>
        <w:gridCol w:w="3119"/>
        <w:gridCol w:w="2268"/>
        <w:gridCol w:w="1093"/>
        <w:gridCol w:w="1091"/>
      </w:tblGrid>
      <w:tr w:rsidR="00582A74" w:rsidRPr="006C4563">
        <w:trPr>
          <w:trHeight w:val="627"/>
          <w:jc w:val="center"/>
        </w:trPr>
        <w:tc>
          <w:tcPr>
            <w:tcW w:w="1377"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防治对象</w:t>
            </w:r>
          </w:p>
        </w:tc>
        <w:tc>
          <w:tcPr>
            <w:tcW w:w="145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防治时期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农药</w:t>
            </w:r>
            <w:r w:rsidRPr="006C4563">
              <w:rPr>
                <w:rFonts w:ascii="宋体" w:hAnsi="宋体" w:hint="eastAsia"/>
                <w:kern w:val="0"/>
                <w:szCs w:val="21"/>
              </w:rPr>
              <w:t>名称</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使用量</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使用</w:t>
            </w:r>
            <w:r w:rsidRPr="006C4563">
              <w:rPr>
                <w:rFonts w:ascii="宋体" w:hAnsi="宋体"/>
                <w:kern w:val="0"/>
                <w:szCs w:val="21"/>
              </w:rPr>
              <w:t>方法</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安全间隔</w:t>
            </w:r>
            <w:r w:rsidRPr="006C4563">
              <w:rPr>
                <w:rFonts w:ascii="宋体" w:hAnsi="宋体" w:hint="eastAsia"/>
                <w:kern w:val="0"/>
                <w:szCs w:val="21"/>
              </w:rPr>
              <w:t>期（天）</w:t>
            </w:r>
          </w:p>
        </w:tc>
      </w:tr>
      <w:tr w:rsidR="00582A74" w:rsidRPr="006C4563">
        <w:trPr>
          <w:trHeight w:val="512"/>
          <w:jc w:val="center"/>
        </w:trPr>
        <w:tc>
          <w:tcPr>
            <w:tcW w:w="1377"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苗立枯病</w:t>
            </w:r>
          </w:p>
        </w:tc>
        <w:tc>
          <w:tcPr>
            <w:tcW w:w="145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发病初期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15%</w:t>
            </w:r>
            <w:r w:rsidRPr="006C4563">
              <w:rPr>
                <w:rFonts w:ascii="宋体" w:hAnsi="宋体" w:hint="eastAsia"/>
                <w:kern w:val="0"/>
                <w:szCs w:val="21"/>
              </w:rPr>
              <w:t>咯菌·噁霉灵可湿性粉剂</w:t>
            </w:r>
          </w:p>
        </w:tc>
        <w:tc>
          <w:tcPr>
            <w:tcW w:w="2268" w:type="dxa"/>
            <w:vAlign w:val="center"/>
          </w:tcPr>
          <w:p w:rsidR="00582A74" w:rsidRPr="006C4563" w:rsidRDefault="003C25BB">
            <w:pPr>
              <w:widowControl/>
              <w:adjustRightInd w:val="0"/>
              <w:snapToGrid w:val="0"/>
              <w:spacing w:line="360" w:lineRule="auto"/>
              <w:jc w:val="center"/>
              <w:rPr>
                <w:rFonts w:ascii="宋体" w:hAnsi="宋体" w:cs="宋体"/>
                <w:szCs w:val="21"/>
              </w:rPr>
            </w:pPr>
            <w:r w:rsidRPr="006C4563">
              <w:rPr>
                <w:rFonts w:ascii="宋体" w:hAnsi="宋体"/>
                <w:kern w:val="0"/>
                <w:szCs w:val="21"/>
              </w:rPr>
              <w:t>300</w:t>
            </w:r>
            <w:r w:rsidRPr="006C4563">
              <w:rPr>
                <w:rFonts w:ascii="宋体" w:hAnsi="宋体" w:cs="宋体" w:hint="eastAsia"/>
                <w:szCs w:val="21"/>
              </w:rPr>
              <w:t>～</w:t>
            </w:r>
            <w:r w:rsidRPr="006C4563">
              <w:rPr>
                <w:rFonts w:ascii="宋体" w:hAnsi="宋体"/>
                <w:kern w:val="0"/>
                <w:szCs w:val="21"/>
              </w:rPr>
              <w:t>353倍液</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灌根</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w:t>
            </w:r>
          </w:p>
        </w:tc>
      </w:tr>
      <w:tr w:rsidR="00582A74" w:rsidRPr="006C4563">
        <w:trPr>
          <w:trHeight w:val="463"/>
          <w:jc w:val="center"/>
        </w:trPr>
        <w:tc>
          <w:tcPr>
            <w:tcW w:w="1377" w:type="dxa"/>
            <w:vMerge w:val="restart"/>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蔓枯病</w:t>
            </w:r>
          </w:p>
        </w:tc>
        <w:tc>
          <w:tcPr>
            <w:tcW w:w="145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发病初期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60%唑醚·代森联水分散粒剂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60g/亩</w:t>
            </w:r>
            <w:r w:rsidRPr="006C4563">
              <w:rPr>
                <w:rFonts w:ascii="宋体" w:hAnsi="宋体" w:cs="宋体" w:hint="eastAsia"/>
                <w:szCs w:val="21"/>
              </w:rPr>
              <w:t>～100</w:t>
            </w:r>
            <w:r w:rsidRPr="006C4563">
              <w:rPr>
                <w:rFonts w:ascii="宋体" w:hAnsi="宋体" w:hint="eastAsia"/>
                <w:kern w:val="0"/>
                <w:szCs w:val="21"/>
              </w:rPr>
              <w:t xml:space="preserve"> g/亩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7000FC">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14</w:t>
            </w:r>
          </w:p>
        </w:tc>
      </w:tr>
      <w:tr w:rsidR="00582A74" w:rsidRPr="006C4563">
        <w:trPr>
          <w:trHeight w:val="369"/>
          <w:jc w:val="center"/>
        </w:trPr>
        <w:tc>
          <w:tcPr>
            <w:tcW w:w="1377" w:type="dxa"/>
            <w:vMerge/>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145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发病初期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22.5%</w:t>
            </w:r>
            <w:r w:rsidRPr="006C4563">
              <w:rPr>
                <w:rFonts w:ascii="宋体" w:hAnsi="宋体" w:hint="eastAsia"/>
                <w:kern w:val="0"/>
                <w:szCs w:val="21"/>
              </w:rPr>
              <w:t>啶氧菌酯悬浮剂</w:t>
            </w:r>
          </w:p>
        </w:tc>
        <w:tc>
          <w:tcPr>
            <w:tcW w:w="2268" w:type="dxa"/>
            <w:vAlign w:val="center"/>
          </w:tcPr>
          <w:p w:rsidR="00582A74" w:rsidRPr="006C4563" w:rsidRDefault="007000FC" w:rsidP="007000FC">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40</w:t>
            </w:r>
            <w:r w:rsidR="003C25BB" w:rsidRPr="006C4563">
              <w:rPr>
                <w:rFonts w:ascii="宋体" w:hAnsi="宋体" w:hint="eastAsia"/>
                <w:kern w:val="0"/>
                <w:szCs w:val="21"/>
              </w:rPr>
              <w:t>ml/亩</w:t>
            </w:r>
            <w:r w:rsidR="003C25BB" w:rsidRPr="006C4563">
              <w:rPr>
                <w:rFonts w:ascii="宋体" w:hAnsi="宋体" w:cs="宋体" w:hint="eastAsia"/>
                <w:szCs w:val="21"/>
              </w:rPr>
              <w:t>～</w:t>
            </w:r>
            <w:r w:rsidRPr="006C4563">
              <w:rPr>
                <w:rFonts w:ascii="宋体" w:hAnsi="宋体" w:cs="宋体" w:hint="eastAsia"/>
                <w:szCs w:val="21"/>
              </w:rPr>
              <w:t>45</w:t>
            </w:r>
            <w:r w:rsidRPr="006C4563">
              <w:rPr>
                <w:rFonts w:ascii="宋体" w:hAnsi="宋体" w:hint="eastAsia"/>
                <w:kern w:val="0"/>
                <w:szCs w:val="21"/>
              </w:rPr>
              <w:t xml:space="preserve"> </w:t>
            </w:r>
            <w:r w:rsidR="003C25BB" w:rsidRPr="006C4563">
              <w:rPr>
                <w:rFonts w:ascii="宋体" w:hAnsi="宋体" w:hint="eastAsia"/>
                <w:kern w:val="0"/>
                <w:szCs w:val="21"/>
              </w:rPr>
              <w:t>ml/亩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7</w:t>
            </w:r>
          </w:p>
        </w:tc>
      </w:tr>
      <w:tr w:rsidR="00582A74" w:rsidRPr="006C4563">
        <w:trPr>
          <w:trHeight w:val="454"/>
          <w:jc w:val="center"/>
        </w:trPr>
        <w:tc>
          <w:tcPr>
            <w:tcW w:w="1377" w:type="dxa"/>
            <w:vMerge w:val="restart"/>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枯萎病</w:t>
            </w:r>
          </w:p>
        </w:tc>
        <w:tc>
          <w:tcPr>
            <w:tcW w:w="145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发病期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0.3%多抗霉素水剂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80</w:t>
            </w:r>
            <w:r w:rsidRPr="006C4563">
              <w:rPr>
                <w:rFonts w:ascii="宋体" w:hAnsi="宋体" w:cs="宋体" w:hint="eastAsia"/>
                <w:szCs w:val="21"/>
              </w:rPr>
              <w:t>～100倍液</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灌根</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w:t>
            </w:r>
          </w:p>
        </w:tc>
      </w:tr>
      <w:tr w:rsidR="00582A74" w:rsidRPr="006C4563">
        <w:trPr>
          <w:trHeight w:val="471"/>
          <w:jc w:val="center"/>
        </w:trPr>
        <w:tc>
          <w:tcPr>
            <w:tcW w:w="1377" w:type="dxa"/>
            <w:vMerge/>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145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发病期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70%噁霉灵可溶粉剂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1400</w:t>
            </w:r>
            <w:r w:rsidRPr="006C4563">
              <w:rPr>
                <w:rFonts w:ascii="宋体" w:hAnsi="宋体" w:cs="宋体" w:hint="eastAsia"/>
                <w:szCs w:val="21"/>
              </w:rPr>
              <w:t>～1800倍液</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灌根</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3</w:t>
            </w:r>
          </w:p>
        </w:tc>
      </w:tr>
      <w:tr w:rsidR="00582A74" w:rsidRPr="006C4563">
        <w:trPr>
          <w:trHeight w:val="317"/>
          <w:jc w:val="center"/>
        </w:trPr>
        <w:tc>
          <w:tcPr>
            <w:tcW w:w="1377" w:type="dxa"/>
            <w:vMerge w:val="restart"/>
            <w:vAlign w:val="center"/>
          </w:tcPr>
          <w:p w:rsidR="00582A74" w:rsidRPr="006C4563" w:rsidRDefault="003C25BB">
            <w:pPr>
              <w:adjustRightInd w:val="0"/>
              <w:snapToGrid w:val="0"/>
              <w:spacing w:line="360" w:lineRule="auto"/>
              <w:jc w:val="center"/>
              <w:rPr>
                <w:rFonts w:ascii="宋体" w:hAnsi="宋体"/>
                <w:kern w:val="0"/>
                <w:szCs w:val="21"/>
              </w:rPr>
            </w:pPr>
            <w:r w:rsidRPr="006C4563">
              <w:rPr>
                <w:rFonts w:ascii="宋体" w:hAnsi="宋体" w:hint="eastAsia"/>
                <w:kern w:val="0"/>
                <w:szCs w:val="21"/>
              </w:rPr>
              <w:t>炭疽病</w:t>
            </w:r>
          </w:p>
        </w:tc>
        <w:tc>
          <w:tcPr>
            <w:tcW w:w="1458" w:type="dxa"/>
            <w:vMerge w:val="restart"/>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发病初期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60%唑醚·代森联水分散粒剂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80g/亩</w:t>
            </w:r>
            <w:r w:rsidRPr="006C4563">
              <w:rPr>
                <w:rFonts w:ascii="宋体" w:hAnsi="宋体" w:cs="宋体" w:hint="eastAsia"/>
                <w:szCs w:val="21"/>
              </w:rPr>
              <w:t>～120</w:t>
            </w:r>
            <w:r w:rsidRPr="006C4563">
              <w:rPr>
                <w:rFonts w:ascii="宋体" w:hAnsi="宋体" w:hint="eastAsia"/>
                <w:kern w:val="0"/>
                <w:szCs w:val="21"/>
              </w:rPr>
              <w:t xml:space="preserve"> g/亩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7</w:t>
            </w:r>
          </w:p>
        </w:tc>
      </w:tr>
      <w:tr w:rsidR="00582A74" w:rsidRPr="006C4563">
        <w:trPr>
          <w:trHeight w:val="454"/>
          <w:jc w:val="center"/>
        </w:trPr>
        <w:tc>
          <w:tcPr>
            <w:tcW w:w="1377" w:type="dxa"/>
            <w:vMerge/>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1458" w:type="dxa"/>
            <w:vMerge/>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50%吡唑醚菌酯水分散粒剂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10 g/亩</w:t>
            </w:r>
            <w:r w:rsidRPr="006C4563">
              <w:rPr>
                <w:rFonts w:ascii="宋体" w:hAnsi="宋体" w:cs="宋体" w:hint="eastAsia"/>
                <w:szCs w:val="21"/>
              </w:rPr>
              <w:t>～15</w:t>
            </w:r>
            <w:r w:rsidRPr="006C4563">
              <w:rPr>
                <w:rFonts w:ascii="宋体" w:hAnsi="宋体" w:hint="eastAsia"/>
                <w:kern w:val="0"/>
                <w:szCs w:val="21"/>
              </w:rPr>
              <w:t xml:space="preserve"> g/亩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7</w:t>
            </w:r>
          </w:p>
        </w:tc>
      </w:tr>
      <w:tr w:rsidR="00582A74" w:rsidRPr="006C4563">
        <w:trPr>
          <w:trHeight w:val="287"/>
          <w:jc w:val="center"/>
        </w:trPr>
        <w:tc>
          <w:tcPr>
            <w:tcW w:w="1377" w:type="dxa"/>
            <w:vMerge w:val="restart"/>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病毒病</w:t>
            </w:r>
          </w:p>
        </w:tc>
        <w:tc>
          <w:tcPr>
            <w:tcW w:w="1458" w:type="dxa"/>
            <w:vAlign w:val="center"/>
          </w:tcPr>
          <w:p w:rsidR="00582A74" w:rsidRPr="006C4563" w:rsidRDefault="003C25BB">
            <w:pPr>
              <w:spacing w:line="360" w:lineRule="auto"/>
              <w:jc w:val="center"/>
              <w:rPr>
                <w:rFonts w:ascii="宋体" w:hAnsi="宋体"/>
                <w:kern w:val="0"/>
                <w:szCs w:val="21"/>
              </w:rPr>
            </w:pPr>
            <w:r w:rsidRPr="006C4563">
              <w:rPr>
                <w:rFonts w:ascii="宋体" w:hAnsi="宋体" w:hint="eastAsia"/>
                <w:kern w:val="0"/>
                <w:szCs w:val="21"/>
              </w:rPr>
              <w:t>发病期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1%香菇多糖水剂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200</w:t>
            </w:r>
            <w:r w:rsidRPr="006C4563">
              <w:rPr>
                <w:rFonts w:ascii="宋体" w:hAnsi="宋体" w:cs="宋体" w:hint="eastAsia"/>
                <w:szCs w:val="21"/>
              </w:rPr>
              <w:t>～400倍液</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w:t>
            </w:r>
          </w:p>
        </w:tc>
      </w:tr>
      <w:tr w:rsidR="00582A74" w:rsidRPr="006C4563">
        <w:trPr>
          <w:trHeight w:val="454"/>
          <w:jc w:val="center"/>
        </w:trPr>
        <w:tc>
          <w:tcPr>
            <w:tcW w:w="1377" w:type="dxa"/>
            <w:vMerge/>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1458" w:type="dxa"/>
            <w:vAlign w:val="center"/>
          </w:tcPr>
          <w:p w:rsidR="00582A74" w:rsidRPr="006C4563" w:rsidRDefault="003C25BB">
            <w:pPr>
              <w:spacing w:line="360" w:lineRule="auto"/>
              <w:jc w:val="center"/>
              <w:rPr>
                <w:rFonts w:ascii="宋体" w:hAnsi="宋体"/>
                <w:kern w:val="0"/>
                <w:szCs w:val="21"/>
              </w:rPr>
            </w:pPr>
            <w:r w:rsidRPr="006C4563">
              <w:rPr>
                <w:rFonts w:ascii="宋体" w:hAnsi="宋体" w:hint="eastAsia"/>
                <w:kern w:val="0"/>
                <w:szCs w:val="21"/>
              </w:rPr>
              <w:t>发病初期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4%低聚糖素可溶粉剂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85g/亩</w:t>
            </w:r>
            <w:r w:rsidRPr="006C4563">
              <w:rPr>
                <w:rFonts w:ascii="宋体" w:hAnsi="宋体" w:cs="宋体" w:hint="eastAsia"/>
                <w:szCs w:val="21"/>
              </w:rPr>
              <w:t>～165</w:t>
            </w:r>
            <w:r w:rsidRPr="006C4563">
              <w:rPr>
                <w:rFonts w:ascii="宋体" w:hAnsi="宋体" w:hint="eastAsia"/>
                <w:kern w:val="0"/>
                <w:szCs w:val="21"/>
              </w:rPr>
              <w:t xml:space="preserve"> g/亩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w:t>
            </w:r>
          </w:p>
        </w:tc>
      </w:tr>
      <w:tr w:rsidR="00582A74" w:rsidRPr="006C4563">
        <w:trPr>
          <w:trHeight w:val="454"/>
          <w:jc w:val="center"/>
        </w:trPr>
        <w:tc>
          <w:tcPr>
            <w:tcW w:w="1377" w:type="dxa"/>
            <w:vMerge w:val="restart"/>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白粉病</w:t>
            </w:r>
          </w:p>
        </w:tc>
        <w:tc>
          <w:tcPr>
            <w:tcW w:w="1458" w:type="dxa"/>
            <w:vMerge w:val="restart"/>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发病初期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42%</w:t>
            </w:r>
            <w:r w:rsidRPr="006C4563">
              <w:rPr>
                <w:rFonts w:ascii="宋体" w:hAnsi="宋体" w:hint="eastAsia"/>
                <w:kern w:val="0"/>
                <w:szCs w:val="21"/>
              </w:rPr>
              <w:t>寡糖·硫磺悬浮剂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100ml/亩</w:t>
            </w:r>
            <w:r w:rsidRPr="006C4563">
              <w:rPr>
                <w:rFonts w:ascii="宋体" w:hAnsi="宋体" w:cs="宋体" w:hint="eastAsia"/>
                <w:szCs w:val="21"/>
              </w:rPr>
              <w:t>～</w:t>
            </w:r>
            <w:r w:rsidRPr="006C4563">
              <w:rPr>
                <w:rFonts w:ascii="宋体" w:hAnsi="宋体" w:hint="eastAsia"/>
                <w:kern w:val="0"/>
                <w:szCs w:val="21"/>
              </w:rPr>
              <w:t>150 ml/亩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w:t>
            </w:r>
          </w:p>
        </w:tc>
      </w:tr>
      <w:tr w:rsidR="00582A74" w:rsidRPr="006C4563">
        <w:trPr>
          <w:trHeight w:val="224"/>
          <w:jc w:val="center"/>
        </w:trPr>
        <w:tc>
          <w:tcPr>
            <w:tcW w:w="1377" w:type="dxa"/>
            <w:vMerge/>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1458" w:type="dxa"/>
            <w:vMerge/>
            <w:vAlign w:val="center"/>
          </w:tcPr>
          <w:p w:rsidR="00582A74" w:rsidRPr="006C4563" w:rsidRDefault="00582A74">
            <w:pPr>
              <w:spacing w:line="360" w:lineRule="auto"/>
              <w:jc w:val="center"/>
              <w:rPr>
                <w:rFonts w:ascii="宋体" w:hAnsi="宋体"/>
                <w:kern w:val="0"/>
                <w:szCs w:val="21"/>
              </w:rPr>
            </w:pPr>
          </w:p>
        </w:tc>
        <w:tc>
          <w:tcPr>
            <w:tcW w:w="3119" w:type="dxa"/>
            <w:vAlign w:val="center"/>
          </w:tcPr>
          <w:p w:rsidR="00582A74" w:rsidRPr="006C4563" w:rsidRDefault="0086547D">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枯草芽孢杆菌</w:t>
            </w:r>
            <w:r w:rsidR="003C25BB" w:rsidRPr="006C4563">
              <w:rPr>
                <w:rFonts w:ascii="宋体" w:hAnsi="宋体" w:hint="eastAsia"/>
                <w:kern w:val="0"/>
                <w:szCs w:val="21"/>
              </w:rPr>
              <w:t xml:space="preserve">可湿性粉剂 </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1000倍液</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w:t>
            </w:r>
          </w:p>
        </w:tc>
      </w:tr>
      <w:tr w:rsidR="00582A74" w:rsidRPr="006C4563">
        <w:trPr>
          <w:trHeight w:val="454"/>
          <w:jc w:val="center"/>
        </w:trPr>
        <w:tc>
          <w:tcPr>
            <w:tcW w:w="1377" w:type="dxa"/>
            <w:vMerge/>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1458" w:type="dxa"/>
            <w:vMerge/>
            <w:vAlign w:val="center"/>
          </w:tcPr>
          <w:p w:rsidR="00582A74" w:rsidRPr="006C4563" w:rsidRDefault="00582A74">
            <w:pPr>
              <w:spacing w:line="360" w:lineRule="auto"/>
              <w:jc w:val="center"/>
              <w:rPr>
                <w:rFonts w:ascii="宋体" w:hAnsi="宋体"/>
                <w:kern w:val="0"/>
                <w:szCs w:val="21"/>
              </w:rPr>
            </w:pP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30%氟菌唑可湿性粉剂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15 g/亩～18 g/亩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7</w:t>
            </w:r>
          </w:p>
        </w:tc>
      </w:tr>
      <w:tr w:rsidR="00582A74" w:rsidRPr="006C4563">
        <w:trPr>
          <w:trHeight w:val="454"/>
          <w:jc w:val="center"/>
        </w:trPr>
        <w:tc>
          <w:tcPr>
            <w:tcW w:w="1377" w:type="dxa"/>
            <w:vMerge w:val="restart"/>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细菌性果斑病</w:t>
            </w:r>
          </w:p>
        </w:tc>
        <w:tc>
          <w:tcPr>
            <w:tcW w:w="1458" w:type="dxa"/>
            <w:vMerge w:val="restart"/>
            <w:vAlign w:val="center"/>
          </w:tcPr>
          <w:p w:rsidR="00582A74" w:rsidRPr="006C4563" w:rsidRDefault="003C25BB">
            <w:pPr>
              <w:spacing w:line="360" w:lineRule="auto"/>
              <w:jc w:val="center"/>
              <w:rPr>
                <w:rFonts w:ascii="宋体" w:hAnsi="宋体"/>
                <w:kern w:val="0"/>
                <w:szCs w:val="21"/>
              </w:rPr>
            </w:pPr>
            <w:r w:rsidRPr="006C4563">
              <w:rPr>
                <w:rFonts w:ascii="宋体" w:hAnsi="宋体" w:hint="eastAsia"/>
                <w:kern w:val="0"/>
                <w:szCs w:val="21"/>
              </w:rPr>
              <w:t>发病期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6%春雷霉素可湿性粉剂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32g/亩～40 g/亩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14</w:t>
            </w:r>
          </w:p>
        </w:tc>
      </w:tr>
      <w:tr w:rsidR="00582A74" w:rsidRPr="006C4563">
        <w:trPr>
          <w:trHeight w:val="303"/>
          <w:jc w:val="center"/>
        </w:trPr>
        <w:tc>
          <w:tcPr>
            <w:tcW w:w="1377" w:type="dxa"/>
            <w:vMerge/>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1458" w:type="dxa"/>
            <w:vMerge/>
            <w:vAlign w:val="center"/>
          </w:tcPr>
          <w:p w:rsidR="00582A74" w:rsidRPr="006C4563" w:rsidRDefault="00582A74">
            <w:pPr>
              <w:spacing w:line="360" w:lineRule="auto"/>
              <w:jc w:val="center"/>
              <w:rPr>
                <w:rFonts w:ascii="宋体" w:hAnsi="宋体"/>
                <w:kern w:val="0"/>
                <w:szCs w:val="21"/>
              </w:rPr>
            </w:pPr>
          </w:p>
        </w:tc>
        <w:tc>
          <w:tcPr>
            <w:tcW w:w="3119" w:type="dxa"/>
            <w:vAlign w:val="center"/>
          </w:tcPr>
          <w:p w:rsidR="00582A74" w:rsidRPr="006C4563" w:rsidRDefault="003C25BB">
            <w:pPr>
              <w:adjustRightInd w:val="0"/>
              <w:snapToGrid w:val="0"/>
              <w:spacing w:line="360" w:lineRule="auto"/>
              <w:jc w:val="center"/>
              <w:rPr>
                <w:rFonts w:ascii="宋体" w:hAnsi="宋体"/>
                <w:kern w:val="0"/>
                <w:szCs w:val="21"/>
              </w:rPr>
            </w:pPr>
            <w:r w:rsidRPr="006C4563">
              <w:rPr>
                <w:rFonts w:ascii="宋体" w:hAnsi="宋体" w:hint="eastAsia"/>
                <w:kern w:val="0"/>
                <w:szCs w:val="21"/>
              </w:rPr>
              <w:t>4%低聚糖素可溶粉剂</w:t>
            </w:r>
          </w:p>
        </w:tc>
        <w:tc>
          <w:tcPr>
            <w:tcW w:w="2268" w:type="dxa"/>
            <w:vAlign w:val="center"/>
          </w:tcPr>
          <w:p w:rsidR="00582A74" w:rsidRPr="006C4563" w:rsidRDefault="003C25BB">
            <w:pPr>
              <w:adjustRightInd w:val="0"/>
              <w:snapToGrid w:val="0"/>
              <w:spacing w:line="360" w:lineRule="auto"/>
              <w:jc w:val="center"/>
              <w:rPr>
                <w:rFonts w:ascii="宋体" w:hAnsi="宋体"/>
                <w:kern w:val="0"/>
                <w:szCs w:val="21"/>
              </w:rPr>
            </w:pPr>
            <w:r w:rsidRPr="006C4563">
              <w:rPr>
                <w:rFonts w:ascii="宋体" w:hAnsi="宋体" w:hint="eastAsia"/>
                <w:kern w:val="0"/>
                <w:szCs w:val="21"/>
              </w:rPr>
              <w:t>85g/亩</w:t>
            </w:r>
            <w:r w:rsidRPr="006C4563">
              <w:rPr>
                <w:rFonts w:ascii="宋体" w:hAnsi="宋体" w:cs="宋体" w:hint="eastAsia"/>
                <w:szCs w:val="21"/>
              </w:rPr>
              <w:t>～165</w:t>
            </w:r>
            <w:r w:rsidRPr="006C4563">
              <w:rPr>
                <w:rFonts w:ascii="宋体" w:hAnsi="宋体" w:hint="eastAsia"/>
                <w:kern w:val="0"/>
                <w:szCs w:val="21"/>
              </w:rPr>
              <w:t xml:space="preserve"> g/亩</w:t>
            </w:r>
          </w:p>
        </w:tc>
        <w:tc>
          <w:tcPr>
            <w:tcW w:w="1093" w:type="dxa"/>
            <w:vAlign w:val="center"/>
          </w:tcPr>
          <w:p w:rsidR="00582A74" w:rsidRPr="006C4563" w:rsidRDefault="003C25BB">
            <w:pPr>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adjustRightInd w:val="0"/>
              <w:snapToGrid w:val="0"/>
              <w:spacing w:line="360" w:lineRule="auto"/>
              <w:jc w:val="center"/>
              <w:rPr>
                <w:rFonts w:ascii="宋体" w:hAnsi="宋体"/>
                <w:kern w:val="0"/>
                <w:szCs w:val="21"/>
              </w:rPr>
            </w:pPr>
            <w:r w:rsidRPr="006C4563">
              <w:rPr>
                <w:rFonts w:ascii="宋体" w:hAnsi="宋体" w:hint="eastAsia"/>
                <w:kern w:val="0"/>
                <w:szCs w:val="21"/>
              </w:rPr>
              <w:t>-</w:t>
            </w:r>
          </w:p>
        </w:tc>
      </w:tr>
      <w:tr w:rsidR="00582A74" w:rsidRPr="006C4563">
        <w:trPr>
          <w:trHeight w:val="454"/>
          <w:jc w:val="center"/>
        </w:trPr>
        <w:tc>
          <w:tcPr>
            <w:tcW w:w="1377" w:type="dxa"/>
            <w:vMerge w:val="restart"/>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疫病</w:t>
            </w:r>
          </w:p>
        </w:tc>
        <w:tc>
          <w:tcPr>
            <w:tcW w:w="1458" w:type="dxa"/>
            <w:vMerge w:val="restart"/>
            <w:vAlign w:val="center"/>
          </w:tcPr>
          <w:p w:rsidR="00582A74" w:rsidRPr="006C4563" w:rsidRDefault="003C25BB">
            <w:pPr>
              <w:spacing w:line="360" w:lineRule="auto"/>
              <w:jc w:val="center"/>
              <w:rPr>
                <w:rFonts w:ascii="宋体" w:hAnsi="宋体"/>
                <w:kern w:val="0"/>
                <w:szCs w:val="21"/>
              </w:rPr>
            </w:pPr>
            <w:r w:rsidRPr="006C4563">
              <w:rPr>
                <w:rFonts w:ascii="宋体" w:hAnsi="宋体" w:hint="eastAsia"/>
                <w:kern w:val="0"/>
                <w:szCs w:val="21"/>
              </w:rPr>
              <w:t>发病初期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23.4%双炔酰菌胺悬浮剂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20 ml/亩</w:t>
            </w:r>
            <w:r w:rsidRPr="006C4563">
              <w:rPr>
                <w:rFonts w:ascii="宋体" w:hAnsi="宋体" w:cs="宋体" w:hint="eastAsia"/>
                <w:szCs w:val="21"/>
              </w:rPr>
              <w:t>～40</w:t>
            </w:r>
            <w:r w:rsidRPr="006C4563">
              <w:rPr>
                <w:rFonts w:ascii="宋体" w:hAnsi="宋体" w:hint="eastAsia"/>
                <w:kern w:val="0"/>
                <w:szCs w:val="21"/>
              </w:rPr>
              <w:t xml:space="preserve"> ml/亩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5</w:t>
            </w:r>
          </w:p>
        </w:tc>
      </w:tr>
      <w:tr w:rsidR="00582A74" w:rsidRPr="006C4563">
        <w:trPr>
          <w:trHeight w:val="443"/>
          <w:jc w:val="center"/>
        </w:trPr>
        <w:tc>
          <w:tcPr>
            <w:tcW w:w="1377" w:type="dxa"/>
            <w:vMerge/>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1458" w:type="dxa"/>
            <w:vMerge/>
            <w:vAlign w:val="center"/>
          </w:tcPr>
          <w:p w:rsidR="00582A74" w:rsidRPr="006C4563" w:rsidRDefault="00582A74">
            <w:pPr>
              <w:spacing w:line="360" w:lineRule="auto"/>
              <w:jc w:val="center"/>
              <w:rPr>
                <w:rFonts w:ascii="宋体" w:hAnsi="宋体"/>
                <w:kern w:val="0"/>
                <w:szCs w:val="21"/>
              </w:rPr>
            </w:pP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68%</w:t>
            </w:r>
            <w:r w:rsidRPr="006C4563">
              <w:rPr>
                <w:rFonts w:ascii="宋体" w:hAnsi="宋体" w:hint="eastAsia"/>
                <w:kern w:val="0"/>
                <w:szCs w:val="21"/>
              </w:rPr>
              <w:t>精甲霜·锰锌水分散粒剂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100g/亩</w:t>
            </w:r>
            <w:r w:rsidRPr="006C4563">
              <w:rPr>
                <w:rFonts w:ascii="宋体" w:hAnsi="宋体" w:cs="宋体" w:hint="eastAsia"/>
                <w:szCs w:val="21"/>
              </w:rPr>
              <w:t>～120</w:t>
            </w:r>
            <w:r w:rsidRPr="006C4563">
              <w:rPr>
                <w:rFonts w:ascii="宋体" w:hAnsi="宋体" w:hint="eastAsia"/>
                <w:kern w:val="0"/>
                <w:szCs w:val="21"/>
              </w:rPr>
              <w:t xml:space="preserve"> g/亩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7</w:t>
            </w:r>
          </w:p>
        </w:tc>
      </w:tr>
      <w:tr w:rsidR="00582A74" w:rsidRPr="006C4563">
        <w:trPr>
          <w:trHeight w:val="421"/>
          <w:jc w:val="center"/>
        </w:trPr>
        <w:tc>
          <w:tcPr>
            <w:tcW w:w="1377" w:type="dxa"/>
            <w:vAlign w:val="center"/>
          </w:tcPr>
          <w:p w:rsidR="00582A74" w:rsidRPr="006C4563" w:rsidRDefault="003C25BB">
            <w:pPr>
              <w:adjustRightInd w:val="0"/>
              <w:snapToGrid w:val="0"/>
              <w:spacing w:line="360" w:lineRule="auto"/>
              <w:jc w:val="center"/>
              <w:rPr>
                <w:rFonts w:ascii="宋体" w:hAnsi="宋体"/>
                <w:kern w:val="0"/>
                <w:szCs w:val="21"/>
              </w:rPr>
            </w:pPr>
            <w:r w:rsidRPr="006C4563">
              <w:rPr>
                <w:rFonts w:ascii="宋体" w:hAnsi="宋体" w:hint="eastAsia"/>
                <w:kern w:val="0"/>
                <w:szCs w:val="21"/>
              </w:rPr>
              <w:t>蚜虫</w:t>
            </w:r>
          </w:p>
        </w:tc>
        <w:tc>
          <w:tcPr>
            <w:tcW w:w="1458" w:type="dxa"/>
            <w:vAlign w:val="center"/>
          </w:tcPr>
          <w:p w:rsidR="00582A74" w:rsidRPr="006C4563" w:rsidRDefault="003C25BB">
            <w:pPr>
              <w:adjustRightInd w:val="0"/>
              <w:snapToGrid w:val="0"/>
              <w:spacing w:line="360" w:lineRule="auto"/>
              <w:jc w:val="center"/>
              <w:rPr>
                <w:rFonts w:ascii="宋体" w:hAnsi="宋体"/>
                <w:kern w:val="0"/>
                <w:szCs w:val="21"/>
              </w:rPr>
            </w:pPr>
            <w:r w:rsidRPr="006C4563">
              <w:rPr>
                <w:rFonts w:ascii="宋体" w:hAnsi="宋体" w:hint="eastAsia"/>
                <w:kern w:val="0"/>
                <w:szCs w:val="21"/>
              </w:rPr>
              <w:t>发生期</w:t>
            </w:r>
          </w:p>
        </w:tc>
        <w:tc>
          <w:tcPr>
            <w:tcW w:w="3119" w:type="dxa"/>
            <w:vAlign w:val="center"/>
          </w:tcPr>
          <w:p w:rsidR="00CE6A65" w:rsidRPr="006C4563" w:rsidRDefault="003C25BB" w:rsidP="00B162F9">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70%啶虫脒水分散粒剂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2g/亩</w:t>
            </w:r>
            <w:r w:rsidRPr="006C4563">
              <w:rPr>
                <w:rFonts w:ascii="宋体" w:hAnsi="宋体" w:cs="宋体" w:hint="eastAsia"/>
                <w:szCs w:val="21"/>
              </w:rPr>
              <w:t>～4</w:t>
            </w:r>
            <w:r w:rsidRPr="006C4563">
              <w:rPr>
                <w:rFonts w:ascii="宋体" w:hAnsi="宋体" w:hint="eastAsia"/>
                <w:kern w:val="0"/>
                <w:szCs w:val="21"/>
              </w:rPr>
              <w:t>g/亩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10</w:t>
            </w:r>
          </w:p>
        </w:tc>
      </w:tr>
      <w:tr w:rsidR="00582A74" w:rsidRPr="006C4563">
        <w:trPr>
          <w:trHeight w:val="541"/>
          <w:jc w:val="center"/>
        </w:trPr>
        <w:tc>
          <w:tcPr>
            <w:tcW w:w="1377"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甜菜夜蛾</w:t>
            </w:r>
          </w:p>
        </w:tc>
        <w:tc>
          <w:tcPr>
            <w:tcW w:w="145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成虫发生期至产卵初期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5%</w:t>
            </w:r>
            <w:r w:rsidRPr="006C4563">
              <w:rPr>
                <w:rFonts w:ascii="宋体" w:hAnsi="宋体" w:hint="eastAsia"/>
                <w:kern w:val="0"/>
                <w:szCs w:val="21"/>
              </w:rPr>
              <w:t>氯虫苯甲酰胺悬浮剂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45ml/亩</w:t>
            </w:r>
            <w:r w:rsidRPr="006C4563">
              <w:rPr>
                <w:rFonts w:ascii="宋体" w:hAnsi="宋体" w:cs="宋体" w:hint="eastAsia"/>
                <w:szCs w:val="21"/>
              </w:rPr>
              <w:t>～60ml</w:t>
            </w:r>
            <w:r w:rsidRPr="006C4563">
              <w:rPr>
                <w:rFonts w:ascii="宋体" w:hAnsi="宋体" w:hint="eastAsia"/>
                <w:kern w:val="0"/>
                <w:szCs w:val="21"/>
              </w:rPr>
              <w:t>/亩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10</w:t>
            </w:r>
          </w:p>
        </w:tc>
      </w:tr>
      <w:tr w:rsidR="00582A74" w:rsidRPr="006C4563">
        <w:trPr>
          <w:trHeight w:val="439"/>
          <w:jc w:val="center"/>
        </w:trPr>
        <w:tc>
          <w:tcPr>
            <w:tcW w:w="1377"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kern w:val="0"/>
                <w:szCs w:val="21"/>
              </w:rPr>
              <w:t>蓟马</w:t>
            </w:r>
          </w:p>
        </w:tc>
        <w:tc>
          <w:tcPr>
            <w:tcW w:w="145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发生初期</w:t>
            </w: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60克/升乙基多杀菌素</w:t>
            </w:r>
            <w:bookmarkStart w:id="44" w:name="_GoBack"/>
            <w:bookmarkEnd w:id="44"/>
            <w:r w:rsidRPr="006C4563">
              <w:rPr>
                <w:rFonts w:ascii="宋体" w:hAnsi="宋体" w:hint="eastAsia"/>
                <w:kern w:val="0"/>
                <w:szCs w:val="21"/>
              </w:rPr>
              <w:t>悬浮剂</w:t>
            </w:r>
          </w:p>
        </w:tc>
        <w:tc>
          <w:tcPr>
            <w:tcW w:w="2268"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40ml/亩</w:t>
            </w:r>
            <w:r w:rsidRPr="006C4563">
              <w:rPr>
                <w:rFonts w:ascii="宋体" w:hAnsi="宋体" w:cs="宋体" w:hint="eastAsia"/>
                <w:szCs w:val="21"/>
              </w:rPr>
              <w:t>～50ml</w:t>
            </w:r>
            <w:r w:rsidRPr="006C4563">
              <w:rPr>
                <w:rFonts w:ascii="宋体" w:hAnsi="宋体" w:hint="eastAsia"/>
                <w:kern w:val="0"/>
                <w:szCs w:val="21"/>
              </w:rPr>
              <w:t>/亩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5</w:t>
            </w:r>
          </w:p>
        </w:tc>
      </w:tr>
      <w:tr w:rsidR="00582A74" w:rsidRPr="006C4563">
        <w:trPr>
          <w:trHeight w:val="365"/>
          <w:jc w:val="center"/>
        </w:trPr>
        <w:tc>
          <w:tcPr>
            <w:tcW w:w="1377"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禾本科杂草</w:t>
            </w:r>
          </w:p>
        </w:tc>
        <w:tc>
          <w:tcPr>
            <w:tcW w:w="1458" w:type="dxa"/>
            <w:vAlign w:val="center"/>
          </w:tcPr>
          <w:p w:rsidR="00582A74" w:rsidRPr="006C4563" w:rsidRDefault="00582A74">
            <w:pPr>
              <w:widowControl/>
              <w:adjustRightInd w:val="0"/>
              <w:snapToGrid w:val="0"/>
              <w:spacing w:line="360" w:lineRule="auto"/>
              <w:jc w:val="center"/>
              <w:rPr>
                <w:rFonts w:ascii="宋体" w:hAnsi="宋体"/>
                <w:kern w:val="0"/>
                <w:szCs w:val="21"/>
              </w:rPr>
            </w:pPr>
          </w:p>
        </w:tc>
        <w:tc>
          <w:tcPr>
            <w:tcW w:w="3119"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5%精喹禾灵乳油</w:t>
            </w:r>
          </w:p>
        </w:tc>
        <w:tc>
          <w:tcPr>
            <w:tcW w:w="2268" w:type="dxa"/>
            <w:vAlign w:val="center"/>
          </w:tcPr>
          <w:p w:rsidR="00582A74" w:rsidRPr="006C4563" w:rsidRDefault="00CE70A2">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40ml</w:t>
            </w:r>
            <w:r w:rsidR="003C25BB" w:rsidRPr="006C4563">
              <w:rPr>
                <w:rFonts w:ascii="宋体" w:hAnsi="宋体" w:hint="eastAsia"/>
                <w:kern w:val="0"/>
                <w:szCs w:val="21"/>
              </w:rPr>
              <w:t>/亩</w:t>
            </w:r>
            <w:r w:rsidR="003C25BB" w:rsidRPr="006C4563">
              <w:rPr>
                <w:rFonts w:ascii="宋体" w:hAnsi="宋体" w:cs="宋体" w:hint="eastAsia"/>
                <w:szCs w:val="21"/>
              </w:rPr>
              <w:t>～</w:t>
            </w:r>
            <w:r w:rsidRPr="006C4563">
              <w:rPr>
                <w:rFonts w:ascii="宋体" w:hAnsi="宋体" w:cs="宋体" w:hint="eastAsia"/>
                <w:szCs w:val="21"/>
              </w:rPr>
              <w:t>6</w:t>
            </w:r>
            <w:r w:rsidR="003C25BB" w:rsidRPr="006C4563">
              <w:rPr>
                <w:rFonts w:ascii="宋体" w:hAnsi="宋体" w:cs="宋体" w:hint="eastAsia"/>
                <w:szCs w:val="21"/>
              </w:rPr>
              <w:t>0ml</w:t>
            </w:r>
            <w:r w:rsidR="003C25BB" w:rsidRPr="006C4563">
              <w:rPr>
                <w:rFonts w:ascii="宋体" w:hAnsi="宋体" w:hint="eastAsia"/>
                <w:kern w:val="0"/>
                <w:szCs w:val="21"/>
              </w:rPr>
              <w:t>/亩</w:t>
            </w:r>
          </w:p>
        </w:tc>
        <w:tc>
          <w:tcPr>
            <w:tcW w:w="1093"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茎叶喷雾</w:t>
            </w:r>
          </w:p>
        </w:tc>
        <w:tc>
          <w:tcPr>
            <w:tcW w:w="1091" w:type="dxa"/>
            <w:vAlign w:val="center"/>
          </w:tcPr>
          <w:p w:rsidR="00582A74" w:rsidRPr="006C4563" w:rsidRDefault="003C25BB">
            <w:pPr>
              <w:widowControl/>
              <w:adjustRightInd w:val="0"/>
              <w:snapToGrid w:val="0"/>
              <w:spacing w:line="360" w:lineRule="auto"/>
              <w:jc w:val="center"/>
              <w:rPr>
                <w:rFonts w:ascii="宋体" w:hAnsi="宋体"/>
                <w:kern w:val="0"/>
                <w:szCs w:val="21"/>
              </w:rPr>
            </w:pPr>
            <w:r w:rsidRPr="006C4563">
              <w:rPr>
                <w:rFonts w:ascii="宋体" w:hAnsi="宋体" w:hint="eastAsia"/>
                <w:kern w:val="0"/>
                <w:szCs w:val="21"/>
              </w:rPr>
              <w:t>-</w:t>
            </w:r>
          </w:p>
        </w:tc>
      </w:tr>
      <w:tr w:rsidR="00582A74" w:rsidRPr="006C4563">
        <w:trPr>
          <w:trHeight w:val="372"/>
          <w:jc w:val="center"/>
        </w:trPr>
        <w:tc>
          <w:tcPr>
            <w:tcW w:w="10406" w:type="dxa"/>
            <w:gridSpan w:val="6"/>
            <w:vAlign w:val="center"/>
          </w:tcPr>
          <w:p w:rsidR="00582A74" w:rsidRPr="006C4563" w:rsidRDefault="003C25BB">
            <w:pPr>
              <w:widowControl/>
              <w:adjustRightInd w:val="0"/>
              <w:snapToGrid w:val="0"/>
              <w:spacing w:line="360" w:lineRule="auto"/>
              <w:rPr>
                <w:rFonts w:ascii="宋体" w:hAnsi="宋体"/>
                <w:kern w:val="0"/>
                <w:szCs w:val="21"/>
              </w:rPr>
            </w:pPr>
            <w:r w:rsidRPr="006C4563">
              <w:rPr>
                <w:rFonts w:ascii="宋体" w:hAnsi="宋体" w:hint="eastAsia"/>
                <w:kern w:val="0"/>
                <w:szCs w:val="21"/>
              </w:rPr>
              <w:t>注：农药使用应以最新版本NY/T393的规定为准。</w:t>
            </w:r>
          </w:p>
        </w:tc>
      </w:tr>
    </w:tbl>
    <w:p w:rsidR="000932B2" w:rsidRPr="006C4563" w:rsidRDefault="000932B2" w:rsidP="006C4563">
      <w:pPr>
        <w:pStyle w:val="ae"/>
        <w:spacing w:line="400" w:lineRule="atLeast"/>
        <w:ind w:firstLine="400"/>
      </w:pPr>
    </w:p>
    <w:sectPr w:rsidR="000932B2" w:rsidRPr="006C4563" w:rsidSect="00582A74">
      <w:pgSz w:w="11906" w:h="16838"/>
      <w:pgMar w:top="1304" w:right="1797" w:bottom="1304"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tentative="1">
      <w:start w:val="1"/>
      <w:numFmt w:val="decimal"/>
      <w:pStyle w:val="a"/>
      <w:suff w:val="nothing"/>
      <w:lvlText w:val="%1　"/>
      <w:lvlJc w:val="left"/>
      <w:pPr>
        <w:ind w:left="425" w:firstLine="0"/>
      </w:pPr>
      <w:rPr>
        <w:rFonts w:ascii="黑体" w:eastAsia="黑体" w:hAnsi="Times New Roman" w:hint="eastAsia"/>
        <w:b w:val="0"/>
        <w:i w:val="0"/>
        <w:sz w:val="21"/>
        <w:szCs w:val="21"/>
      </w:rPr>
    </w:lvl>
    <w:lvl w:ilvl="1" w:tentative="1">
      <w:start w:val="1"/>
      <w:numFmt w:val="decimal"/>
      <w:pStyle w:val="a0"/>
      <w:suff w:val="nothing"/>
      <w:lvlText w:val="%1.%2　"/>
      <w:lvlJc w:val="left"/>
      <w:pPr>
        <w:ind w:left="1560" w:firstLine="0"/>
      </w:pPr>
      <w:rPr>
        <w:rFonts w:ascii="黑体" w:eastAsia="黑体" w:hAnsi="Times New Roman" w:cs="Times New Roman" w:hint="eastAsia"/>
        <w:b w:val="0"/>
        <w:bCs w:val="0"/>
        <w:i w:val="0"/>
        <w:iCs w:val="0"/>
        <w:caps w:val="0"/>
        <w:strike w:val="0"/>
        <w:dstrike w:val="0"/>
        <w:outline w:val="0"/>
        <w:shadow w:val="0"/>
        <w:spacing w:val="0"/>
        <w:kern w:val="0"/>
        <w:position w:val="0"/>
        <w:sz w:val="21"/>
        <w:szCs w:val="21"/>
        <w:u w:val="none"/>
      </w:rPr>
    </w:lvl>
    <w:lvl w:ilvl="2" w:tentative="1">
      <w:start w:val="1"/>
      <w:numFmt w:val="decimal"/>
      <w:pStyle w:val="a1"/>
      <w:suff w:val="nothing"/>
      <w:lvlText w:val="%1.%2.%3　"/>
      <w:lvlJc w:val="left"/>
      <w:pPr>
        <w:ind w:left="568" w:firstLine="0"/>
      </w:pPr>
      <w:rPr>
        <w:rFonts w:ascii="黑体" w:eastAsia="黑体" w:hAnsi="Times New Roman" w:hint="eastAsia"/>
        <w:b w:val="0"/>
        <w:i w:val="0"/>
        <w:sz w:val="21"/>
      </w:rPr>
    </w:lvl>
    <w:lvl w:ilvl="3" w:tentative="1">
      <w:start w:val="1"/>
      <w:numFmt w:val="decimal"/>
      <w:pStyle w:val="a2"/>
      <w:suff w:val="nothing"/>
      <w:lvlText w:val="%1.%2.%3.%4　"/>
      <w:lvlJc w:val="left"/>
      <w:pPr>
        <w:ind w:left="1418" w:firstLine="0"/>
      </w:pPr>
      <w:rPr>
        <w:rFonts w:ascii="黑体" w:eastAsia="黑体" w:hAnsi="Times New Roman" w:hint="eastAsia"/>
        <w:b w:val="0"/>
        <w:i w:val="0"/>
        <w:sz w:val="21"/>
      </w:rPr>
    </w:lvl>
    <w:lvl w:ilvl="4" w:tentative="1">
      <w:start w:val="1"/>
      <w:numFmt w:val="decimal"/>
      <w:pStyle w:val="a3"/>
      <w:suff w:val="nothing"/>
      <w:lvlText w:val="%1.%2.%3.%4.%5　"/>
      <w:lvlJc w:val="left"/>
      <w:pPr>
        <w:ind w:left="0" w:firstLine="0"/>
      </w:pPr>
      <w:rPr>
        <w:rFonts w:ascii="黑体" w:eastAsia="黑体" w:hAnsi="Times New Roman" w:hint="eastAsia"/>
        <w:b w:val="0"/>
        <w:i w:val="0"/>
        <w:sz w:val="21"/>
      </w:rPr>
    </w:lvl>
    <w:lvl w:ilvl="5" w:tentative="1">
      <w:start w:val="1"/>
      <w:numFmt w:val="decimal"/>
      <w:pStyle w:val="a4"/>
      <w:suff w:val="nothing"/>
      <w:lvlText w:val="%1.%2.%3.%4.%5.%6　"/>
      <w:lvlJc w:val="left"/>
      <w:pPr>
        <w:ind w:left="0" w:firstLine="0"/>
      </w:pPr>
      <w:rPr>
        <w:rFonts w:ascii="黑体" w:eastAsia="黑体" w:hAnsi="Times New Roman" w:hint="eastAsia"/>
        <w:b w:val="0"/>
        <w:i w:val="0"/>
        <w:sz w:val="21"/>
      </w:rPr>
    </w:lvl>
    <w:lvl w:ilvl="6" w:tentative="1">
      <w:start w:val="1"/>
      <w:numFmt w:val="decimal"/>
      <w:suff w:val="nothing"/>
      <w:lvlText w:val="%1%2.%3.%4.%5.%6.%7　"/>
      <w:lvlJc w:val="left"/>
      <w:pPr>
        <w:ind w:left="0" w:firstLine="0"/>
      </w:pPr>
      <w:rPr>
        <w:rFonts w:ascii="黑体" w:eastAsia="黑体" w:hAnsi="Times New Roman"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82A74"/>
    <w:rsid w:val="000932B2"/>
    <w:rsid w:val="00215204"/>
    <w:rsid w:val="003C25BB"/>
    <w:rsid w:val="00485A11"/>
    <w:rsid w:val="004B4DC8"/>
    <w:rsid w:val="00500EFF"/>
    <w:rsid w:val="00551602"/>
    <w:rsid w:val="00582A74"/>
    <w:rsid w:val="006C4563"/>
    <w:rsid w:val="007000FC"/>
    <w:rsid w:val="0086547D"/>
    <w:rsid w:val="00976F42"/>
    <w:rsid w:val="00B162F9"/>
    <w:rsid w:val="00B967BE"/>
    <w:rsid w:val="00CE6A65"/>
    <w:rsid w:val="00CE70A2"/>
    <w:rsid w:val="00E5332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9cbee0" strokecolor="#739cc3">
      <v:fill color="#9cbee0" color2="#bbd5f0" type="gradient">
        <o:fill v:ext="view" type="gradientUnscaled"/>
      </v:fill>
      <v:stroke color="#739cc3" weight="1.25pt" miterlimit="2"/>
    </o:shapedefaults>
    <o:shapelayout v:ext="edit">
      <o:idmap v:ext="edit" data="1"/>
      <o:rules v:ext="edit">
        <o:r id="V:Rule3" type="connector" idref="#Straight Connector 3"/>
        <o:r id="V:Rule4" type="connector" idref="#Straight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qFormat="1"/>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82A74"/>
    <w:pPr>
      <w:widowControl w:val="0"/>
      <w:jc w:val="both"/>
    </w:pPr>
    <w:rPr>
      <w:rFonts w:ascii="Calibri" w:hAnsi="Calibri" w:cs="黑体"/>
      <w:kern w:val="2"/>
      <w:sz w:val="21"/>
      <w:szCs w:val="22"/>
    </w:rPr>
  </w:style>
  <w:style w:type="paragraph" w:styleId="1">
    <w:name w:val="heading 1"/>
    <w:basedOn w:val="a5"/>
    <w:next w:val="a5"/>
    <w:link w:val="1Char"/>
    <w:uiPriority w:val="9"/>
    <w:qFormat/>
    <w:rsid w:val="00582A74"/>
    <w:pPr>
      <w:widowControl/>
      <w:spacing w:beforeLines="50" w:afterLines="50" w:line="400" w:lineRule="atLeast"/>
      <w:jc w:val="left"/>
      <w:outlineLvl w:val="0"/>
    </w:pPr>
    <w:rPr>
      <w:rFonts w:ascii="黑体" w:eastAsia="黑体" w:hAnsi="Times New Roman" w:cs="Times New Roman"/>
      <w:kern w:val="0"/>
      <w:szCs w:val="21"/>
    </w:rPr>
  </w:style>
  <w:style w:type="paragraph" w:styleId="2">
    <w:name w:val="heading 2"/>
    <w:basedOn w:val="a5"/>
    <w:next w:val="a5"/>
    <w:link w:val="2Char"/>
    <w:uiPriority w:val="9"/>
    <w:unhideWhenUsed/>
    <w:qFormat/>
    <w:rsid w:val="00582A74"/>
    <w:pPr>
      <w:keepNext/>
      <w:keepLines/>
      <w:spacing w:before="260" w:after="260" w:line="416" w:lineRule="auto"/>
      <w:outlineLvl w:val="1"/>
    </w:pPr>
    <w:rPr>
      <w:rFonts w:ascii="Cambria" w:hAnsi="Cambria"/>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annotation text"/>
    <w:basedOn w:val="a5"/>
    <w:link w:val="Char"/>
    <w:uiPriority w:val="99"/>
    <w:semiHidden/>
    <w:unhideWhenUsed/>
    <w:qFormat/>
    <w:rsid w:val="00582A74"/>
    <w:pPr>
      <w:jc w:val="left"/>
    </w:pPr>
  </w:style>
  <w:style w:type="paragraph" w:styleId="aa">
    <w:name w:val="Balloon Text"/>
    <w:basedOn w:val="a5"/>
    <w:link w:val="Char0"/>
    <w:uiPriority w:val="99"/>
    <w:semiHidden/>
    <w:unhideWhenUsed/>
    <w:rsid w:val="00582A74"/>
    <w:rPr>
      <w:sz w:val="18"/>
      <w:szCs w:val="18"/>
    </w:rPr>
  </w:style>
  <w:style w:type="paragraph" w:styleId="ab">
    <w:name w:val="footer"/>
    <w:basedOn w:val="a5"/>
    <w:link w:val="Char1"/>
    <w:uiPriority w:val="99"/>
    <w:unhideWhenUsed/>
    <w:rsid w:val="00582A74"/>
    <w:pPr>
      <w:tabs>
        <w:tab w:val="center" w:pos="4153"/>
        <w:tab w:val="right" w:pos="8306"/>
      </w:tabs>
      <w:snapToGrid w:val="0"/>
      <w:jc w:val="left"/>
    </w:pPr>
    <w:rPr>
      <w:sz w:val="18"/>
      <w:szCs w:val="18"/>
    </w:rPr>
  </w:style>
  <w:style w:type="paragraph" w:styleId="ac">
    <w:name w:val="header"/>
    <w:basedOn w:val="a5"/>
    <w:link w:val="Char2"/>
    <w:uiPriority w:val="99"/>
    <w:unhideWhenUsed/>
    <w:rsid w:val="00582A74"/>
    <w:pPr>
      <w:pBdr>
        <w:bottom w:val="single" w:sz="6" w:space="1" w:color="auto"/>
      </w:pBdr>
      <w:tabs>
        <w:tab w:val="center" w:pos="4153"/>
        <w:tab w:val="right" w:pos="8306"/>
      </w:tabs>
      <w:snapToGrid w:val="0"/>
      <w:jc w:val="center"/>
    </w:pPr>
    <w:rPr>
      <w:sz w:val="18"/>
      <w:szCs w:val="18"/>
    </w:rPr>
  </w:style>
  <w:style w:type="paragraph" w:styleId="10">
    <w:name w:val="toc 1"/>
    <w:basedOn w:val="a5"/>
    <w:next w:val="a5"/>
    <w:uiPriority w:val="39"/>
    <w:unhideWhenUsed/>
    <w:rsid w:val="00582A74"/>
  </w:style>
  <w:style w:type="paragraph" w:styleId="20">
    <w:name w:val="toc 2"/>
    <w:basedOn w:val="a5"/>
    <w:next w:val="a5"/>
    <w:uiPriority w:val="39"/>
    <w:unhideWhenUsed/>
    <w:rsid w:val="00582A74"/>
    <w:pPr>
      <w:ind w:leftChars="200" w:left="420"/>
    </w:pPr>
  </w:style>
  <w:style w:type="character" w:styleId="ad">
    <w:name w:val="Hyperlink"/>
    <w:basedOn w:val="a6"/>
    <w:uiPriority w:val="99"/>
    <w:unhideWhenUsed/>
    <w:rsid w:val="00582A74"/>
    <w:rPr>
      <w:color w:val="0000FF"/>
      <w:u w:val="single"/>
    </w:rPr>
  </w:style>
  <w:style w:type="paragraph" w:customStyle="1" w:styleId="11">
    <w:name w:val="列出段落1"/>
    <w:basedOn w:val="a5"/>
    <w:qFormat/>
    <w:rsid w:val="00582A74"/>
    <w:pPr>
      <w:ind w:firstLineChars="200" w:firstLine="420"/>
    </w:pPr>
    <w:rPr>
      <w:rFonts w:ascii="Times New Roman" w:hAnsi="Times New Roman" w:cs="Times New Roman"/>
      <w:szCs w:val="21"/>
    </w:rPr>
  </w:style>
  <w:style w:type="paragraph" w:customStyle="1" w:styleId="ae">
    <w:name w:val="段"/>
    <w:link w:val="Char3"/>
    <w:qFormat/>
    <w:rsid w:val="00582A74"/>
    <w:pPr>
      <w:tabs>
        <w:tab w:val="center" w:pos="4201"/>
        <w:tab w:val="right" w:leader="dot" w:pos="9298"/>
      </w:tabs>
      <w:autoSpaceDE w:val="0"/>
      <w:autoSpaceDN w:val="0"/>
      <w:ind w:firstLineChars="200" w:firstLine="420"/>
      <w:jc w:val="both"/>
    </w:pPr>
    <w:rPr>
      <w:rFonts w:ascii="宋体"/>
    </w:rPr>
  </w:style>
  <w:style w:type="paragraph" w:customStyle="1" w:styleId="a0">
    <w:name w:val="一级条标题"/>
    <w:next w:val="ae"/>
    <w:qFormat/>
    <w:rsid w:val="00582A74"/>
    <w:pPr>
      <w:numPr>
        <w:ilvl w:val="1"/>
        <w:numId w:val="1"/>
      </w:numPr>
      <w:spacing w:beforeLines="50" w:afterLines="50"/>
      <w:outlineLvl w:val="2"/>
    </w:pPr>
    <w:rPr>
      <w:rFonts w:ascii="黑体" w:eastAsia="黑体"/>
      <w:szCs w:val="21"/>
    </w:rPr>
  </w:style>
  <w:style w:type="paragraph" w:customStyle="1" w:styleId="a">
    <w:name w:val="章标题"/>
    <w:next w:val="ae"/>
    <w:qFormat/>
    <w:rsid w:val="00582A74"/>
    <w:pPr>
      <w:numPr>
        <w:numId w:val="1"/>
      </w:numPr>
      <w:spacing w:beforeLines="100" w:afterLines="100"/>
      <w:jc w:val="both"/>
      <w:outlineLvl w:val="1"/>
    </w:pPr>
    <w:rPr>
      <w:rFonts w:ascii="黑体" w:eastAsia="黑体"/>
    </w:rPr>
  </w:style>
  <w:style w:type="paragraph" w:customStyle="1" w:styleId="a1">
    <w:name w:val="二级条标题"/>
    <w:basedOn w:val="a0"/>
    <w:next w:val="ae"/>
    <w:qFormat/>
    <w:rsid w:val="00582A74"/>
    <w:pPr>
      <w:numPr>
        <w:ilvl w:val="2"/>
      </w:numPr>
      <w:outlineLvl w:val="3"/>
    </w:pPr>
  </w:style>
  <w:style w:type="paragraph" w:customStyle="1" w:styleId="a2">
    <w:name w:val="三级条标题"/>
    <w:basedOn w:val="a1"/>
    <w:next w:val="ae"/>
    <w:qFormat/>
    <w:rsid w:val="00582A74"/>
    <w:pPr>
      <w:numPr>
        <w:ilvl w:val="3"/>
      </w:numPr>
      <w:outlineLvl w:val="4"/>
    </w:pPr>
  </w:style>
  <w:style w:type="paragraph" w:customStyle="1" w:styleId="a3">
    <w:name w:val="四级条标题"/>
    <w:basedOn w:val="a2"/>
    <w:next w:val="ae"/>
    <w:qFormat/>
    <w:rsid w:val="00582A74"/>
    <w:pPr>
      <w:numPr>
        <w:ilvl w:val="4"/>
      </w:numPr>
      <w:outlineLvl w:val="5"/>
    </w:pPr>
  </w:style>
  <w:style w:type="paragraph" w:customStyle="1" w:styleId="a4">
    <w:name w:val="五级条标题"/>
    <w:basedOn w:val="a3"/>
    <w:next w:val="ae"/>
    <w:qFormat/>
    <w:rsid w:val="00582A74"/>
    <w:pPr>
      <w:numPr>
        <w:ilvl w:val="5"/>
      </w:numPr>
      <w:outlineLvl w:val="6"/>
    </w:pPr>
  </w:style>
  <w:style w:type="character" w:customStyle="1" w:styleId="1Char">
    <w:name w:val="标题 1 Char"/>
    <w:basedOn w:val="a6"/>
    <w:link w:val="1"/>
    <w:uiPriority w:val="9"/>
    <w:qFormat/>
    <w:rsid w:val="00582A74"/>
    <w:rPr>
      <w:rFonts w:ascii="黑体" w:eastAsia="黑体" w:hAnsi="Times New Roman" w:cs="Times New Roman"/>
      <w:kern w:val="0"/>
      <w:szCs w:val="21"/>
    </w:rPr>
  </w:style>
  <w:style w:type="character" w:customStyle="1" w:styleId="Char3">
    <w:name w:val="段 Char"/>
    <w:basedOn w:val="a6"/>
    <w:link w:val="ae"/>
    <w:qFormat/>
    <w:rsid w:val="00582A74"/>
    <w:rPr>
      <w:rFonts w:ascii="宋体"/>
      <w:lang w:val="en-US" w:eastAsia="zh-CN" w:bidi="ar-SA"/>
    </w:rPr>
  </w:style>
  <w:style w:type="character" w:customStyle="1" w:styleId="2Char">
    <w:name w:val="标题 2 Char"/>
    <w:basedOn w:val="a6"/>
    <w:link w:val="2"/>
    <w:uiPriority w:val="9"/>
    <w:semiHidden/>
    <w:rsid w:val="00582A74"/>
    <w:rPr>
      <w:rFonts w:ascii="Cambria" w:eastAsia="宋体" w:hAnsi="Cambria" w:cs="黑体"/>
      <w:b/>
      <w:bCs/>
      <w:sz w:val="32"/>
      <w:szCs w:val="32"/>
    </w:rPr>
  </w:style>
  <w:style w:type="character" w:customStyle="1" w:styleId="Char">
    <w:name w:val="批注文字 Char"/>
    <w:basedOn w:val="a6"/>
    <w:link w:val="a9"/>
    <w:uiPriority w:val="99"/>
    <w:semiHidden/>
    <w:rsid w:val="00582A74"/>
  </w:style>
  <w:style w:type="character" w:customStyle="1" w:styleId="Char0">
    <w:name w:val="批注框文本 Char"/>
    <w:basedOn w:val="a6"/>
    <w:link w:val="aa"/>
    <w:uiPriority w:val="99"/>
    <w:semiHidden/>
    <w:rsid w:val="00582A74"/>
    <w:rPr>
      <w:sz w:val="18"/>
      <w:szCs w:val="18"/>
    </w:rPr>
  </w:style>
  <w:style w:type="character" w:customStyle="1" w:styleId="Char2">
    <w:name w:val="页眉 Char"/>
    <w:basedOn w:val="a6"/>
    <w:link w:val="ac"/>
    <w:uiPriority w:val="99"/>
    <w:rsid w:val="00582A74"/>
    <w:rPr>
      <w:sz w:val="18"/>
      <w:szCs w:val="18"/>
    </w:rPr>
  </w:style>
  <w:style w:type="character" w:customStyle="1" w:styleId="Char1">
    <w:name w:val="页脚 Char"/>
    <w:basedOn w:val="a6"/>
    <w:link w:val="ab"/>
    <w:uiPriority w:val="99"/>
    <w:rsid w:val="00582A7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10</Pages>
  <Words>984</Words>
  <Characters>5610</Characters>
  <Application>Microsoft Office Word</Application>
  <DocSecurity>0</DocSecurity>
  <Lines>46</Lines>
  <Paragraphs>13</Paragraphs>
  <ScaleCrop>false</ScaleCrop>
  <Company/>
  <LinksUpToDate>false</LinksUpToDate>
  <CharactersWithSpaces>6581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绿色食品生产操作规程</dc:title>
  <dc:creator>admin</dc:creator>
  <cp:lastModifiedBy>dell</cp:lastModifiedBy>
  <cp:revision>10</cp:revision>
  <dcterms:created xsi:type="dcterms:W3CDTF">2020-04-21T02:05:00Z</dcterms:created>
  <dcterms:modified xsi:type="dcterms:W3CDTF">2020-11-05T06:59:00Z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2052-9.1.0.4648</vt:lpwstr>
  </property>
</Properties>
</file>