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9D7" w:rsidRPr="0050092E" w:rsidRDefault="009A49D7">
      <w:pPr>
        <w:pStyle w:val="aff9"/>
        <w:framePr w:wrap="around"/>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9A49D7" w:rsidRPr="0050092E">
        <w:tc>
          <w:tcPr>
            <w:tcW w:w="9854" w:type="dxa"/>
            <w:tcBorders>
              <w:top w:val="nil"/>
              <w:left w:val="nil"/>
              <w:bottom w:val="nil"/>
              <w:right w:val="nil"/>
            </w:tcBorders>
            <w:shd w:val="clear" w:color="auto" w:fill="auto"/>
          </w:tcPr>
          <w:p w:rsidR="009A49D7" w:rsidRPr="0050092E" w:rsidRDefault="00366F60">
            <w:pPr>
              <w:pStyle w:val="aff9"/>
              <w:framePr w:wrap="around"/>
            </w:pPr>
            <w:r w:rsidRPr="0050092E">
              <w:pict>
                <v:rect id="BAH" o:spid="_x0000_s1026" style="position:absolute;margin-left:-5.25pt;margin-top:0;width:68.25pt;height:15.6pt;z-index:-251652096"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iuL+zVAAAABwEA&#10;AA8AAAAAAAAAAQAgAAAAIgAAAGRycy9kb3ducmV2LnhtbFBLAQIUABQAAAAIAIdO4kBAshV8qwEA&#10;AGUDAAAOAAAAAAAAAAEAIAAAACQBAABkcnMvZTJvRG9jLnhtbFBLBQYAAAAABgAGAFkBAABBBQAA&#10;AAA=&#10;" stroked="f">
                  <v:textbox>
                    <w:txbxContent>
                      <w:p w:rsidR="009A49D7" w:rsidRDefault="009A49D7"/>
                    </w:txbxContent>
                  </v:textbox>
                </v:rect>
              </w:pict>
            </w:r>
            <w:r w:rsidRPr="0050092E">
              <w:fldChar w:fldCharType="begin">
                <w:ffData>
                  <w:name w:val="BAH"/>
                  <w:enabled/>
                  <w:calcOnExit w:val="0"/>
                  <w:textInput/>
                </w:ffData>
              </w:fldChar>
            </w:r>
            <w:bookmarkStart w:id="0" w:name="BAH"/>
            <w:r w:rsidR="005E6F91" w:rsidRPr="0050092E">
              <w:instrText xml:space="preserve"> FORMTEXT </w:instrText>
            </w:r>
            <w:r w:rsidRPr="0050092E">
              <w:fldChar w:fldCharType="separate"/>
            </w:r>
            <w:r w:rsidR="005E6F91" w:rsidRPr="0050092E">
              <w:t>     </w:t>
            </w:r>
            <w:r w:rsidRPr="0050092E">
              <w:fldChar w:fldCharType="end"/>
            </w:r>
            <w:bookmarkEnd w:id="0"/>
          </w:p>
        </w:tc>
      </w:tr>
    </w:tbl>
    <w:bookmarkStart w:id="1" w:name="c1"/>
    <w:p w:rsidR="009A49D7" w:rsidRPr="0050092E" w:rsidRDefault="00366F60">
      <w:pPr>
        <w:pStyle w:val="afe"/>
        <w:framePr w:wrap="around"/>
      </w:pPr>
      <w:r w:rsidRPr="0050092E">
        <w:fldChar w:fldCharType="begin">
          <w:ffData>
            <w:name w:val="c1"/>
            <w:enabled/>
            <w:calcOnExit w:val="0"/>
            <w:textInput>
              <w:maxLength w:val="2"/>
            </w:textInput>
          </w:ffData>
        </w:fldChar>
      </w:r>
      <w:r w:rsidR="005E6F91" w:rsidRPr="0050092E">
        <w:instrText xml:space="preserve"> FORMTEXT </w:instrText>
      </w:r>
      <w:r w:rsidRPr="0050092E">
        <w:fldChar w:fldCharType="separate"/>
      </w:r>
      <w:r w:rsidR="005E6F91" w:rsidRPr="0050092E">
        <w:t> </w:t>
      </w:r>
      <w:r w:rsidRPr="0050092E">
        <w:fldChar w:fldCharType="end"/>
      </w:r>
      <w:bookmarkEnd w:id="1"/>
    </w:p>
    <w:bookmarkStart w:id="2" w:name="c2"/>
    <w:p w:rsidR="009A49D7" w:rsidRPr="0050092E" w:rsidRDefault="00366F60">
      <w:pPr>
        <w:pStyle w:val="aff6"/>
        <w:framePr w:wrap="around"/>
      </w:pPr>
      <w:r w:rsidRPr="0050092E">
        <w:fldChar w:fldCharType="begin">
          <w:ffData>
            <w:name w:val="c2"/>
            <w:enabled/>
            <w:calcOnExit w:val="0"/>
            <w:textInput>
              <w:default w:val="绿色食品生产操作规程"/>
            </w:textInput>
          </w:ffData>
        </w:fldChar>
      </w:r>
      <w:r w:rsidR="005E6F91" w:rsidRPr="0050092E">
        <w:instrText xml:space="preserve"> FORMTEXT </w:instrText>
      </w:r>
      <w:r w:rsidRPr="0050092E">
        <w:fldChar w:fldCharType="separate"/>
      </w:r>
      <w:r w:rsidR="005E6F91" w:rsidRPr="0050092E">
        <w:t>绿色食品生产操作规程</w:t>
      </w:r>
      <w:r w:rsidRPr="0050092E">
        <w:fldChar w:fldCharType="end"/>
      </w:r>
      <w:bookmarkEnd w:id="2"/>
    </w:p>
    <w:bookmarkStart w:id="3" w:name="StdNo0"/>
    <w:p w:rsidR="009A49D7" w:rsidRPr="0050092E" w:rsidRDefault="00366F60">
      <w:pPr>
        <w:pStyle w:val="2"/>
        <w:framePr w:wrap="around"/>
        <w:rPr>
          <w:rFonts w:hAnsi="黑体"/>
        </w:rPr>
      </w:pPr>
      <w:r w:rsidRPr="0050092E">
        <w:rPr>
          <w:rFonts w:ascii="Times New Roman"/>
        </w:rPr>
        <w:fldChar w:fldCharType="begin">
          <w:ffData>
            <w:name w:val="StdNo0"/>
            <w:enabled/>
            <w:calcOnExit w:val="0"/>
            <w:textInput>
              <w:default w:val="XX"/>
              <w:maxLength w:val="2"/>
            </w:textInput>
          </w:ffData>
        </w:fldChar>
      </w:r>
      <w:r w:rsidR="005E6F91" w:rsidRPr="0050092E">
        <w:rPr>
          <w:rFonts w:ascii="Times New Roman"/>
        </w:rPr>
        <w:instrText xml:space="preserve"> FORMTEXT </w:instrText>
      </w:r>
      <w:r w:rsidRPr="0050092E">
        <w:rPr>
          <w:rFonts w:ascii="Times New Roman"/>
        </w:rPr>
      </w:r>
      <w:r w:rsidRPr="0050092E">
        <w:rPr>
          <w:rFonts w:ascii="Times New Roman"/>
        </w:rPr>
        <w:fldChar w:fldCharType="separate"/>
      </w:r>
      <w:r w:rsidR="005E6F91" w:rsidRPr="0050092E">
        <w:rPr>
          <w:rFonts w:ascii="Times New Roman"/>
        </w:rPr>
        <w:t>LB</w:t>
      </w:r>
      <w:r w:rsidRPr="0050092E">
        <w:rPr>
          <w:rFonts w:ascii="Times New Roman"/>
        </w:rPr>
        <w:fldChar w:fldCharType="end"/>
      </w:r>
      <w:bookmarkEnd w:id="3"/>
      <w:r w:rsidR="005E6F91" w:rsidRPr="0050092E">
        <w:rPr>
          <w:rFonts w:ascii="Times New Roman"/>
        </w:rPr>
        <w:t>/T</w:t>
      </w:r>
      <w:r w:rsidR="005E6F91" w:rsidRPr="0050092E">
        <w:rPr>
          <w:rFonts w:hAnsi="黑体" w:hint="eastAsia"/>
        </w:rPr>
        <w:t xml:space="preserve"> 125</w:t>
      </w:r>
      <w:r w:rsidR="005E6F91" w:rsidRPr="0050092E">
        <w:rPr>
          <w:rFonts w:hAnsi="黑体"/>
        </w:rPr>
        <w:t>—</w:t>
      </w:r>
      <w:r w:rsidR="005E6F91" w:rsidRPr="0050092E">
        <w:rPr>
          <w:rFonts w:hAnsi="黑体" w:hint="eastAsia"/>
        </w:rPr>
        <w:t>2020</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56"/>
      </w:tblGrid>
      <w:tr w:rsidR="009A49D7" w:rsidRPr="0050092E">
        <w:tc>
          <w:tcPr>
            <w:tcW w:w="9356" w:type="dxa"/>
            <w:tcBorders>
              <w:top w:val="nil"/>
              <w:left w:val="nil"/>
              <w:bottom w:val="nil"/>
              <w:right w:val="nil"/>
            </w:tcBorders>
            <w:shd w:val="clear" w:color="auto" w:fill="auto"/>
          </w:tcPr>
          <w:p w:rsidR="009A49D7" w:rsidRPr="0050092E" w:rsidRDefault="00366F60">
            <w:pPr>
              <w:pStyle w:val="aff0"/>
              <w:framePr w:wrap="around"/>
            </w:pPr>
            <w:bookmarkStart w:id="4" w:name="DT"/>
            <w:r w:rsidRPr="0050092E">
              <w:pict>
                <v:rect id="DT" o:spid="_x0000_s1049" style="position:absolute;left:0;text-align:left;margin-left:372.8pt;margin-top:2.7pt;width:90pt;height:18pt;z-index:-251655168"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AeYPLL1gAAAAgBAAAPAAAA&#10;AAAAAAEAIAAAACIAAABkcnMvZG93bnJldi54bWxQSwECFAAUAAAACACHTuJAirPeqKUBAABlAwAA&#10;DgAAAAAAAAABACAAAAAlAQAAZHJzL2Uyb0RvYy54bWxQSwUGAAAAAAYABgBZAQAAPAUAAAAA&#10;" stroked="f">
                  <v:textbox>
                    <w:txbxContent>
                      <w:p w:rsidR="009A49D7" w:rsidRDefault="009A49D7"/>
                    </w:txbxContent>
                  </v:textbox>
                </v:rect>
              </w:pict>
            </w:r>
            <w:r w:rsidRPr="0050092E">
              <w:fldChar w:fldCharType="begin">
                <w:ffData>
                  <w:name w:val="DT"/>
                  <w:enabled/>
                  <w:calcOnExit w:val="0"/>
                  <w:textInput/>
                </w:ffData>
              </w:fldChar>
            </w:r>
            <w:r w:rsidR="005E6F91" w:rsidRPr="0050092E">
              <w:instrText xml:space="preserve"> FORMTEXT </w:instrText>
            </w:r>
            <w:r w:rsidRPr="0050092E">
              <w:fldChar w:fldCharType="separate"/>
            </w:r>
            <w:r w:rsidR="005E6F91" w:rsidRPr="0050092E">
              <w:t>     </w:t>
            </w:r>
            <w:r w:rsidRPr="0050092E">
              <w:fldChar w:fldCharType="end"/>
            </w:r>
            <w:bookmarkEnd w:id="4"/>
          </w:p>
        </w:tc>
      </w:tr>
    </w:tbl>
    <w:p w:rsidR="009A49D7" w:rsidRPr="0050092E" w:rsidRDefault="009A49D7">
      <w:pPr>
        <w:pStyle w:val="2"/>
        <w:framePr w:wrap="around"/>
        <w:rPr>
          <w:rFonts w:hAnsi="黑体"/>
        </w:rPr>
      </w:pPr>
    </w:p>
    <w:p w:rsidR="009A49D7" w:rsidRPr="0050092E" w:rsidRDefault="009A49D7">
      <w:pPr>
        <w:pStyle w:val="2"/>
        <w:framePr w:wrap="around"/>
        <w:rPr>
          <w:rFonts w:hAnsi="黑体"/>
        </w:rPr>
      </w:pPr>
    </w:p>
    <w:bookmarkStart w:id="5" w:name="StdName"/>
    <w:p w:rsidR="009A49D7" w:rsidRPr="0050092E" w:rsidRDefault="00366F60">
      <w:pPr>
        <w:pStyle w:val="aff1"/>
        <w:framePr w:wrap="around"/>
        <w:spacing w:line="360" w:lineRule="auto"/>
      </w:pPr>
      <w:r w:rsidRPr="0050092E">
        <w:fldChar w:fldCharType="begin">
          <w:ffData>
            <w:name w:val="StdName"/>
            <w:enabled/>
            <w:calcOnExit w:val="0"/>
            <w:textInput>
              <w:default w:val="点击此处添加标准名称"/>
            </w:textInput>
          </w:ffData>
        </w:fldChar>
      </w:r>
      <w:r w:rsidR="005E6F91" w:rsidRPr="0050092E">
        <w:instrText xml:space="preserve"> FORMTEXT </w:instrText>
      </w:r>
      <w:r w:rsidRPr="0050092E">
        <w:fldChar w:fldCharType="separate"/>
      </w:r>
      <w:r w:rsidR="005E6F91" w:rsidRPr="0050092E">
        <w:rPr>
          <w:rFonts w:hint="eastAsia"/>
        </w:rPr>
        <w:t>黄河中下游地区</w:t>
      </w:r>
    </w:p>
    <w:p w:rsidR="009A49D7" w:rsidRPr="0050092E" w:rsidRDefault="005E6F91">
      <w:pPr>
        <w:pStyle w:val="aff1"/>
        <w:framePr w:wrap="around"/>
        <w:spacing w:line="360" w:lineRule="auto"/>
      </w:pPr>
      <w:r w:rsidRPr="0050092E">
        <w:rPr>
          <w:rFonts w:hint="eastAsia"/>
        </w:rPr>
        <w:t>绿色食品枣生产操作规程</w:t>
      </w:r>
      <w:r w:rsidR="00366F60" w:rsidRPr="0050092E">
        <w:fldChar w:fldCharType="end"/>
      </w:r>
      <w:bookmarkEnd w:id="5"/>
    </w:p>
    <w:bookmarkStart w:id="6" w:name="StdEnglishName"/>
    <w:p w:rsidR="009A49D7" w:rsidRPr="0050092E" w:rsidRDefault="00366F60">
      <w:pPr>
        <w:pStyle w:val="aff2"/>
        <w:framePr w:wrap="around"/>
      </w:pPr>
      <w:r w:rsidRPr="0050092E">
        <w:fldChar w:fldCharType="begin">
          <w:ffData>
            <w:name w:val="StdEnglishName"/>
            <w:enabled/>
            <w:calcOnExit w:val="0"/>
            <w:textInput>
              <w:default w:val="点击此处添加标准英文译名"/>
            </w:textInput>
          </w:ffData>
        </w:fldChar>
      </w:r>
      <w:r w:rsidR="005E6F91" w:rsidRPr="0050092E">
        <w:instrText xml:space="preserve"> FORMTEXT </w:instrText>
      </w:r>
      <w:r w:rsidRPr="0050092E">
        <w:fldChar w:fldCharType="separate"/>
      </w:r>
      <w:r w:rsidR="005E6F91" w:rsidRPr="0050092E">
        <w:t>     </w:t>
      </w:r>
      <w:r w:rsidRPr="0050092E">
        <w:fldChar w:fldCharType="end"/>
      </w:r>
      <w:bookmarkEnd w:id="6"/>
    </w:p>
    <w:p w:rsidR="009A49D7" w:rsidRPr="0050092E" w:rsidRDefault="009A49D7">
      <w:pPr>
        <w:pStyle w:val="aff3"/>
        <w:framePr w:wrap="around"/>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5"/>
      </w:tblGrid>
      <w:tr w:rsidR="009A49D7" w:rsidRPr="0050092E">
        <w:tc>
          <w:tcPr>
            <w:tcW w:w="9855" w:type="dxa"/>
            <w:tcBorders>
              <w:top w:val="nil"/>
              <w:left w:val="nil"/>
              <w:bottom w:val="nil"/>
              <w:right w:val="nil"/>
            </w:tcBorders>
            <w:shd w:val="clear" w:color="auto" w:fill="auto"/>
          </w:tcPr>
          <w:p w:rsidR="009A49D7" w:rsidRPr="0050092E" w:rsidRDefault="009A49D7">
            <w:pPr>
              <w:pStyle w:val="aff4"/>
              <w:framePr w:wrap="around"/>
            </w:pPr>
          </w:p>
        </w:tc>
      </w:tr>
      <w:tr w:rsidR="009A49D7" w:rsidRPr="0050092E">
        <w:tc>
          <w:tcPr>
            <w:tcW w:w="9855" w:type="dxa"/>
            <w:tcBorders>
              <w:top w:val="nil"/>
              <w:left w:val="nil"/>
              <w:bottom w:val="nil"/>
              <w:right w:val="nil"/>
            </w:tcBorders>
            <w:shd w:val="clear" w:color="auto" w:fill="auto"/>
          </w:tcPr>
          <w:p w:rsidR="009A49D7" w:rsidRPr="0050092E" w:rsidRDefault="009A49D7">
            <w:pPr>
              <w:pStyle w:val="aff5"/>
              <w:framePr w:wrap="around"/>
            </w:pPr>
          </w:p>
        </w:tc>
      </w:tr>
    </w:tbl>
    <w:p w:rsidR="009A49D7" w:rsidRPr="0050092E" w:rsidRDefault="001E1D03">
      <w:pPr>
        <w:pStyle w:val="affb"/>
        <w:framePr w:wrap="around"/>
      </w:pPr>
      <w:r w:rsidRPr="0050092E">
        <w:rPr>
          <w:rFonts w:ascii="黑体" w:hint="eastAsia"/>
        </w:rPr>
        <w:t xml:space="preserve">   2020</w:t>
      </w:r>
      <w:r w:rsidR="005E6F91" w:rsidRPr="0050092E">
        <w:rPr>
          <w:rFonts w:ascii="黑体"/>
        </w:rPr>
        <w:t>-</w:t>
      </w:r>
      <w:r w:rsidRPr="0050092E">
        <w:rPr>
          <w:rFonts w:ascii="黑体" w:hint="eastAsia"/>
        </w:rPr>
        <w:t>08</w:t>
      </w:r>
      <w:r w:rsidR="005E6F91" w:rsidRPr="0050092E">
        <w:rPr>
          <w:rFonts w:ascii="黑体"/>
        </w:rPr>
        <w:t>-</w:t>
      </w:r>
      <w:r w:rsidRPr="0050092E">
        <w:rPr>
          <w:rFonts w:ascii="黑体" w:hint="eastAsia"/>
        </w:rPr>
        <w:t>20</w:t>
      </w:r>
      <w:r w:rsidR="005E6F91" w:rsidRPr="0050092E">
        <w:rPr>
          <w:rFonts w:hint="eastAsia"/>
        </w:rPr>
        <w:t>发布</w:t>
      </w:r>
      <w:r w:rsidR="00366F60" w:rsidRPr="0050092E">
        <w:pict>
          <v:line id="直线 2" o:spid="_x0000_s1048" style="position:absolute;z-index:251659264;mso-position-horizontal-relative:text;mso-position-vertical-relative:page" from="-.05pt,728.5pt" to="481.85pt,728.5pt"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JYdrPNYA&#10;AAALAQAADwAAAAAAAAABACAAAAAiAAAAZHJzL2Rvd25yZXYueG1sUEsBAhQAFAAAAAgAh07iQADu&#10;NZ3oAQAA3AMAAA4AAAAAAAAAAQAgAAAAJQEAAGRycy9lMm9Eb2MueG1sUEsFBgAAAAAGAAYAWQEA&#10;AH8FAAAAAA==&#10;">
            <w10:wrap anchory="page"/>
            <w10:anchorlock/>
          </v:line>
        </w:pict>
      </w:r>
    </w:p>
    <w:p w:rsidR="009A49D7" w:rsidRPr="0050092E" w:rsidRDefault="001E1D03" w:rsidP="001E1D03">
      <w:pPr>
        <w:pStyle w:val="affc"/>
        <w:framePr w:wrap="around"/>
        <w:ind w:right="560" w:firstLineChars="250" w:firstLine="700"/>
        <w:jc w:val="both"/>
      </w:pPr>
      <w:bookmarkStart w:id="7" w:name="SY"/>
      <w:r w:rsidRPr="0050092E">
        <w:rPr>
          <w:rFonts w:ascii="黑体" w:hint="eastAsia"/>
        </w:rPr>
        <w:t>2020</w:t>
      </w:r>
      <w:r w:rsidRPr="0050092E">
        <w:rPr>
          <w:rFonts w:ascii="黑体"/>
        </w:rPr>
        <w:t>-</w:t>
      </w:r>
      <w:r w:rsidRPr="0050092E">
        <w:rPr>
          <w:rFonts w:ascii="黑体" w:hint="eastAsia"/>
        </w:rPr>
        <w:t>11</w:t>
      </w:r>
      <w:r w:rsidRPr="0050092E">
        <w:rPr>
          <w:rFonts w:ascii="黑体"/>
        </w:rPr>
        <w:t>-</w:t>
      </w:r>
      <w:r w:rsidRPr="0050092E">
        <w:rPr>
          <w:rFonts w:ascii="黑体" w:hint="eastAsia"/>
        </w:rPr>
        <w:t>01</w:t>
      </w:r>
      <w:bookmarkEnd w:id="7"/>
      <w:r w:rsidR="005E6F91" w:rsidRPr="0050092E">
        <w:rPr>
          <w:rFonts w:hint="eastAsia"/>
        </w:rPr>
        <w:t>实施</w:t>
      </w:r>
    </w:p>
    <w:bookmarkStart w:id="8" w:name="fm"/>
    <w:p w:rsidR="009A49D7" w:rsidRPr="0050092E" w:rsidRDefault="00366F60">
      <w:pPr>
        <w:pStyle w:val="aff7"/>
        <w:framePr w:wrap="around"/>
      </w:pPr>
      <w:r w:rsidRPr="0050092E">
        <w:fldChar w:fldCharType="begin">
          <w:ffData>
            <w:name w:val="fm"/>
            <w:enabled/>
            <w:calcOnExit w:val="0"/>
            <w:textInput/>
          </w:ffData>
        </w:fldChar>
      </w:r>
      <w:r w:rsidR="005E6F91" w:rsidRPr="0050092E">
        <w:instrText xml:space="preserve"> FORMTEXT </w:instrText>
      </w:r>
      <w:r w:rsidRPr="0050092E">
        <w:fldChar w:fldCharType="separate"/>
      </w:r>
      <w:r w:rsidR="005E6F91" w:rsidRPr="0050092E">
        <w:rPr>
          <w:rFonts w:hint="eastAsia"/>
        </w:rPr>
        <w:t>中国绿色食品发展中心</w:t>
      </w:r>
      <w:r w:rsidRPr="0050092E">
        <w:fldChar w:fldCharType="end"/>
      </w:r>
      <w:bookmarkEnd w:id="8"/>
      <w:r w:rsidR="005E6F91" w:rsidRPr="0050092E">
        <w:rPr>
          <w:rFonts w:ascii="MS Mincho" w:eastAsia="MS Mincho" w:hAnsi="MS Mincho" w:cs="MS Mincho" w:hint="eastAsia"/>
        </w:rPr>
        <w:t>   </w:t>
      </w:r>
      <w:r w:rsidR="005E6F91" w:rsidRPr="0050092E">
        <w:rPr>
          <w:rStyle w:val="aff"/>
          <w:rFonts w:hint="eastAsia"/>
        </w:rPr>
        <w:t>发布</w:t>
      </w:r>
    </w:p>
    <w:p w:rsidR="009A49D7" w:rsidRPr="0050092E" w:rsidRDefault="00366F60">
      <w:pPr>
        <w:pStyle w:val="af9"/>
        <w:sectPr w:rsidR="009A49D7" w:rsidRPr="0050092E">
          <w:pgSz w:w="11906" w:h="16838"/>
          <w:pgMar w:top="1440" w:right="1800" w:bottom="1440" w:left="1800" w:header="851" w:footer="992" w:gutter="0"/>
          <w:cols w:space="425"/>
          <w:docGrid w:type="lines" w:linePitch="312"/>
        </w:sectPr>
      </w:pPr>
      <w:r w:rsidRPr="0050092E">
        <w:pict>
          <v:line id="直线 3" o:spid="_x0000_s1047" style="position:absolute;left:0;text-align:left;z-index:251660288" from="-.05pt,184.25pt" to="481.85pt,184.25pt"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EJB4l/X&#10;AAAACQEAAA8AAAAAAAAAAQAgAAAAIgAAAGRycy9kb3ducmV2LnhtbFBLAQIUABQAAAAIAIdO4kAJ&#10;N0P66AEAANwDAAAOAAAAAAAAAAEAIAAAACYBAABkcnMvZTJvRG9jLnhtbFBLBQYAAAAABgAGAFkB&#10;AACABQAAAAA=&#10;"/>
        </w:pict>
      </w:r>
    </w:p>
    <w:p w:rsidR="009A49D7" w:rsidRPr="0050092E" w:rsidRDefault="005E6F91">
      <w:pPr>
        <w:pStyle w:val="aff8"/>
      </w:pPr>
      <w:r w:rsidRPr="0050092E">
        <w:rPr>
          <w:rFonts w:hint="eastAsia"/>
        </w:rPr>
        <w:lastRenderedPageBreak/>
        <w:t>前</w:t>
      </w:r>
      <w:bookmarkStart w:id="9" w:name="BKQY"/>
      <w:r w:rsidRPr="0050092E">
        <w:rPr>
          <w:rFonts w:ascii="MS Mincho" w:eastAsia="MS Mincho" w:hAnsi="MS Mincho" w:cs="MS Mincho" w:hint="eastAsia"/>
        </w:rPr>
        <w:t>  </w:t>
      </w:r>
      <w:r w:rsidRPr="0050092E">
        <w:rPr>
          <w:rFonts w:hint="eastAsia"/>
        </w:rPr>
        <w:t>言</w:t>
      </w:r>
      <w:bookmarkEnd w:id="9"/>
    </w:p>
    <w:p w:rsidR="009A49D7" w:rsidRPr="0050092E" w:rsidRDefault="005E6F91">
      <w:pPr>
        <w:pStyle w:val="af9"/>
      </w:pPr>
      <w:r w:rsidRPr="0050092E">
        <w:rPr>
          <w:rFonts w:hint="eastAsia"/>
        </w:rPr>
        <w:t>本规程由中国绿色食品发展中心提出并归口。</w:t>
      </w:r>
    </w:p>
    <w:p w:rsidR="009A49D7" w:rsidRPr="0050092E" w:rsidRDefault="005E6F91">
      <w:pPr>
        <w:pStyle w:val="af9"/>
      </w:pPr>
      <w:r w:rsidRPr="0050092E">
        <w:rPr>
          <w:rFonts w:hAnsi="宋体" w:cs="宋体" w:hint="eastAsia"/>
          <w:szCs w:val="21"/>
        </w:rPr>
        <w:t>本规程起草单位：河南省绿色食品发展中心、</w:t>
      </w:r>
      <w:r w:rsidRPr="0050092E">
        <w:rPr>
          <w:rFonts w:hint="eastAsia"/>
          <w:szCs w:val="21"/>
        </w:rPr>
        <w:t>河南农业大学、</w:t>
      </w:r>
      <w:r w:rsidRPr="0050092E">
        <w:rPr>
          <w:rFonts w:ascii="Calibri" w:hAnsi="Calibri" w:hint="eastAsia"/>
          <w:szCs w:val="21"/>
        </w:rPr>
        <w:t>河南省农村合作经济经营管理站</w:t>
      </w:r>
      <w:r w:rsidRPr="0050092E">
        <w:rPr>
          <w:rFonts w:hint="eastAsia"/>
          <w:szCs w:val="21"/>
        </w:rPr>
        <w:t>、信阳市农产品质量安全检测中心、三门峡市农产品质量安全检测中心、开封市农产品质量安全检测中心、</w:t>
      </w:r>
      <w:r w:rsidRPr="0050092E">
        <w:rPr>
          <w:rFonts w:hAnsi="宋体" w:cs="宋体" w:hint="eastAsia"/>
          <w:szCs w:val="21"/>
        </w:rPr>
        <w:t>山西省农产品质量安全中心、陕西省农产品质量安全中心、黑龙江省绿色食品发展中心、</w:t>
      </w:r>
      <w:r w:rsidRPr="0050092E">
        <w:rPr>
          <w:rFonts w:hint="eastAsia"/>
        </w:rPr>
        <w:t>好想你健康食品股份有限公司。</w:t>
      </w:r>
    </w:p>
    <w:p w:rsidR="009A49D7" w:rsidRPr="0050092E" w:rsidRDefault="005E6F91">
      <w:pPr>
        <w:pStyle w:val="af9"/>
      </w:pPr>
      <w:r w:rsidRPr="0050092E">
        <w:rPr>
          <w:rFonts w:hint="eastAsia"/>
        </w:rPr>
        <w:t>本规程主要起草人：</w:t>
      </w:r>
      <w:r w:rsidRPr="0050092E">
        <w:rPr>
          <w:rFonts w:hAnsi="宋体" w:hint="eastAsia"/>
          <w:szCs w:val="21"/>
        </w:rPr>
        <w:t>樊恒明、李继东、许琦、</w:t>
      </w:r>
      <w:r w:rsidRPr="0050092E">
        <w:rPr>
          <w:rFonts w:hAnsi="宋体" w:cs="宋体" w:hint="eastAsia"/>
          <w:szCs w:val="21"/>
        </w:rPr>
        <w:t>汤朝杰、</w:t>
      </w:r>
      <w:r w:rsidRPr="0050092E">
        <w:rPr>
          <w:rFonts w:hAnsi="宋体" w:hint="eastAsia"/>
          <w:szCs w:val="21"/>
        </w:rPr>
        <w:t>陈红、郭建平、刘明、刘姝言、郑必昭、王转丽、刘培源、石训。</w:t>
      </w:r>
    </w:p>
    <w:p w:rsidR="009A49D7" w:rsidRPr="0050092E" w:rsidRDefault="009A49D7">
      <w:pPr>
        <w:pStyle w:val="af9"/>
      </w:pPr>
    </w:p>
    <w:p w:rsidR="009A49D7" w:rsidRPr="0050092E" w:rsidRDefault="009A49D7"/>
    <w:p w:rsidR="009A49D7" w:rsidRPr="0050092E" w:rsidRDefault="009A49D7"/>
    <w:p w:rsidR="009A49D7" w:rsidRPr="0050092E" w:rsidRDefault="009A49D7"/>
    <w:p w:rsidR="009A49D7" w:rsidRPr="0050092E" w:rsidRDefault="005E6F91">
      <w:pPr>
        <w:tabs>
          <w:tab w:val="left" w:pos="5843"/>
        </w:tabs>
      </w:pPr>
      <w:r w:rsidRPr="0050092E">
        <w:tab/>
      </w:r>
    </w:p>
    <w:p w:rsidR="009A49D7" w:rsidRPr="0050092E" w:rsidRDefault="005E6F91">
      <w:pPr>
        <w:tabs>
          <w:tab w:val="left" w:pos="5843"/>
        </w:tabs>
      </w:pPr>
      <w:r w:rsidRPr="0050092E">
        <w:tab/>
      </w:r>
    </w:p>
    <w:p w:rsidR="009A49D7" w:rsidRPr="0050092E" w:rsidRDefault="009A49D7"/>
    <w:p w:rsidR="009A49D7" w:rsidRPr="0050092E" w:rsidRDefault="009A49D7"/>
    <w:p w:rsidR="009A49D7" w:rsidRPr="0050092E" w:rsidRDefault="005E6F91">
      <w:pPr>
        <w:tabs>
          <w:tab w:val="left" w:pos="7433"/>
        </w:tabs>
      </w:pPr>
      <w:r w:rsidRPr="0050092E">
        <w:tab/>
      </w:r>
    </w:p>
    <w:p w:rsidR="009A49D7" w:rsidRPr="0050092E" w:rsidRDefault="005E6F91">
      <w:pPr>
        <w:tabs>
          <w:tab w:val="left" w:pos="7250"/>
          <w:tab w:val="left" w:pos="7433"/>
        </w:tabs>
        <w:sectPr w:rsidR="009A49D7" w:rsidRPr="0050092E">
          <w:headerReference w:type="default" r:id="rId9"/>
          <w:footerReference w:type="default" r:id="rId10"/>
          <w:pgSz w:w="11906" w:h="16838"/>
          <w:pgMar w:top="567" w:right="1134" w:bottom="1134" w:left="1418" w:header="1418" w:footer="1134" w:gutter="0"/>
          <w:pgNumType w:fmt="upperRoman" w:start="1"/>
          <w:cols w:space="425"/>
          <w:formProt w:val="0"/>
          <w:docGrid w:type="lines" w:linePitch="312"/>
        </w:sectPr>
      </w:pPr>
      <w:r w:rsidRPr="0050092E">
        <w:tab/>
      </w:r>
      <w:r w:rsidRPr="0050092E">
        <w:tab/>
      </w:r>
    </w:p>
    <w:p w:rsidR="009A49D7" w:rsidRPr="0050092E" w:rsidRDefault="005E6F91">
      <w:pPr>
        <w:pStyle w:val="afc"/>
      </w:pPr>
      <w:r w:rsidRPr="0050092E">
        <w:rPr>
          <w:rFonts w:hint="eastAsia"/>
        </w:rPr>
        <w:lastRenderedPageBreak/>
        <w:t>黄</w:t>
      </w:r>
      <w:bookmarkStart w:id="10" w:name="StandardName"/>
      <w:r w:rsidRPr="0050092E">
        <w:rPr>
          <w:rFonts w:hint="eastAsia"/>
        </w:rPr>
        <w:t>河中下游地区绿色食品枣生产操作规程</w:t>
      </w:r>
      <w:bookmarkEnd w:id="10"/>
    </w:p>
    <w:p w:rsidR="009A49D7" w:rsidRPr="0050092E" w:rsidRDefault="005E6F91">
      <w:pPr>
        <w:pStyle w:val="a"/>
        <w:spacing w:before="312" w:after="312"/>
      </w:pPr>
      <w:r w:rsidRPr="0050092E">
        <w:rPr>
          <w:rFonts w:hint="eastAsia"/>
        </w:rPr>
        <w:t>范围</w:t>
      </w:r>
    </w:p>
    <w:p w:rsidR="009A49D7" w:rsidRPr="0050092E" w:rsidRDefault="005E6F91">
      <w:pPr>
        <w:pStyle w:val="af9"/>
      </w:pPr>
      <w:r w:rsidRPr="0050092E">
        <w:rPr>
          <w:rFonts w:hint="eastAsia"/>
        </w:rPr>
        <w:t>本规程规定了黄河中下游绿色食品枣的产地环境、品种和苗木选择、整地、栽植、田间管理、采收、运输贮藏、生产废弃物处理和生产档案管理等技术内容。</w:t>
      </w:r>
    </w:p>
    <w:p w:rsidR="009A49D7" w:rsidRPr="0050092E" w:rsidRDefault="005E6F91">
      <w:pPr>
        <w:pStyle w:val="af9"/>
      </w:pPr>
      <w:r w:rsidRPr="0050092E">
        <w:rPr>
          <w:rFonts w:hint="eastAsia"/>
        </w:rPr>
        <w:t>本规程适用于河北、山西中南部、山东、河南和陕西中部绿色食品枣的生产。</w:t>
      </w:r>
    </w:p>
    <w:p w:rsidR="009A49D7" w:rsidRPr="0050092E" w:rsidRDefault="005E6F91">
      <w:pPr>
        <w:pStyle w:val="a"/>
        <w:spacing w:before="312" w:after="312"/>
      </w:pPr>
      <w:r w:rsidRPr="0050092E">
        <w:rPr>
          <w:rFonts w:hint="eastAsia"/>
        </w:rPr>
        <w:t>规范性引用文件</w:t>
      </w:r>
    </w:p>
    <w:p w:rsidR="009A49D7" w:rsidRPr="0050092E" w:rsidRDefault="005E6F91">
      <w:pPr>
        <w:pStyle w:val="af9"/>
      </w:pPr>
      <w:r w:rsidRPr="0050092E">
        <w:rPr>
          <w:rFonts w:hint="eastAsia"/>
        </w:rPr>
        <w:t>下列文件对于本文件的应用是必不可少的。凡是注日期的引用文件，仅所注日期的版本适用于本文件。凡是不注日期的引用文件，其最新版本（包括所有的修改单）适用于本文件。</w:t>
      </w:r>
    </w:p>
    <w:p w:rsidR="009A49D7" w:rsidRPr="0050092E" w:rsidRDefault="005E6F91">
      <w:pPr>
        <w:pStyle w:val="af9"/>
      </w:pPr>
      <w:r w:rsidRPr="0050092E">
        <w:t xml:space="preserve">LY/T 1497 </w:t>
      </w:r>
      <w:r w:rsidRPr="0050092E">
        <w:rPr>
          <w:rFonts w:hint="eastAsia"/>
        </w:rPr>
        <w:t>枣优质丰产栽培技术规程</w:t>
      </w:r>
    </w:p>
    <w:p w:rsidR="009A49D7" w:rsidRPr="0050092E" w:rsidRDefault="005E6F91">
      <w:pPr>
        <w:pStyle w:val="af9"/>
      </w:pPr>
      <w:r w:rsidRPr="0050092E">
        <w:rPr>
          <w:rFonts w:hint="eastAsia"/>
        </w:rPr>
        <w:t>NY/T 391 绿色食品 产地环境质量</w:t>
      </w:r>
    </w:p>
    <w:p w:rsidR="009A49D7" w:rsidRPr="0050092E" w:rsidRDefault="005E6F91">
      <w:pPr>
        <w:pStyle w:val="af9"/>
      </w:pPr>
      <w:r w:rsidRPr="0050092E">
        <w:t xml:space="preserve">NY/T 393 </w:t>
      </w:r>
      <w:r w:rsidRPr="0050092E">
        <w:rPr>
          <w:rFonts w:hint="eastAsia"/>
        </w:rPr>
        <w:t>绿色食品 农药使用准则</w:t>
      </w:r>
    </w:p>
    <w:p w:rsidR="009A49D7" w:rsidRPr="0050092E" w:rsidRDefault="005E6F91">
      <w:pPr>
        <w:pStyle w:val="af9"/>
      </w:pPr>
      <w:r w:rsidRPr="0050092E">
        <w:t xml:space="preserve">NY/T 394 </w:t>
      </w:r>
      <w:r w:rsidRPr="0050092E">
        <w:rPr>
          <w:rFonts w:hint="eastAsia"/>
        </w:rPr>
        <w:t>绿色食品 肥料使用准则</w:t>
      </w:r>
    </w:p>
    <w:p w:rsidR="009A49D7" w:rsidRPr="0050092E" w:rsidRDefault="005E6F91">
      <w:pPr>
        <w:pStyle w:val="af9"/>
      </w:pPr>
      <w:r w:rsidRPr="0050092E">
        <w:t xml:space="preserve">NY/T 393 </w:t>
      </w:r>
      <w:r w:rsidRPr="0050092E">
        <w:rPr>
          <w:rFonts w:hint="eastAsia"/>
        </w:rPr>
        <w:t>绿色食品 农药使用准则</w:t>
      </w:r>
    </w:p>
    <w:p w:rsidR="009A49D7" w:rsidRPr="0050092E" w:rsidRDefault="005E6F91">
      <w:pPr>
        <w:pStyle w:val="af9"/>
      </w:pPr>
      <w:r w:rsidRPr="0050092E">
        <w:t>NY/T 6</w:t>
      </w:r>
      <w:r w:rsidRPr="0050092E">
        <w:rPr>
          <w:rFonts w:hint="eastAsia"/>
        </w:rPr>
        <w:t>58 绿色食品 包装通用准则</w:t>
      </w:r>
    </w:p>
    <w:p w:rsidR="009A49D7" w:rsidRPr="0050092E" w:rsidRDefault="005E6F91">
      <w:pPr>
        <w:pStyle w:val="af9"/>
      </w:pPr>
      <w:r w:rsidRPr="0050092E">
        <w:t>NY/T 1</w:t>
      </w:r>
      <w:r w:rsidRPr="0050092E">
        <w:rPr>
          <w:rFonts w:hint="eastAsia"/>
        </w:rPr>
        <w:t>056 绿色食品 贮藏运输准则</w:t>
      </w:r>
    </w:p>
    <w:p w:rsidR="009A49D7" w:rsidRPr="0050092E" w:rsidRDefault="005E6F91">
      <w:pPr>
        <w:pStyle w:val="af9"/>
      </w:pPr>
      <w:r w:rsidRPr="0050092E">
        <w:rPr>
          <w:rFonts w:hint="eastAsia"/>
        </w:rPr>
        <w:t>SL 550 灌溉用施肥装置基本参数及技术条件</w:t>
      </w:r>
    </w:p>
    <w:p w:rsidR="009A49D7" w:rsidRPr="0050092E" w:rsidRDefault="005E6F91">
      <w:pPr>
        <w:pStyle w:val="a"/>
        <w:spacing w:before="312" w:after="312"/>
      </w:pPr>
      <w:r w:rsidRPr="0050092E">
        <w:rPr>
          <w:rFonts w:hint="eastAsia"/>
        </w:rPr>
        <w:t>产地环境</w:t>
      </w:r>
    </w:p>
    <w:p w:rsidR="009A49D7" w:rsidRPr="0050092E" w:rsidRDefault="005E6F91">
      <w:pPr>
        <w:pStyle w:val="af9"/>
        <w:rPr>
          <w:szCs w:val="21"/>
        </w:rPr>
      </w:pPr>
      <w:r w:rsidRPr="0050092E">
        <w:rPr>
          <w:rFonts w:hint="eastAsia"/>
        </w:rPr>
        <w:t>黄河中下游地区，冬季最低气温不低于-30℃，花期日均温度稳定在22℃</w:t>
      </w:r>
      <w:r w:rsidRPr="0050092E">
        <w:rPr>
          <w:rFonts w:hint="eastAsia"/>
          <w:szCs w:val="21"/>
        </w:rPr>
        <w:t>以上，花后到秋季日均气温下降到16℃之前的果实发育期大于100</w:t>
      </w:r>
      <w:r w:rsidRPr="0050092E">
        <w:rPr>
          <w:szCs w:val="21"/>
        </w:rPr>
        <w:t xml:space="preserve"> d</w:t>
      </w:r>
      <w:r w:rsidRPr="0050092E">
        <w:rPr>
          <w:rFonts w:hint="eastAsia"/>
          <w:szCs w:val="21"/>
        </w:rPr>
        <w:t>，</w:t>
      </w:r>
      <w:r w:rsidRPr="0050092E">
        <w:rPr>
          <w:rFonts w:hint="eastAsia"/>
        </w:rPr>
        <w:t>土壤厚度30 cm以上，排水良好</w:t>
      </w:r>
      <w:r w:rsidRPr="0050092E">
        <w:rPr>
          <w:rFonts w:hint="eastAsia"/>
          <w:szCs w:val="21"/>
        </w:rPr>
        <w:t>的地区，园区产地环境质量</w:t>
      </w:r>
      <w:r w:rsidRPr="0050092E">
        <w:rPr>
          <w:rFonts w:hint="eastAsia"/>
        </w:rPr>
        <w:t>应符</w:t>
      </w:r>
      <w:r w:rsidRPr="0050092E">
        <w:rPr>
          <w:rFonts w:hint="eastAsia"/>
          <w:szCs w:val="21"/>
        </w:rPr>
        <w:t>合</w:t>
      </w:r>
      <w:r w:rsidRPr="0050092E">
        <w:rPr>
          <w:szCs w:val="21"/>
        </w:rPr>
        <w:t>NY/T 391</w:t>
      </w:r>
      <w:r w:rsidRPr="0050092E">
        <w:rPr>
          <w:rFonts w:hint="eastAsia"/>
          <w:szCs w:val="21"/>
        </w:rPr>
        <w:t>的要求。</w:t>
      </w:r>
    </w:p>
    <w:p w:rsidR="009A49D7" w:rsidRPr="0050092E" w:rsidRDefault="005E6F91">
      <w:pPr>
        <w:pStyle w:val="a"/>
        <w:spacing w:before="312" w:after="312"/>
      </w:pPr>
      <w:r w:rsidRPr="0050092E">
        <w:rPr>
          <w:rFonts w:hint="eastAsia"/>
        </w:rPr>
        <w:t xml:space="preserve">品种和苗木选择  </w:t>
      </w:r>
    </w:p>
    <w:p w:rsidR="009A49D7" w:rsidRPr="0050092E" w:rsidRDefault="005E6F91">
      <w:pPr>
        <w:pStyle w:val="a0"/>
        <w:spacing w:before="156" w:after="156"/>
      </w:pPr>
      <w:r w:rsidRPr="0050092E">
        <w:rPr>
          <w:rFonts w:hint="eastAsia"/>
        </w:rPr>
        <w:t>主栽品种</w:t>
      </w:r>
    </w:p>
    <w:p w:rsidR="009A49D7" w:rsidRPr="0050092E" w:rsidRDefault="005E6F91">
      <w:pPr>
        <w:pStyle w:val="af9"/>
      </w:pPr>
      <w:r w:rsidRPr="0050092E">
        <w:rPr>
          <w:rFonts w:hint="eastAsia"/>
        </w:rPr>
        <w:t>主栽品种宜选择经国家或省级审定的良种，或适应当地环境条件，果实品质优良，</w:t>
      </w:r>
      <w:r w:rsidRPr="0050092E">
        <w:t>抗逆性</w:t>
      </w:r>
      <w:r w:rsidRPr="0050092E">
        <w:rPr>
          <w:rFonts w:hint="eastAsia"/>
        </w:rPr>
        <w:t>强的地方品种，如灰枣、</w:t>
      </w:r>
      <w:r w:rsidRPr="0050092E">
        <w:t>骏枣</w:t>
      </w:r>
      <w:r w:rsidRPr="0050092E">
        <w:rPr>
          <w:rFonts w:hint="eastAsia"/>
        </w:rPr>
        <w:t xml:space="preserve">、冬枣、梨枣、金丝小枣、婆枣、赞皇大枣、圆铃枣、长红枣等。  </w:t>
      </w:r>
    </w:p>
    <w:p w:rsidR="009A49D7" w:rsidRPr="0050092E" w:rsidRDefault="005E6F91">
      <w:pPr>
        <w:pStyle w:val="a0"/>
        <w:spacing w:before="156" w:after="156"/>
      </w:pPr>
      <w:r w:rsidRPr="0050092E">
        <w:rPr>
          <w:rFonts w:hint="eastAsia"/>
        </w:rPr>
        <w:t>授粉品种</w:t>
      </w:r>
    </w:p>
    <w:p w:rsidR="009A49D7" w:rsidRPr="0050092E" w:rsidRDefault="005E6F91">
      <w:pPr>
        <w:pStyle w:val="af9"/>
      </w:pPr>
      <w:r w:rsidRPr="0050092E">
        <w:rPr>
          <w:rFonts w:hint="eastAsia"/>
        </w:rPr>
        <w:t>自花结实能力不强的品种要搭配授粉树，授粉树可选其他花期相近的枣品种。主栽品种与授粉品种的比例为（5～</w:t>
      </w:r>
      <w:r w:rsidRPr="0050092E">
        <w:t>10</w:t>
      </w:r>
      <w:r w:rsidRPr="0050092E">
        <w:rPr>
          <w:rFonts w:hint="eastAsia"/>
        </w:rPr>
        <w:t>）：1。</w:t>
      </w:r>
    </w:p>
    <w:p w:rsidR="009A49D7" w:rsidRPr="0050092E" w:rsidRDefault="005E6F91">
      <w:pPr>
        <w:pStyle w:val="a0"/>
        <w:spacing w:before="156" w:after="156"/>
      </w:pPr>
      <w:r w:rsidRPr="0050092E">
        <w:rPr>
          <w:rFonts w:hint="eastAsia"/>
        </w:rPr>
        <w:t>苗木选择</w:t>
      </w:r>
    </w:p>
    <w:p w:rsidR="009A49D7" w:rsidRPr="0050092E" w:rsidRDefault="005E6F91">
      <w:pPr>
        <w:pStyle w:val="af9"/>
      </w:pPr>
      <w:r w:rsidRPr="0050092E">
        <w:rPr>
          <w:rFonts w:hint="eastAsia"/>
        </w:rPr>
        <w:t>栽植所用苗木应符合</w:t>
      </w:r>
      <w:r w:rsidRPr="0050092E">
        <w:t>LY/T 1497</w:t>
      </w:r>
      <w:r w:rsidRPr="0050092E">
        <w:rPr>
          <w:rFonts w:hint="eastAsia"/>
        </w:rPr>
        <w:t>中</w:t>
      </w:r>
      <w:r w:rsidRPr="0050092E">
        <w:t>5.5.1</w:t>
      </w:r>
      <w:r w:rsidRPr="0050092E">
        <w:rPr>
          <w:rFonts w:hint="eastAsia"/>
        </w:rPr>
        <w:t>一级和二级苗的要求。</w:t>
      </w:r>
    </w:p>
    <w:p w:rsidR="009A49D7" w:rsidRPr="0050092E" w:rsidRDefault="005E6F91">
      <w:pPr>
        <w:pStyle w:val="a"/>
        <w:spacing w:before="312" w:after="312"/>
      </w:pPr>
      <w:r w:rsidRPr="0050092E">
        <w:rPr>
          <w:rFonts w:hint="eastAsia"/>
        </w:rPr>
        <w:lastRenderedPageBreak/>
        <w:t>整地、栽植</w:t>
      </w:r>
    </w:p>
    <w:p w:rsidR="009A49D7" w:rsidRPr="0050092E" w:rsidRDefault="005E6F91">
      <w:pPr>
        <w:pStyle w:val="a0"/>
        <w:spacing w:before="156" w:after="156"/>
      </w:pPr>
      <w:r w:rsidRPr="0050092E">
        <w:rPr>
          <w:rFonts w:hint="eastAsia"/>
        </w:rPr>
        <w:t>整地</w:t>
      </w:r>
    </w:p>
    <w:p w:rsidR="009A49D7" w:rsidRPr="0050092E" w:rsidRDefault="005E6F91">
      <w:pPr>
        <w:pStyle w:val="af9"/>
      </w:pPr>
      <w:r w:rsidRPr="0050092E">
        <w:rPr>
          <w:rFonts w:hint="eastAsia"/>
        </w:rPr>
        <w:t>坡度在15°以下，采用全面整地，将园地翻耕、耙平，翻耕深度40 cm以上；坡度在15～25°之间，可全面整地，也可进行水平梯田整地。整地后应防止水土流失。</w:t>
      </w:r>
    </w:p>
    <w:p w:rsidR="009A49D7" w:rsidRPr="0050092E" w:rsidRDefault="005E6F91">
      <w:pPr>
        <w:pStyle w:val="a0"/>
        <w:spacing w:before="156" w:after="156"/>
      </w:pPr>
      <w:r w:rsidRPr="0050092E">
        <w:rPr>
          <w:rFonts w:hint="eastAsia"/>
        </w:rPr>
        <w:t>栽植</w:t>
      </w:r>
    </w:p>
    <w:p w:rsidR="009A49D7" w:rsidRPr="0050092E" w:rsidRDefault="005E6F91" w:rsidP="001459F5">
      <w:pPr>
        <w:pStyle w:val="a1"/>
        <w:spacing w:before="156" w:after="156"/>
        <w:ind w:left="0"/>
      </w:pPr>
      <w:r w:rsidRPr="0050092E">
        <w:rPr>
          <w:rFonts w:hint="eastAsia"/>
        </w:rPr>
        <w:t>栽植密度</w:t>
      </w:r>
    </w:p>
    <w:p w:rsidR="009A49D7" w:rsidRPr="0050092E" w:rsidRDefault="005E6F91">
      <w:pPr>
        <w:pStyle w:val="af9"/>
      </w:pPr>
      <w:r w:rsidRPr="0050092E">
        <w:rPr>
          <w:rFonts w:hint="eastAsia"/>
        </w:rPr>
        <w:t>采用宽行密株，</w:t>
      </w:r>
      <w:r w:rsidRPr="0050092E">
        <w:rPr>
          <w:rFonts w:hint="eastAsia"/>
          <w:szCs w:val="21"/>
        </w:rPr>
        <w:t>行距</w:t>
      </w:r>
      <w:r w:rsidRPr="0050092E">
        <w:rPr>
          <w:szCs w:val="21"/>
        </w:rPr>
        <w:t>4 m</w:t>
      </w:r>
      <w:r w:rsidRPr="0050092E">
        <w:rPr>
          <w:rFonts w:hint="eastAsia"/>
          <w:szCs w:val="21"/>
        </w:rPr>
        <w:t>～</w:t>
      </w:r>
      <w:r w:rsidRPr="0050092E">
        <w:rPr>
          <w:szCs w:val="21"/>
        </w:rPr>
        <w:t>6 m</w:t>
      </w:r>
      <w:r w:rsidRPr="0050092E">
        <w:rPr>
          <w:rFonts w:hint="eastAsia"/>
          <w:szCs w:val="21"/>
        </w:rPr>
        <w:t>，株距</w:t>
      </w:r>
      <w:r w:rsidRPr="0050092E">
        <w:rPr>
          <w:szCs w:val="21"/>
        </w:rPr>
        <w:t>1 m</w:t>
      </w:r>
      <w:r w:rsidRPr="0050092E">
        <w:rPr>
          <w:rFonts w:hint="eastAsia"/>
          <w:szCs w:val="21"/>
        </w:rPr>
        <w:t>～</w:t>
      </w:r>
      <w:r w:rsidRPr="0050092E">
        <w:rPr>
          <w:szCs w:val="21"/>
        </w:rPr>
        <w:t>2 m</w:t>
      </w:r>
      <w:r w:rsidRPr="0050092E">
        <w:rPr>
          <w:rFonts w:hint="eastAsia"/>
          <w:szCs w:val="21"/>
        </w:rPr>
        <w:t>。</w:t>
      </w:r>
      <w:r w:rsidRPr="0050092E">
        <w:rPr>
          <w:rFonts w:hint="eastAsia"/>
        </w:rPr>
        <w:t>枣粮间作行距</w:t>
      </w:r>
      <w:r w:rsidRPr="0050092E">
        <w:t>6m</w:t>
      </w:r>
      <w:r w:rsidRPr="0050092E">
        <w:rPr>
          <w:rFonts w:hint="eastAsia"/>
        </w:rPr>
        <w:t>以上，株距</w:t>
      </w:r>
      <w:r w:rsidRPr="0050092E">
        <w:rPr>
          <w:rFonts w:hint="eastAsia"/>
          <w:szCs w:val="21"/>
        </w:rPr>
        <w:t>2</w:t>
      </w:r>
      <w:r w:rsidRPr="0050092E">
        <w:rPr>
          <w:szCs w:val="21"/>
        </w:rPr>
        <w:t xml:space="preserve"> m</w:t>
      </w:r>
      <w:r w:rsidRPr="0050092E">
        <w:rPr>
          <w:rFonts w:hint="eastAsia"/>
          <w:szCs w:val="21"/>
        </w:rPr>
        <w:t>～3</w:t>
      </w:r>
      <w:r w:rsidRPr="0050092E">
        <w:rPr>
          <w:szCs w:val="21"/>
        </w:rPr>
        <w:t xml:space="preserve"> m</w:t>
      </w:r>
      <w:r w:rsidRPr="0050092E">
        <w:rPr>
          <w:rFonts w:hint="eastAsia"/>
          <w:szCs w:val="21"/>
        </w:rPr>
        <w:t>。行向以南</w:t>
      </w:r>
      <w:r w:rsidRPr="0050092E">
        <w:rPr>
          <w:rFonts w:hint="eastAsia"/>
        </w:rPr>
        <w:t>北向为宜。</w:t>
      </w:r>
    </w:p>
    <w:p w:rsidR="009A49D7" w:rsidRPr="0050092E" w:rsidRDefault="005E6F91" w:rsidP="001459F5">
      <w:pPr>
        <w:pStyle w:val="a1"/>
        <w:spacing w:before="156" w:after="156"/>
        <w:ind w:left="0"/>
      </w:pPr>
      <w:r w:rsidRPr="0050092E">
        <w:rPr>
          <w:rFonts w:hint="eastAsia"/>
        </w:rPr>
        <w:t>栽植时间</w:t>
      </w:r>
    </w:p>
    <w:p w:rsidR="009A49D7" w:rsidRPr="0050092E" w:rsidRDefault="005E6F91">
      <w:pPr>
        <w:pStyle w:val="af9"/>
      </w:pPr>
      <w:r w:rsidRPr="0050092E">
        <w:rPr>
          <w:rFonts w:hint="eastAsia"/>
        </w:rPr>
        <w:t>1月平均气温高于-8 ℃的地区，可春栽，也可秋栽。冬季严寒，1月平均气温低于-8 ℃的地区，只宜春栽。春栽在土壤解冻后至苗木芽体萌动前进行，秋栽在苗木落叶后至土壤封冻前进行。</w:t>
      </w:r>
    </w:p>
    <w:p w:rsidR="009A49D7" w:rsidRPr="0050092E" w:rsidRDefault="005E6F91" w:rsidP="001459F5">
      <w:pPr>
        <w:pStyle w:val="a1"/>
        <w:spacing w:before="156" w:after="156"/>
        <w:ind w:left="0"/>
      </w:pPr>
      <w:r w:rsidRPr="0050092E">
        <w:rPr>
          <w:rFonts w:hint="eastAsia"/>
        </w:rPr>
        <w:t>栽植方法</w:t>
      </w:r>
    </w:p>
    <w:p w:rsidR="009A49D7" w:rsidRPr="0050092E" w:rsidRDefault="005E6F91">
      <w:pPr>
        <w:pStyle w:val="af9"/>
      </w:pPr>
      <w:r w:rsidRPr="0050092E">
        <w:rPr>
          <w:rFonts w:hint="eastAsia"/>
        </w:rPr>
        <w:t>穴栽，挖穴时表土和底层土分开堆放，穴深</w:t>
      </w:r>
      <w:r w:rsidRPr="0050092E">
        <w:t>0.6 m</w:t>
      </w:r>
      <w:r w:rsidRPr="0050092E">
        <w:rPr>
          <w:rFonts w:hint="eastAsia"/>
        </w:rPr>
        <w:t>以上，直径</w:t>
      </w:r>
      <w:r w:rsidRPr="0050092E">
        <w:t>0.5 m</w:t>
      </w:r>
      <w:r w:rsidRPr="0050092E">
        <w:rPr>
          <w:rFonts w:hint="eastAsia"/>
        </w:rPr>
        <w:t>以上。栽植深度以原根颈与地面相平，或高出地面3 cm</w:t>
      </w:r>
      <w:r w:rsidRPr="0050092E">
        <w:rPr>
          <w:rFonts w:hint="eastAsia"/>
          <w:szCs w:val="21"/>
        </w:rPr>
        <w:t>～5 cm。</w:t>
      </w:r>
      <w:r w:rsidRPr="0050092E">
        <w:rPr>
          <w:rFonts w:hint="eastAsia"/>
        </w:rPr>
        <w:t>穴内施入腐熟有机肥5</w:t>
      </w:r>
      <w:r w:rsidRPr="0050092E">
        <w:t xml:space="preserve"> kg</w:t>
      </w:r>
      <w:r w:rsidRPr="0050092E">
        <w:rPr>
          <w:rFonts w:hint="eastAsia"/>
          <w:szCs w:val="21"/>
        </w:rPr>
        <w:t>～1</w:t>
      </w:r>
      <w:r w:rsidRPr="0050092E">
        <w:rPr>
          <w:szCs w:val="21"/>
        </w:rPr>
        <w:t>0 kg</w:t>
      </w:r>
      <w:r w:rsidRPr="0050092E">
        <w:rPr>
          <w:rFonts w:hint="eastAsia"/>
        </w:rPr>
        <w:t>，</w:t>
      </w:r>
      <w:r w:rsidRPr="0050092E">
        <w:rPr>
          <w:rFonts w:hint="eastAsia"/>
          <w:szCs w:val="21"/>
        </w:rPr>
        <w:t>填土时先填表土，</w:t>
      </w:r>
      <w:r w:rsidRPr="0050092E">
        <w:rPr>
          <w:szCs w:val="21"/>
        </w:rPr>
        <w:t>后</w:t>
      </w:r>
      <w:r w:rsidRPr="0050092E">
        <w:rPr>
          <w:rFonts w:hint="eastAsia"/>
          <w:szCs w:val="21"/>
        </w:rPr>
        <w:t>填心土，分层填土踏实。</w:t>
      </w:r>
    </w:p>
    <w:p w:rsidR="009A49D7" w:rsidRPr="0050092E" w:rsidRDefault="005E6F91" w:rsidP="001459F5">
      <w:pPr>
        <w:pStyle w:val="a1"/>
        <w:spacing w:before="156" w:after="156"/>
        <w:ind w:left="0"/>
      </w:pPr>
      <w:r w:rsidRPr="0050092E">
        <w:rPr>
          <w:rFonts w:hint="eastAsia"/>
        </w:rPr>
        <w:t>栽后管理</w:t>
      </w:r>
    </w:p>
    <w:p w:rsidR="009A49D7" w:rsidRPr="0050092E" w:rsidRDefault="005E6F91">
      <w:pPr>
        <w:pStyle w:val="af9"/>
      </w:pPr>
      <w:r w:rsidRPr="0050092E">
        <w:rPr>
          <w:rFonts w:hint="eastAsia"/>
        </w:rPr>
        <w:t>栽后浇透水，扶正苗木。春夏季注意抹除苗干中下部的萌条。调查苗木成活情况，发现缺株，及时补栽。</w:t>
      </w:r>
    </w:p>
    <w:p w:rsidR="009A49D7" w:rsidRPr="0050092E" w:rsidRDefault="005E6F91">
      <w:pPr>
        <w:pStyle w:val="a"/>
        <w:spacing w:before="312" w:after="312"/>
      </w:pPr>
      <w:r w:rsidRPr="0050092E">
        <w:rPr>
          <w:rFonts w:hint="eastAsia"/>
        </w:rPr>
        <w:t>田间管理</w:t>
      </w:r>
    </w:p>
    <w:p w:rsidR="009A49D7" w:rsidRPr="0050092E" w:rsidRDefault="005E6F91">
      <w:pPr>
        <w:pStyle w:val="a0"/>
        <w:spacing w:before="156" w:after="156"/>
      </w:pPr>
      <w:r w:rsidRPr="0050092E">
        <w:rPr>
          <w:rFonts w:hint="eastAsia"/>
        </w:rPr>
        <w:t>灌溉</w:t>
      </w:r>
    </w:p>
    <w:p w:rsidR="009A49D7" w:rsidRPr="0050092E" w:rsidRDefault="005E6F91">
      <w:pPr>
        <w:pStyle w:val="af9"/>
      </w:pPr>
      <w:r w:rsidRPr="0050092E">
        <w:rPr>
          <w:rFonts w:hint="eastAsia"/>
        </w:rPr>
        <w:t>在萌芽期、开花前、幼果期、硬核期、越冬前遇干旱应及时灌溉。可采用喷灌、滴灌、沟灌或穴灌，枣粮间作灌溉可结合间作物灌溉进行。灌水量以浇透为止，树根处开始出现少量积水为宜。</w:t>
      </w:r>
    </w:p>
    <w:p w:rsidR="009A49D7" w:rsidRPr="0050092E" w:rsidRDefault="005E6F91">
      <w:pPr>
        <w:pStyle w:val="af9"/>
      </w:pPr>
      <w:r w:rsidRPr="0050092E">
        <w:rPr>
          <w:rFonts w:hint="eastAsia"/>
        </w:rPr>
        <w:t>灌溉用水应清洁无污染，符合NY/T 391中6.1的要求。实施水肥一体化的枣园，喷灌和滴灌设施应符合</w:t>
      </w:r>
      <w:r w:rsidRPr="0050092E">
        <w:t>SL 550</w:t>
      </w:r>
      <w:r w:rsidRPr="0050092E">
        <w:rPr>
          <w:rFonts w:hint="eastAsia"/>
        </w:rPr>
        <w:t>的规定。</w:t>
      </w:r>
    </w:p>
    <w:p w:rsidR="009A49D7" w:rsidRPr="0050092E" w:rsidRDefault="005E6F91">
      <w:pPr>
        <w:pStyle w:val="a0"/>
        <w:spacing w:before="156" w:after="156"/>
      </w:pPr>
      <w:r w:rsidRPr="0050092E">
        <w:rPr>
          <w:rFonts w:hint="eastAsia"/>
        </w:rPr>
        <w:t>施肥</w:t>
      </w:r>
    </w:p>
    <w:p w:rsidR="009A49D7" w:rsidRPr="0050092E" w:rsidRDefault="005E6F91" w:rsidP="001459F5">
      <w:pPr>
        <w:pStyle w:val="a1"/>
        <w:spacing w:before="156" w:after="156"/>
        <w:ind w:left="0"/>
      </w:pPr>
      <w:r w:rsidRPr="0050092E">
        <w:rPr>
          <w:rFonts w:hint="eastAsia"/>
        </w:rPr>
        <w:t>施肥原则</w:t>
      </w:r>
    </w:p>
    <w:p w:rsidR="009A49D7" w:rsidRPr="0050092E" w:rsidRDefault="005E6F91">
      <w:pPr>
        <w:pStyle w:val="af9"/>
      </w:pPr>
      <w:r w:rsidRPr="0050092E">
        <w:rPr>
          <w:rFonts w:hint="eastAsia"/>
        </w:rPr>
        <w:t>按照“以有机肥为主，化学肥料为辅，总量控制，分期调控”的原则进行。施用的肥料应符合</w:t>
      </w:r>
      <w:r w:rsidRPr="0050092E">
        <w:t>NY/T 394</w:t>
      </w:r>
      <w:r w:rsidRPr="0050092E">
        <w:rPr>
          <w:rFonts w:hint="eastAsia"/>
        </w:rPr>
        <w:t>的规定。</w:t>
      </w:r>
    </w:p>
    <w:p w:rsidR="009A49D7" w:rsidRPr="0050092E" w:rsidRDefault="005E6F91" w:rsidP="001459F5">
      <w:pPr>
        <w:pStyle w:val="a1"/>
        <w:spacing w:before="156" w:after="156"/>
        <w:ind w:left="0"/>
      </w:pPr>
      <w:r w:rsidRPr="0050092E">
        <w:rPr>
          <w:rFonts w:hint="eastAsia"/>
        </w:rPr>
        <w:t>基肥</w:t>
      </w:r>
    </w:p>
    <w:p w:rsidR="009A49D7" w:rsidRPr="0050092E" w:rsidRDefault="005E6F91">
      <w:pPr>
        <w:pStyle w:val="af9"/>
      </w:pPr>
      <w:r w:rsidRPr="0050092E">
        <w:rPr>
          <w:rFonts w:hint="eastAsia"/>
        </w:rPr>
        <w:t>可采用沟施或穴施。沟施于每年秋季落叶后，</w:t>
      </w:r>
      <w:r w:rsidRPr="0050092E">
        <w:t>在</w:t>
      </w:r>
      <w:r w:rsidRPr="0050092E">
        <w:rPr>
          <w:rFonts w:hint="eastAsia"/>
        </w:rPr>
        <w:t>树行内一侧，距树干50cm处沿树行挖沟，翌年在另一侧挖沟，穴施在树盘内挖环状或放射状沟，沟宽30 cm、深30 cm，每株树施有机肥10 kg～20 kg，施肥后封土埋平。</w:t>
      </w:r>
    </w:p>
    <w:p w:rsidR="009A49D7" w:rsidRPr="0050092E" w:rsidRDefault="005E6F91" w:rsidP="001459F5">
      <w:pPr>
        <w:pStyle w:val="a1"/>
        <w:spacing w:before="156" w:after="156"/>
        <w:ind w:left="0"/>
      </w:pPr>
      <w:r w:rsidRPr="0050092E">
        <w:rPr>
          <w:rFonts w:hint="eastAsia"/>
        </w:rPr>
        <w:lastRenderedPageBreak/>
        <w:t>追肥</w:t>
      </w:r>
    </w:p>
    <w:p w:rsidR="009A49D7" w:rsidRPr="0050092E" w:rsidRDefault="005E6F91">
      <w:pPr>
        <w:pStyle w:val="af9"/>
      </w:pPr>
      <w:r w:rsidRPr="0050092E">
        <w:rPr>
          <w:rFonts w:hint="eastAsia"/>
        </w:rPr>
        <w:t>在开花前、幼果期和硬核期分三次进行，每次每株树施加水溶性复合肥0.</w:t>
      </w:r>
      <w:r w:rsidRPr="0050092E">
        <w:t>2</w:t>
      </w:r>
      <w:r w:rsidRPr="0050092E">
        <w:rPr>
          <w:rFonts w:hint="eastAsia"/>
        </w:rPr>
        <w:t xml:space="preserve"> kg～0</w:t>
      </w:r>
      <w:r w:rsidRPr="0050092E">
        <w:t>.5</w:t>
      </w:r>
      <w:r w:rsidRPr="0050092E">
        <w:rPr>
          <w:rFonts w:hint="eastAsia"/>
        </w:rPr>
        <w:t xml:space="preserve"> kg。实施水肥一体化的枣园按比例溶入灌溉水中，随灌溉进行。未实施水肥一体化的枣园，可穴施或叶面喷施。</w:t>
      </w:r>
    </w:p>
    <w:p w:rsidR="009A49D7" w:rsidRPr="0050092E" w:rsidRDefault="005E6F91">
      <w:pPr>
        <w:pStyle w:val="af9"/>
      </w:pPr>
      <w:r w:rsidRPr="0050092E">
        <w:rPr>
          <w:rFonts w:hint="eastAsia"/>
        </w:rPr>
        <w:t xml:space="preserve">穴施在树冠下距树体1 </w:t>
      </w:r>
      <w:r w:rsidRPr="0050092E">
        <w:t>m</w:t>
      </w:r>
      <w:r w:rsidRPr="0050092E">
        <w:rPr>
          <w:rFonts w:hint="eastAsia"/>
        </w:rPr>
        <w:t>左右呈放射状挖6～8个穴，穴深30</w:t>
      </w:r>
      <w:r w:rsidRPr="0050092E">
        <w:t xml:space="preserve"> cm</w:t>
      </w:r>
      <w:r w:rsidRPr="0050092E">
        <w:rPr>
          <w:rFonts w:hint="eastAsia"/>
        </w:rPr>
        <w:t>，</w:t>
      </w:r>
      <w:r w:rsidRPr="0050092E">
        <w:t>将</w:t>
      </w:r>
      <w:r w:rsidRPr="0050092E">
        <w:rPr>
          <w:rFonts w:hint="eastAsia"/>
        </w:rPr>
        <w:t>肥料均匀施入，</w:t>
      </w:r>
      <w:r w:rsidRPr="0050092E">
        <w:t>埋土</w:t>
      </w:r>
      <w:r w:rsidRPr="0050092E">
        <w:rPr>
          <w:rFonts w:hint="eastAsia"/>
        </w:rPr>
        <w:t>后及时灌溉。叶面喷施将肥料配置成3‰～5‰的浓度，</w:t>
      </w:r>
      <w:r w:rsidRPr="0050092E">
        <w:t>用</w:t>
      </w:r>
      <w:r w:rsidRPr="0050092E">
        <w:rPr>
          <w:rFonts w:hint="eastAsia"/>
        </w:rPr>
        <w:t>喷雾器均匀喷布到叶面上。</w:t>
      </w:r>
    </w:p>
    <w:p w:rsidR="009A49D7" w:rsidRPr="0050092E" w:rsidRDefault="005E6F91">
      <w:pPr>
        <w:pStyle w:val="af9"/>
      </w:pPr>
      <w:r w:rsidRPr="0050092E">
        <w:rPr>
          <w:rFonts w:hint="eastAsia"/>
        </w:rPr>
        <w:t>硬核期喷3‰磷酸二氢钾1～2次，2次喷施间隔15天。</w:t>
      </w:r>
    </w:p>
    <w:p w:rsidR="009A49D7" w:rsidRPr="0050092E" w:rsidRDefault="005E6F91">
      <w:pPr>
        <w:pStyle w:val="a0"/>
        <w:spacing w:before="156" w:after="156"/>
      </w:pPr>
      <w:r w:rsidRPr="0050092E">
        <w:rPr>
          <w:rFonts w:hint="eastAsia"/>
        </w:rPr>
        <w:t>病虫害防治</w:t>
      </w:r>
    </w:p>
    <w:p w:rsidR="009A49D7" w:rsidRPr="0050092E" w:rsidRDefault="005E6F91" w:rsidP="001459F5">
      <w:pPr>
        <w:pStyle w:val="a1"/>
        <w:spacing w:before="156" w:after="156"/>
        <w:ind w:left="0"/>
      </w:pPr>
      <w:r w:rsidRPr="0050092E">
        <w:rPr>
          <w:rFonts w:hint="eastAsia"/>
        </w:rPr>
        <w:t>防治原则</w:t>
      </w:r>
    </w:p>
    <w:p w:rsidR="009A49D7" w:rsidRPr="0050092E" w:rsidRDefault="005E6F91">
      <w:pPr>
        <w:pStyle w:val="af9"/>
      </w:pPr>
      <w:r w:rsidRPr="0050092E">
        <w:rPr>
          <w:rFonts w:hint="eastAsia"/>
        </w:rPr>
        <w:t>病虫害防治采取“预防为主、综合防治”的原则，加强病虫害监测，以农业防治、物理防治和生物防治方法为主，科学使用化学防治方法。</w:t>
      </w:r>
    </w:p>
    <w:p w:rsidR="009A49D7" w:rsidRPr="0050092E" w:rsidRDefault="005E6F91" w:rsidP="001459F5">
      <w:pPr>
        <w:pStyle w:val="a1"/>
        <w:spacing w:before="156" w:after="156"/>
        <w:ind w:left="0"/>
      </w:pPr>
      <w:r w:rsidRPr="0050092E">
        <w:rPr>
          <w:rFonts w:hint="eastAsia"/>
        </w:rPr>
        <w:t>常见病虫害</w:t>
      </w:r>
    </w:p>
    <w:p w:rsidR="009A49D7" w:rsidRPr="0050092E" w:rsidRDefault="005E6F91">
      <w:pPr>
        <w:pStyle w:val="af9"/>
      </w:pPr>
      <w:r w:rsidRPr="0050092E">
        <w:rPr>
          <w:rFonts w:hint="eastAsia"/>
        </w:rPr>
        <w:t>枣树常见病害有枣疯病、枣锈病、炭疽病、缩果病、裂果等。</w:t>
      </w:r>
    </w:p>
    <w:p w:rsidR="009A49D7" w:rsidRPr="0050092E" w:rsidRDefault="005E6F91">
      <w:pPr>
        <w:pStyle w:val="af9"/>
      </w:pPr>
      <w:r w:rsidRPr="0050092E">
        <w:rPr>
          <w:rFonts w:hint="eastAsia"/>
        </w:rPr>
        <w:t>枣树常见虫害有枣尺蠖、桃小食心虫、枣瘿蚊、食芽象甲、枣粘虫、绿盲蝽、红蜘蛛、龟蜡蚧等。</w:t>
      </w:r>
    </w:p>
    <w:p w:rsidR="009A49D7" w:rsidRPr="0050092E" w:rsidRDefault="005E6F91" w:rsidP="001459F5">
      <w:pPr>
        <w:pStyle w:val="a1"/>
        <w:spacing w:before="156" w:after="156"/>
        <w:ind w:left="0"/>
      </w:pPr>
      <w:r w:rsidRPr="0050092E">
        <w:rPr>
          <w:rFonts w:hint="eastAsia"/>
        </w:rPr>
        <w:t>防治措施</w:t>
      </w:r>
    </w:p>
    <w:p w:rsidR="009A49D7" w:rsidRPr="0050092E" w:rsidRDefault="005E6F91">
      <w:pPr>
        <w:pStyle w:val="afd"/>
        <w:spacing w:before="156" w:after="156"/>
      </w:pPr>
      <w:r w:rsidRPr="0050092E">
        <w:rPr>
          <w:rFonts w:hint="eastAsia"/>
        </w:rPr>
        <w:t>6.3.3.1 农业防治</w:t>
      </w:r>
    </w:p>
    <w:p w:rsidR="009A49D7" w:rsidRPr="0050092E" w:rsidRDefault="005E6F91">
      <w:pPr>
        <w:pStyle w:val="af9"/>
      </w:pPr>
      <w:r w:rsidRPr="0050092E">
        <w:rPr>
          <w:rFonts w:hint="eastAsia"/>
        </w:rPr>
        <w:t>加强枣园土、肥、水管理，提高土壤肥力，保证树体水分供应，促使枣树生长健壮，提高抗病虫能力；科学修剪，控制合理树体负载；拔除枣疯病植株；控制地被物生长，保持树上树下良好的环境条件，减少病虫害的发生。</w:t>
      </w:r>
    </w:p>
    <w:p w:rsidR="009A49D7" w:rsidRPr="0050092E" w:rsidRDefault="005E6F91">
      <w:pPr>
        <w:pStyle w:val="afd"/>
        <w:spacing w:before="156" w:after="156"/>
      </w:pPr>
      <w:r w:rsidRPr="0050092E">
        <w:rPr>
          <w:rFonts w:hint="eastAsia"/>
        </w:rPr>
        <w:t>6.3.3.2 物理防治</w:t>
      </w:r>
    </w:p>
    <w:p w:rsidR="009A49D7" w:rsidRPr="0050092E" w:rsidRDefault="005E6F91">
      <w:pPr>
        <w:pStyle w:val="af9"/>
      </w:pPr>
      <w:r w:rsidRPr="0050092E">
        <w:rPr>
          <w:rFonts w:hint="eastAsia"/>
        </w:rPr>
        <w:t>清除地下落果、病虫果枝和翘皮，人工刮卵块，摇树振虫捕杀；使用黑光灯、频振式杀虫灯等光源性器具诱杀害虫；利用糖醋液、粘虫板或树干上缠草把诱杀害虫；在树干上扎塑料裙、涂粘虫胶阻止害虫上树。</w:t>
      </w:r>
    </w:p>
    <w:p w:rsidR="009A49D7" w:rsidRPr="0050092E" w:rsidRDefault="005E6F91">
      <w:pPr>
        <w:pStyle w:val="afd"/>
        <w:spacing w:before="156" w:after="156"/>
      </w:pPr>
      <w:r w:rsidRPr="0050092E">
        <w:rPr>
          <w:rFonts w:hint="eastAsia"/>
        </w:rPr>
        <w:t>6.3.3.3 生物防治</w:t>
      </w:r>
    </w:p>
    <w:p w:rsidR="009A49D7" w:rsidRPr="0050092E" w:rsidRDefault="005E6F91">
      <w:pPr>
        <w:pStyle w:val="af9"/>
      </w:pPr>
      <w:r w:rsidRPr="0050092E">
        <w:rPr>
          <w:rFonts w:hint="eastAsia"/>
        </w:rPr>
        <w:t>使用农药防治蚜虫、</w:t>
      </w:r>
      <w:r w:rsidRPr="0050092E">
        <w:t>枣尺蠖</w:t>
      </w:r>
      <w:r w:rsidRPr="0050092E">
        <w:rPr>
          <w:rFonts w:hint="eastAsia"/>
        </w:rPr>
        <w:t>应避开草</w:t>
      </w:r>
      <w:r w:rsidRPr="0050092E">
        <w:t>蛉</w:t>
      </w:r>
      <w:r w:rsidRPr="0050092E">
        <w:rPr>
          <w:rFonts w:hint="eastAsia"/>
        </w:rPr>
        <w:t>等天敌昆虫的成虫和幼虫期，在其卵和茧期使用；成虫产卵期每株释放3000～</w:t>
      </w:r>
      <w:r w:rsidRPr="0050092E">
        <w:t>5000</w:t>
      </w:r>
      <w:r w:rsidRPr="0050092E">
        <w:rPr>
          <w:rFonts w:hint="eastAsia"/>
        </w:rPr>
        <w:t>头赤眼蜂控制枣尺蠖、</w:t>
      </w:r>
      <w:r w:rsidRPr="0050092E">
        <w:t>枣</w:t>
      </w:r>
      <w:r w:rsidRPr="0050092E">
        <w:rPr>
          <w:rFonts w:hint="eastAsia"/>
        </w:rPr>
        <w:t>粘虫等鳞翅目害虫；产卵期用苏云金杆菌防治枣龟蜡蚧，用法用量见附录</w:t>
      </w:r>
      <w:r w:rsidRPr="0050092E">
        <w:t>A</w:t>
      </w:r>
      <w:r w:rsidRPr="0050092E">
        <w:rPr>
          <w:rFonts w:hint="eastAsia"/>
        </w:rPr>
        <w:t>；利用性诱剂集中诱杀或阻碍成虫交配产生后代。</w:t>
      </w:r>
    </w:p>
    <w:p w:rsidR="009A49D7" w:rsidRPr="0050092E" w:rsidRDefault="005E6F91">
      <w:pPr>
        <w:pStyle w:val="afd"/>
        <w:spacing w:before="156" w:after="156"/>
      </w:pPr>
      <w:r w:rsidRPr="0050092E">
        <w:rPr>
          <w:rFonts w:hint="eastAsia"/>
        </w:rPr>
        <w:t>6.3.3.4 化学防治</w:t>
      </w:r>
    </w:p>
    <w:p w:rsidR="009A49D7" w:rsidRPr="0050092E" w:rsidRDefault="005E6F91">
      <w:pPr>
        <w:pStyle w:val="af9"/>
      </w:pPr>
      <w:r w:rsidRPr="0050092E">
        <w:rPr>
          <w:rFonts w:hint="eastAsia"/>
        </w:rPr>
        <w:t>使用药剂应获得国家在枣上的使用登记或省级农业主管部门的临时用药措施，同时符合NY/T 393规定的要求。注意轮换用药，合理混用。常见病虫害的化学防治方法见附录</w:t>
      </w:r>
      <w:r w:rsidRPr="0050092E">
        <w:t>A</w:t>
      </w:r>
      <w:r w:rsidRPr="0050092E">
        <w:rPr>
          <w:rFonts w:hint="eastAsia"/>
        </w:rPr>
        <w:t>。</w:t>
      </w:r>
    </w:p>
    <w:p w:rsidR="009A49D7" w:rsidRPr="0050092E" w:rsidRDefault="005E6F91">
      <w:pPr>
        <w:pStyle w:val="a0"/>
        <w:spacing w:before="156" w:after="156"/>
      </w:pPr>
      <w:r w:rsidRPr="0050092E">
        <w:rPr>
          <w:rFonts w:hint="eastAsia"/>
        </w:rPr>
        <w:t>土壤管理</w:t>
      </w:r>
    </w:p>
    <w:p w:rsidR="009A49D7" w:rsidRPr="0050092E" w:rsidRDefault="005E6F91" w:rsidP="00137E15">
      <w:pPr>
        <w:pStyle w:val="a1"/>
        <w:spacing w:before="156" w:after="156"/>
        <w:ind w:left="0"/>
      </w:pPr>
      <w:r w:rsidRPr="0050092E">
        <w:rPr>
          <w:rFonts w:hint="eastAsia"/>
        </w:rPr>
        <w:t>枣园生草</w:t>
      </w:r>
    </w:p>
    <w:p w:rsidR="009A49D7" w:rsidRPr="0050092E" w:rsidRDefault="005E6F91">
      <w:pPr>
        <w:pStyle w:val="af9"/>
      </w:pPr>
      <w:r w:rsidRPr="0050092E">
        <w:rPr>
          <w:rFonts w:hint="eastAsia"/>
        </w:rPr>
        <w:t>行间采用自然生草或人工种草，人工种草常选用的草种有紫花苜蓿、白三叶和毛叶苕子等。草高达到30 cm时，及时刈割，</w:t>
      </w:r>
      <w:r w:rsidRPr="0050092E">
        <w:t>粉碎</w:t>
      </w:r>
      <w:r w:rsidRPr="0050092E">
        <w:rPr>
          <w:rFonts w:hint="eastAsia"/>
        </w:rPr>
        <w:t>还田。</w:t>
      </w:r>
    </w:p>
    <w:p w:rsidR="009A49D7" w:rsidRPr="0050092E" w:rsidRDefault="005E6F91" w:rsidP="00137E15">
      <w:pPr>
        <w:pStyle w:val="a1"/>
        <w:spacing w:before="156" w:after="156"/>
        <w:ind w:left="0"/>
      </w:pPr>
      <w:r w:rsidRPr="0050092E">
        <w:rPr>
          <w:rFonts w:hint="eastAsia"/>
        </w:rPr>
        <w:lastRenderedPageBreak/>
        <w:t>翻耕</w:t>
      </w:r>
    </w:p>
    <w:p w:rsidR="009A49D7" w:rsidRPr="0050092E" w:rsidRDefault="005E6F91">
      <w:pPr>
        <w:pStyle w:val="af9"/>
      </w:pPr>
      <w:r w:rsidRPr="0050092E">
        <w:rPr>
          <w:rFonts w:hint="eastAsia"/>
        </w:rPr>
        <w:t>每3～5年翻耕一次，翻耕深度15 cm～30 cm。翻耕时，可结合施基肥一次，每亩施腐熟有机肥500 kg～1 000 kg，在翻耕前均匀撒施，随翻耕埋入地下。施用的肥料应符合</w:t>
      </w:r>
      <w:r w:rsidRPr="0050092E">
        <w:t>NY/T 394</w:t>
      </w:r>
      <w:r w:rsidRPr="0050092E">
        <w:rPr>
          <w:rFonts w:hint="eastAsia"/>
        </w:rPr>
        <w:t>的规定。</w:t>
      </w:r>
    </w:p>
    <w:p w:rsidR="009A49D7" w:rsidRPr="0050092E" w:rsidRDefault="005E6F91">
      <w:pPr>
        <w:pStyle w:val="af9"/>
      </w:pPr>
      <w:r w:rsidRPr="0050092E">
        <w:rPr>
          <w:rFonts w:hint="eastAsia"/>
        </w:rPr>
        <w:t>枣粮间作的翻耕随作物耕作进行。</w:t>
      </w:r>
    </w:p>
    <w:p w:rsidR="009A49D7" w:rsidRPr="0050092E" w:rsidRDefault="005E6F91" w:rsidP="00137E15">
      <w:pPr>
        <w:pStyle w:val="a1"/>
        <w:spacing w:before="156" w:after="156"/>
        <w:ind w:left="0" w:firstLineChars="67" w:firstLine="141"/>
      </w:pPr>
      <w:r w:rsidRPr="0050092E">
        <w:rPr>
          <w:rFonts w:hint="eastAsia"/>
        </w:rPr>
        <w:t>扩树盘</w:t>
      </w:r>
    </w:p>
    <w:p w:rsidR="009A49D7" w:rsidRPr="0050092E" w:rsidRDefault="005E6F91">
      <w:pPr>
        <w:pStyle w:val="af9"/>
      </w:pPr>
      <w:r w:rsidRPr="0050092E">
        <w:rPr>
          <w:rFonts w:ascii="Times New Roman" w:hint="eastAsia"/>
        </w:rPr>
        <w:t>坡度</w:t>
      </w:r>
      <w:r w:rsidRPr="0050092E">
        <w:rPr>
          <w:rFonts w:ascii="Times New Roman" w:hint="eastAsia"/>
        </w:rPr>
        <w:t>25</w:t>
      </w:r>
      <w:r w:rsidRPr="0050092E">
        <w:rPr>
          <w:rFonts w:ascii="Times New Roman" w:hint="eastAsia"/>
        </w:rPr>
        <w:t>°以上，</w:t>
      </w:r>
      <w:r w:rsidRPr="0050092E">
        <w:rPr>
          <w:rFonts w:ascii="Times New Roman"/>
        </w:rPr>
        <w:t>穴状</w:t>
      </w:r>
      <w:r w:rsidRPr="0050092E">
        <w:rPr>
          <w:rFonts w:ascii="Times New Roman" w:hint="eastAsia"/>
        </w:rPr>
        <w:t>整地的枣树，每</w:t>
      </w:r>
      <w:r w:rsidRPr="0050092E">
        <w:rPr>
          <w:rFonts w:ascii="Times New Roman" w:hint="eastAsia"/>
        </w:rPr>
        <w:t>1</w:t>
      </w:r>
      <w:r w:rsidRPr="0050092E">
        <w:rPr>
          <w:rFonts w:hint="eastAsia"/>
        </w:rPr>
        <w:t>～2年扩树盘一次，</w:t>
      </w:r>
      <w:r w:rsidRPr="0050092E">
        <w:rPr>
          <w:rFonts w:ascii="Times New Roman" w:hint="eastAsia"/>
        </w:rPr>
        <w:t>每次向外扩展</w:t>
      </w:r>
      <w:r w:rsidRPr="0050092E">
        <w:rPr>
          <w:rFonts w:ascii="Times New Roman"/>
        </w:rPr>
        <w:t>50</w:t>
      </w:r>
      <w:r w:rsidRPr="0050092E">
        <w:rPr>
          <w:rFonts w:ascii="Times New Roman"/>
        </w:rPr>
        <w:t>～</w:t>
      </w:r>
      <w:r w:rsidRPr="0050092E">
        <w:rPr>
          <w:rFonts w:ascii="Times New Roman"/>
        </w:rPr>
        <w:t>100cm</w:t>
      </w:r>
      <w:r w:rsidRPr="0050092E">
        <w:rPr>
          <w:rFonts w:ascii="Times New Roman" w:hint="eastAsia"/>
        </w:rPr>
        <w:t>，在树冠投影外侧开环形沟，沟深</w:t>
      </w:r>
      <w:r w:rsidRPr="0050092E">
        <w:rPr>
          <w:rFonts w:ascii="Times New Roman"/>
        </w:rPr>
        <w:t>50</w:t>
      </w:r>
      <w:r w:rsidRPr="0050092E">
        <w:rPr>
          <w:rFonts w:ascii="Times New Roman"/>
        </w:rPr>
        <w:t>～</w:t>
      </w:r>
      <w:r w:rsidRPr="0050092E">
        <w:rPr>
          <w:rFonts w:ascii="Times New Roman"/>
        </w:rPr>
        <w:t>60cm</w:t>
      </w:r>
      <w:r w:rsidRPr="0050092E">
        <w:rPr>
          <w:rFonts w:ascii="Times New Roman" w:hint="eastAsia"/>
        </w:rPr>
        <w:t>，宽</w:t>
      </w:r>
      <w:r w:rsidRPr="0050092E">
        <w:rPr>
          <w:rFonts w:ascii="Times New Roman"/>
        </w:rPr>
        <w:t>40</w:t>
      </w:r>
      <w:r w:rsidRPr="0050092E">
        <w:rPr>
          <w:rFonts w:ascii="Times New Roman"/>
        </w:rPr>
        <w:t>～</w:t>
      </w:r>
      <w:r w:rsidRPr="0050092E">
        <w:rPr>
          <w:rFonts w:ascii="Times New Roman"/>
        </w:rPr>
        <w:t>50cm</w:t>
      </w:r>
      <w:r w:rsidRPr="0050092E">
        <w:rPr>
          <w:rFonts w:ascii="Times New Roman" w:hint="eastAsia"/>
        </w:rPr>
        <w:t>，挖沟时注意不要伤及粗根，埋沟时结合施入基肥，石砾过多的土壤还应去石换土，逐渐改良土壤。</w:t>
      </w:r>
    </w:p>
    <w:p w:rsidR="009A49D7" w:rsidRPr="0050092E" w:rsidRDefault="005E6F91">
      <w:pPr>
        <w:pStyle w:val="a0"/>
        <w:spacing w:before="156" w:after="156"/>
      </w:pPr>
      <w:r w:rsidRPr="0050092E">
        <w:rPr>
          <w:rFonts w:hint="eastAsia"/>
        </w:rPr>
        <w:t>整形修剪</w:t>
      </w:r>
    </w:p>
    <w:p w:rsidR="009A49D7" w:rsidRPr="0050092E" w:rsidRDefault="005E6F91" w:rsidP="00137E15">
      <w:pPr>
        <w:pStyle w:val="a1"/>
        <w:spacing w:before="156" w:after="156"/>
        <w:ind w:left="0"/>
      </w:pPr>
      <w:r w:rsidRPr="0050092E">
        <w:rPr>
          <w:rFonts w:hint="eastAsia"/>
        </w:rPr>
        <w:t>主要树形</w:t>
      </w:r>
    </w:p>
    <w:p w:rsidR="009A49D7" w:rsidRPr="0050092E" w:rsidRDefault="005E6F91">
      <w:pPr>
        <w:pStyle w:val="af9"/>
      </w:pPr>
      <w:r w:rsidRPr="0050092E">
        <w:rPr>
          <w:rFonts w:hint="eastAsia"/>
        </w:rPr>
        <w:t>主干分层形。树高2.5 m～3 m，主枝分3层，每层分布2～3个主枝，各层间距60 cm～80 cm，分枝角度从下到上依次减小。每个主枝上培养1～2个结果枝组。</w:t>
      </w:r>
    </w:p>
    <w:p w:rsidR="009A49D7" w:rsidRPr="0050092E" w:rsidRDefault="005E6F91">
      <w:pPr>
        <w:pStyle w:val="af9"/>
      </w:pPr>
      <w:r w:rsidRPr="0050092E">
        <w:rPr>
          <w:rFonts w:hint="eastAsia"/>
        </w:rPr>
        <w:t>自由纺锤形。树高3 m，有中心干，枝下高60cm～80cm，主枝交互着生于中心干上，各主枝间距15 cm～20cm，主枝与主干成70°～80°夹角，主枝上着生侧枝，侧枝上着生结果枝组。</w:t>
      </w:r>
    </w:p>
    <w:p w:rsidR="009A49D7" w:rsidRPr="0050092E" w:rsidRDefault="005E6F91" w:rsidP="00137E15">
      <w:pPr>
        <w:pStyle w:val="a1"/>
        <w:spacing w:before="156" w:after="156"/>
        <w:ind w:left="0"/>
      </w:pPr>
      <w:r w:rsidRPr="0050092E">
        <w:rPr>
          <w:rFonts w:hint="eastAsia"/>
        </w:rPr>
        <w:t>幼树期修剪</w:t>
      </w:r>
    </w:p>
    <w:p w:rsidR="009A49D7" w:rsidRPr="0050092E" w:rsidRDefault="005E6F91">
      <w:pPr>
        <w:pStyle w:val="af9"/>
      </w:pPr>
      <w:r w:rsidRPr="0050092E">
        <w:rPr>
          <w:rFonts w:hint="eastAsia"/>
        </w:rPr>
        <w:t>幼树的整形应以疏剪为主，短截为辅，将生长紊乱、细弱冗长的徒长枝，主干上过密的结果枝组，从基部疏除，选择留下生长健壮的枝，培养树体骨架。</w:t>
      </w:r>
    </w:p>
    <w:p w:rsidR="009A49D7" w:rsidRPr="0050092E" w:rsidRDefault="005E6F91" w:rsidP="00137E15">
      <w:pPr>
        <w:pStyle w:val="a1"/>
        <w:spacing w:before="156" w:after="156"/>
        <w:ind w:leftChars="-67" w:left="0" w:hangingChars="67" w:hanging="141"/>
      </w:pPr>
      <w:r w:rsidRPr="0050092E">
        <w:rPr>
          <w:rFonts w:hint="eastAsia"/>
        </w:rPr>
        <w:t>成年树修剪</w:t>
      </w:r>
    </w:p>
    <w:p w:rsidR="009A49D7" w:rsidRPr="0050092E" w:rsidRDefault="005E6F91">
      <w:pPr>
        <w:pStyle w:val="af9"/>
      </w:pPr>
      <w:r w:rsidRPr="0050092E">
        <w:rPr>
          <w:rFonts w:hint="eastAsia"/>
        </w:rPr>
        <w:t>成年树修剪以维持树势，培养结果枝组为主。</w:t>
      </w:r>
    </w:p>
    <w:p w:rsidR="009A49D7" w:rsidRPr="0050092E" w:rsidRDefault="005E6F91">
      <w:pPr>
        <w:pStyle w:val="af9"/>
      </w:pPr>
      <w:r w:rsidRPr="0050092E">
        <w:rPr>
          <w:rFonts w:hint="eastAsia"/>
        </w:rPr>
        <w:t>冬季落叶后至翌年芽体萌动前，利用疏枝、短截、回缩、开角等技术，疏除交叉、重叠、密生、下垂、细弱、损伤及病虫害枝，轻截骨干枝上不需延长生长的发育枝和二次枝，重截骨干枝背上萌发的密生、丛生发育枝。</w:t>
      </w:r>
    </w:p>
    <w:p w:rsidR="009A49D7" w:rsidRPr="0050092E" w:rsidRDefault="005E6F91">
      <w:pPr>
        <w:pStyle w:val="af9"/>
      </w:pPr>
      <w:r w:rsidRPr="0050092E">
        <w:rPr>
          <w:rFonts w:hint="eastAsia"/>
        </w:rPr>
        <w:t>夏季利用抹芽、摘心、拿枝、扭梢等技术，抹除过多或萌发位置不当的萌芽，控制结果枝组、二次枝或木质化结果枝延长生长，开张枝条生长角度。</w:t>
      </w:r>
    </w:p>
    <w:p w:rsidR="009A49D7" w:rsidRPr="0050092E" w:rsidRDefault="005E6F91">
      <w:pPr>
        <w:pStyle w:val="a0"/>
        <w:spacing w:before="156" w:after="156"/>
      </w:pPr>
      <w:r w:rsidRPr="0050092E">
        <w:rPr>
          <w:rFonts w:hint="eastAsia"/>
        </w:rPr>
        <w:t>花果管理</w:t>
      </w:r>
    </w:p>
    <w:p w:rsidR="009A49D7" w:rsidRPr="0050092E" w:rsidRDefault="005E6F91" w:rsidP="00137E15">
      <w:pPr>
        <w:pStyle w:val="a1"/>
        <w:spacing w:before="156" w:after="156"/>
        <w:ind w:left="0"/>
      </w:pPr>
      <w:r w:rsidRPr="0050092E">
        <w:rPr>
          <w:rFonts w:hint="eastAsia"/>
        </w:rPr>
        <w:t>促花促果</w:t>
      </w:r>
    </w:p>
    <w:p w:rsidR="009A49D7" w:rsidRPr="0050092E" w:rsidRDefault="005E6F91">
      <w:pPr>
        <w:pStyle w:val="af9"/>
      </w:pPr>
      <w:r w:rsidRPr="0050092E">
        <w:rPr>
          <w:rFonts w:hint="eastAsia"/>
        </w:rPr>
        <w:t>夏季修剪时对结果枝组进行摘心，控制旺长，促进开花坐果。</w:t>
      </w:r>
    </w:p>
    <w:p w:rsidR="009A49D7" w:rsidRPr="0050092E" w:rsidRDefault="005E6F91">
      <w:pPr>
        <w:pStyle w:val="af9"/>
      </w:pPr>
      <w:r w:rsidRPr="0050092E">
        <w:rPr>
          <w:rFonts w:hint="eastAsia"/>
        </w:rPr>
        <w:t>花期通过灌溉、喷水等措施保持园内湿度，防治焦花。每50亩枣园释放1～2箱蜜蜂或壁蜂，辅助授粉。</w:t>
      </w:r>
    </w:p>
    <w:p w:rsidR="009A49D7" w:rsidRPr="0050092E" w:rsidRDefault="005E6F91" w:rsidP="00137E15">
      <w:pPr>
        <w:pStyle w:val="a1"/>
        <w:spacing w:before="156" w:after="156"/>
        <w:ind w:left="0"/>
      </w:pPr>
      <w:r w:rsidRPr="0050092E">
        <w:rPr>
          <w:rFonts w:hint="eastAsia"/>
        </w:rPr>
        <w:t>保花保果</w:t>
      </w:r>
    </w:p>
    <w:p w:rsidR="009A49D7" w:rsidRPr="0050092E" w:rsidRDefault="005E6F91">
      <w:pPr>
        <w:pStyle w:val="af9"/>
      </w:pPr>
      <w:r w:rsidRPr="0050092E">
        <w:rPr>
          <w:rFonts w:hint="eastAsia"/>
        </w:rPr>
        <w:t>在盛花期使用环剥剪在主干基部进行1次环剥，环剥宽度为环剥部位直径的1/20～1/10,最宽不超过1cm，环剥后涂抹蜂蜡等促进伤口愈合和预防病虫害的药剂，涂抹的药剂应符合</w:t>
      </w:r>
      <w:r w:rsidRPr="0050092E">
        <w:t>NY/T 393</w:t>
      </w:r>
      <w:r w:rsidRPr="0050092E">
        <w:rPr>
          <w:rFonts w:hint="eastAsia"/>
        </w:rPr>
        <w:t>的规定。</w:t>
      </w:r>
    </w:p>
    <w:p w:rsidR="009A49D7" w:rsidRPr="0050092E" w:rsidRDefault="005E6F91">
      <w:pPr>
        <w:pStyle w:val="a0"/>
        <w:spacing w:before="156" w:after="156"/>
      </w:pPr>
      <w:r w:rsidRPr="0050092E">
        <w:rPr>
          <w:rFonts w:hint="eastAsia"/>
        </w:rPr>
        <w:t>枣粮间作</w:t>
      </w:r>
    </w:p>
    <w:p w:rsidR="009A49D7" w:rsidRPr="0050092E" w:rsidRDefault="005E6F91">
      <w:pPr>
        <w:pStyle w:val="af9"/>
      </w:pPr>
      <w:r w:rsidRPr="0050092E">
        <w:lastRenderedPageBreak/>
        <w:t>间作作物要选与</w:t>
      </w:r>
      <w:r w:rsidRPr="0050092E">
        <w:rPr>
          <w:rFonts w:hint="eastAsia"/>
        </w:rPr>
        <w:t>枣</w:t>
      </w:r>
      <w:r w:rsidRPr="0050092E">
        <w:t>没有共同病虫害、植株矮小的作物</w:t>
      </w:r>
      <w:r w:rsidRPr="0050092E">
        <w:rPr>
          <w:rFonts w:hint="eastAsia"/>
        </w:rPr>
        <w:t>，如小麦、</w:t>
      </w:r>
      <w:r w:rsidRPr="0050092E">
        <w:t>大豆、</w:t>
      </w:r>
      <w:r w:rsidRPr="0050092E">
        <w:rPr>
          <w:rFonts w:hint="eastAsia"/>
        </w:rPr>
        <w:t>红薯、</w:t>
      </w:r>
      <w:r w:rsidRPr="0050092E">
        <w:t>花生等</w:t>
      </w:r>
      <w:r w:rsidRPr="0050092E">
        <w:rPr>
          <w:rFonts w:hint="eastAsia"/>
        </w:rPr>
        <w:t>，</w:t>
      </w:r>
      <w:r w:rsidRPr="0050092E">
        <w:t>不得选用高杆的作物。在</w:t>
      </w:r>
      <w:r w:rsidRPr="0050092E">
        <w:rPr>
          <w:rFonts w:hint="eastAsia"/>
        </w:rPr>
        <w:t>建园</w:t>
      </w:r>
      <w:r w:rsidRPr="0050092E">
        <w:t>初期距离幼树根际50cm 以内不得间种，随着树冠的扩大，</w:t>
      </w:r>
      <w:r w:rsidRPr="0050092E">
        <w:rPr>
          <w:rFonts w:hint="eastAsia"/>
        </w:rPr>
        <w:t>间作</w:t>
      </w:r>
      <w:r w:rsidRPr="0050092E">
        <w:t>距离</w:t>
      </w:r>
      <w:r w:rsidRPr="0050092E">
        <w:rPr>
          <w:rFonts w:hint="eastAsia"/>
        </w:rPr>
        <w:t>应</w:t>
      </w:r>
      <w:r w:rsidRPr="0050092E">
        <w:t>逐渐加大。</w:t>
      </w:r>
    </w:p>
    <w:p w:rsidR="009A49D7" w:rsidRPr="0050092E" w:rsidRDefault="005E6F91">
      <w:pPr>
        <w:pStyle w:val="af9"/>
      </w:pPr>
      <w:r w:rsidRPr="0050092E">
        <w:rPr>
          <w:rFonts w:hint="eastAsia"/>
        </w:rPr>
        <w:t>间作作物的管理应按照绿色食品管理要求进行。</w:t>
      </w:r>
    </w:p>
    <w:p w:rsidR="009A49D7" w:rsidRPr="0050092E" w:rsidRDefault="005E6F91">
      <w:pPr>
        <w:pStyle w:val="a"/>
        <w:spacing w:before="312" w:after="312"/>
      </w:pPr>
      <w:r w:rsidRPr="0050092E">
        <w:rPr>
          <w:rFonts w:hint="eastAsia"/>
        </w:rPr>
        <w:t>采收</w:t>
      </w:r>
    </w:p>
    <w:p w:rsidR="009A49D7" w:rsidRPr="0050092E" w:rsidRDefault="005E6F91">
      <w:pPr>
        <w:pStyle w:val="a0"/>
        <w:spacing w:before="156" w:after="156"/>
      </w:pPr>
      <w:r w:rsidRPr="0050092E">
        <w:rPr>
          <w:rFonts w:hint="eastAsia"/>
        </w:rPr>
        <w:t>采收时期</w:t>
      </w:r>
    </w:p>
    <w:p w:rsidR="009A49D7" w:rsidRPr="0050092E" w:rsidRDefault="005E6F91">
      <w:pPr>
        <w:pStyle w:val="af9"/>
      </w:pPr>
      <w:r w:rsidRPr="0050092E">
        <w:rPr>
          <w:rFonts w:hint="eastAsia"/>
        </w:rPr>
        <w:t>根据不同品种的成熟期或消费方式确定采收时期。干制品种可一次采收，鲜食品种宜分期采收。</w:t>
      </w:r>
    </w:p>
    <w:p w:rsidR="009A49D7" w:rsidRPr="0050092E" w:rsidRDefault="005E6F91">
      <w:pPr>
        <w:pStyle w:val="a0"/>
        <w:spacing w:before="156" w:after="156"/>
      </w:pPr>
      <w:r w:rsidRPr="0050092E">
        <w:rPr>
          <w:rFonts w:hint="eastAsia"/>
        </w:rPr>
        <w:t>采收方法</w:t>
      </w:r>
    </w:p>
    <w:p w:rsidR="009A49D7" w:rsidRPr="0050092E" w:rsidRDefault="005E6F91">
      <w:pPr>
        <w:pStyle w:val="af9"/>
      </w:pPr>
      <w:r w:rsidRPr="0050092E">
        <w:rPr>
          <w:rFonts w:hint="eastAsia"/>
        </w:rPr>
        <w:t>干制品种用竹竿或木棒将成熟的枣果从树体上震落，或使用机械震落，采收时应避免损伤枝条。鲜食品种人工采摘。</w:t>
      </w:r>
    </w:p>
    <w:p w:rsidR="009A49D7" w:rsidRPr="0050092E" w:rsidRDefault="005E6F91">
      <w:pPr>
        <w:pStyle w:val="a0"/>
        <w:spacing w:before="156" w:after="156"/>
      </w:pPr>
      <w:r w:rsidRPr="0050092E">
        <w:rPr>
          <w:rFonts w:hint="eastAsia"/>
        </w:rPr>
        <w:t>包装</w:t>
      </w:r>
    </w:p>
    <w:p w:rsidR="009A49D7" w:rsidRPr="0050092E" w:rsidRDefault="005E6F91">
      <w:pPr>
        <w:pStyle w:val="af9"/>
      </w:pPr>
      <w:r w:rsidRPr="0050092E">
        <w:rPr>
          <w:rFonts w:hint="eastAsia"/>
        </w:rPr>
        <w:t>每一包装容器只能装同一品种、</w:t>
      </w:r>
      <w:r w:rsidRPr="0050092E">
        <w:t>同</w:t>
      </w:r>
      <w:r w:rsidRPr="0050092E">
        <w:rPr>
          <w:rFonts w:hint="eastAsia"/>
        </w:rPr>
        <w:t>一批次的枣果。包装材料应清洁卫生，</w:t>
      </w:r>
      <w:r w:rsidRPr="0050092E">
        <w:t>干燥</w:t>
      </w:r>
      <w:r w:rsidRPr="0050092E">
        <w:rPr>
          <w:rFonts w:hint="eastAsia"/>
        </w:rPr>
        <w:t>完整，</w:t>
      </w:r>
      <w:r w:rsidRPr="0050092E">
        <w:t>无</w:t>
      </w:r>
      <w:r w:rsidRPr="0050092E">
        <w:rPr>
          <w:rFonts w:hint="eastAsia"/>
        </w:rPr>
        <w:t>毒、</w:t>
      </w:r>
      <w:r w:rsidRPr="0050092E">
        <w:t>无</w:t>
      </w:r>
      <w:r w:rsidRPr="0050092E">
        <w:rPr>
          <w:rFonts w:hint="eastAsia"/>
        </w:rPr>
        <w:t>异味、</w:t>
      </w:r>
      <w:r w:rsidRPr="0050092E">
        <w:t>无</w:t>
      </w:r>
      <w:r w:rsidRPr="0050092E">
        <w:rPr>
          <w:rFonts w:hint="eastAsia"/>
        </w:rPr>
        <w:t>虫蛀、无腐蚀、</w:t>
      </w:r>
      <w:r w:rsidRPr="0050092E">
        <w:t>无</w:t>
      </w:r>
      <w:r w:rsidRPr="0050092E">
        <w:rPr>
          <w:rFonts w:hint="eastAsia"/>
        </w:rPr>
        <w:t>霉变，符合</w:t>
      </w:r>
      <w:r w:rsidRPr="0050092E">
        <w:t>NY/T 658</w:t>
      </w:r>
      <w:r w:rsidRPr="0050092E">
        <w:rPr>
          <w:rFonts w:hint="eastAsia"/>
        </w:rPr>
        <w:t>的规定。</w:t>
      </w:r>
    </w:p>
    <w:p w:rsidR="009A49D7" w:rsidRPr="0050092E" w:rsidRDefault="005E6F91">
      <w:pPr>
        <w:pStyle w:val="af9"/>
      </w:pPr>
      <w:r w:rsidRPr="0050092E">
        <w:rPr>
          <w:rFonts w:hint="eastAsia"/>
        </w:rPr>
        <w:t>包装容器上应系挂或粘贴标有品名、产地、</w:t>
      </w:r>
      <w:r w:rsidRPr="0050092E">
        <w:t>净</w:t>
      </w:r>
      <w:r w:rsidRPr="0050092E">
        <w:rPr>
          <w:rFonts w:hint="eastAsia"/>
        </w:rPr>
        <w:t>含量、生产日期、标准代号等的标签，及防雨、防压等储运图示的标记。</w:t>
      </w:r>
    </w:p>
    <w:p w:rsidR="009A49D7" w:rsidRPr="0050092E" w:rsidRDefault="005E6F91">
      <w:pPr>
        <w:pStyle w:val="a"/>
        <w:spacing w:before="312" w:after="312"/>
      </w:pPr>
      <w:r w:rsidRPr="0050092E">
        <w:rPr>
          <w:rFonts w:hint="eastAsia"/>
        </w:rPr>
        <w:t>运输贮藏</w:t>
      </w:r>
    </w:p>
    <w:p w:rsidR="009A49D7" w:rsidRPr="0050092E" w:rsidRDefault="005E6F91">
      <w:pPr>
        <w:pStyle w:val="af9"/>
      </w:pPr>
      <w:r w:rsidRPr="0050092E">
        <w:rPr>
          <w:rFonts w:hint="eastAsia"/>
        </w:rPr>
        <w:t>运输工具应清洁，</w:t>
      </w:r>
      <w:r w:rsidRPr="0050092E">
        <w:t>有</w:t>
      </w:r>
      <w:r w:rsidRPr="0050092E">
        <w:rPr>
          <w:rFonts w:hint="eastAsia"/>
        </w:rPr>
        <w:t>防晒、</w:t>
      </w:r>
      <w:r w:rsidRPr="0050092E">
        <w:t>防雨</w:t>
      </w:r>
      <w:r w:rsidRPr="0050092E">
        <w:rPr>
          <w:rFonts w:hint="eastAsia"/>
        </w:rPr>
        <w:t>设施，</w:t>
      </w:r>
      <w:r w:rsidRPr="0050092E">
        <w:t>专车</w:t>
      </w:r>
      <w:r w:rsidRPr="0050092E">
        <w:rPr>
          <w:rFonts w:hint="eastAsia"/>
        </w:rPr>
        <w:t>专用，</w:t>
      </w:r>
      <w:r w:rsidRPr="0050092E">
        <w:t>不</w:t>
      </w:r>
      <w:r w:rsidRPr="0050092E">
        <w:rPr>
          <w:rFonts w:hint="eastAsia"/>
        </w:rPr>
        <w:t>与非绿色食品的其他货物一起运输。运输过程中应轻装轻卸，防止挤压和剧烈震动。运输工具和运输管理应符合</w:t>
      </w:r>
      <w:r w:rsidRPr="0050092E">
        <w:t>NY/T 1056</w:t>
      </w:r>
      <w:r w:rsidRPr="0050092E">
        <w:rPr>
          <w:rFonts w:hint="eastAsia"/>
        </w:rPr>
        <w:t>的规定。</w:t>
      </w:r>
    </w:p>
    <w:p w:rsidR="009A49D7" w:rsidRPr="0050092E" w:rsidRDefault="005E6F91">
      <w:pPr>
        <w:pStyle w:val="af9"/>
      </w:pPr>
      <w:r w:rsidRPr="0050092E">
        <w:rPr>
          <w:rFonts w:hint="eastAsia"/>
        </w:rPr>
        <w:t>贮藏环境应清洁卫生，远离污染源。贮藏设施应具有防虫、</w:t>
      </w:r>
      <w:r w:rsidRPr="0050092E">
        <w:t>防鼠</w:t>
      </w:r>
      <w:r w:rsidRPr="0050092E">
        <w:rPr>
          <w:rFonts w:hint="eastAsia"/>
        </w:rPr>
        <w:t>、</w:t>
      </w:r>
      <w:r w:rsidRPr="0050092E">
        <w:t>防鸟</w:t>
      </w:r>
      <w:r w:rsidRPr="0050092E">
        <w:rPr>
          <w:rFonts w:hint="eastAsia"/>
        </w:rPr>
        <w:t>的功能，</w:t>
      </w:r>
      <w:r w:rsidRPr="0050092E">
        <w:t>不</w:t>
      </w:r>
      <w:r w:rsidRPr="0050092E">
        <w:rPr>
          <w:rFonts w:hint="eastAsia"/>
        </w:rPr>
        <w:t>使用对食品产生污染或潜在污染的建筑材料。</w:t>
      </w:r>
      <w:r w:rsidRPr="0050092E">
        <w:t>贮藏</w:t>
      </w:r>
      <w:r w:rsidRPr="0050092E">
        <w:rPr>
          <w:rFonts w:hint="eastAsia"/>
        </w:rPr>
        <w:t>时应批次分明，用木条或格板铺垫，</w:t>
      </w:r>
      <w:r w:rsidRPr="0050092E">
        <w:t>堆码</w:t>
      </w:r>
      <w:r w:rsidRPr="0050092E">
        <w:rPr>
          <w:rFonts w:hint="eastAsia"/>
        </w:rPr>
        <w:t>整齐，不与非绿色食品的货物混合存放。</w:t>
      </w:r>
      <w:r w:rsidRPr="0050092E">
        <w:t>贮藏</w:t>
      </w:r>
      <w:r w:rsidRPr="0050092E">
        <w:rPr>
          <w:rFonts w:hint="eastAsia"/>
        </w:rPr>
        <w:t>设施和管理应符合NY/T 1056的规定。</w:t>
      </w:r>
    </w:p>
    <w:p w:rsidR="009A49D7" w:rsidRPr="0050092E" w:rsidRDefault="005E6F91">
      <w:pPr>
        <w:pStyle w:val="a"/>
        <w:spacing w:before="312" w:after="312"/>
      </w:pPr>
      <w:r w:rsidRPr="0050092E">
        <w:rPr>
          <w:rFonts w:hint="eastAsia"/>
        </w:rPr>
        <w:t>生产废弃物处理</w:t>
      </w:r>
    </w:p>
    <w:p w:rsidR="009A49D7" w:rsidRPr="0050092E" w:rsidRDefault="005E6F91">
      <w:pPr>
        <w:pStyle w:val="a0"/>
        <w:spacing w:before="156" w:after="156"/>
      </w:pPr>
      <w:r w:rsidRPr="0050092E">
        <w:rPr>
          <w:rFonts w:hint="eastAsia"/>
        </w:rPr>
        <w:t>修剪废弃物处理</w:t>
      </w:r>
    </w:p>
    <w:p w:rsidR="009A49D7" w:rsidRPr="0050092E" w:rsidRDefault="005E6F91">
      <w:pPr>
        <w:pStyle w:val="af9"/>
      </w:pPr>
      <w:r w:rsidRPr="0050092E">
        <w:rPr>
          <w:rFonts w:hint="eastAsia"/>
        </w:rPr>
        <w:t>修剪过程中产生的废弃枝条，以及冬季清园时的枯枝、落叶、落果等，应集中粉碎，充分腐熟，然后覆盖于树行内或树盘下。</w:t>
      </w:r>
    </w:p>
    <w:p w:rsidR="009A49D7" w:rsidRPr="0050092E" w:rsidRDefault="005E6F91">
      <w:pPr>
        <w:pStyle w:val="a0"/>
        <w:spacing w:before="156" w:after="156"/>
      </w:pPr>
      <w:r w:rsidRPr="0050092E">
        <w:rPr>
          <w:rFonts w:hint="eastAsia"/>
        </w:rPr>
        <w:t>地表覆盖物废弃物处理</w:t>
      </w:r>
    </w:p>
    <w:p w:rsidR="009A49D7" w:rsidRPr="0050092E" w:rsidRDefault="005E6F91">
      <w:pPr>
        <w:pStyle w:val="af9"/>
      </w:pPr>
      <w:r w:rsidRPr="0050092E">
        <w:rPr>
          <w:rFonts w:hint="eastAsia"/>
        </w:rPr>
        <w:t>枣粮间作中间作物收获时产生的秸秆，应进行综合利用，或粉碎后随翻耕埋入土壤，还田作绿肥。枣园生草刈割下的草粉碎后撒入园地作绿肥。</w:t>
      </w:r>
    </w:p>
    <w:p w:rsidR="009A49D7" w:rsidRPr="0050092E" w:rsidRDefault="005E6F91">
      <w:pPr>
        <w:pStyle w:val="a0"/>
        <w:spacing w:before="156" w:after="156"/>
      </w:pPr>
      <w:r w:rsidRPr="0050092E">
        <w:rPr>
          <w:rFonts w:hint="eastAsia"/>
        </w:rPr>
        <w:t>其他生产废弃物处理</w:t>
      </w:r>
    </w:p>
    <w:p w:rsidR="009A49D7" w:rsidRPr="0050092E" w:rsidRDefault="005E6F91">
      <w:pPr>
        <w:pStyle w:val="af9"/>
      </w:pPr>
      <w:r w:rsidRPr="0050092E">
        <w:rPr>
          <w:rFonts w:hint="eastAsia"/>
        </w:rPr>
        <w:t>生产过程中产生的农药、化肥包装袋，及其他废弃物，应分类收集，进行无害化处理，或回收利用。</w:t>
      </w:r>
    </w:p>
    <w:p w:rsidR="009A49D7" w:rsidRPr="0050092E" w:rsidRDefault="005E6F91">
      <w:pPr>
        <w:pStyle w:val="a"/>
        <w:spacing w:before="312" w:after="312"/>
      </w:pPr>
      <w:r w:rsidRPr="0050092E">
        <w:rPr>
          <w:rFonts w:hint="eastAsia"/>
        </w:rPr>
        <w:t>生产档案管理</w:t>
      </w:r>
    </w:p>
    <w:p w:rsidR="009A49D7" w:rsidRPr="0050092E" w:rsidRDefault="005E6F91">
      <w:pPr>
        <w:pStyle w:val="a0"/>
        <w:spacing w:before="156" w:after="156"/>
      </w:pPr>
      <w:r w:rsidRPr="0050092E">
        <w:rPr>
          <w:rFonts w:hint="eastAsia"/>
        </w:rPr>
        <w:lastRenderedPageBreak/>
        <w:t>档案内容</w:t>
      </w:r>
    </w:p>
    <w:p w:rsidR="009A49D7" w:rsidRPr="0050092E" w:rsidRDefault="005E6F91">
      <w:pPr>
        <w:pStyle w:val="af9"/>
      </w:pPr>
      <w:r w:rsidRPr="0050092E">
        <w:rPr>
          <w:rFonts w:hint="eastAsia"/>
        </w:rPr>
        <w:t>建立绿色食品枣生产档案，包括基本情况档案和技术管理档案。基本情况档案主要包括枣园的调查情况记录，包括枣园的面积、气候条件、管理情况、产量等；技术管理档案主要包括枣生产采取的技术措施，物料使用情况，包括肥水管理、病虫害发生和防治、采收和销售等情况。</w:t>
      </w:r>
    </w:p>
    <w:p w:rsidR="009A49D7" w:rsidRPr="0050092E" w:rsidRDefault="005E6F91">
      <w:pPr>
        <w:pStyle w:val="a0"/>
        <w:spacing w:before="156" w:after="156"/>
      </w:pPr>
      <w:r w:rsidRPr="0050092E">
        <w:rPr>
          <w:rFonts w:hint="eastAsia"/>
        </w:rPr>
        <w:t>档案管理</w:t>
      </w:r>
    </w:p>
    <w:p w:rsidR="009A49D7" w:rsidRPr="0050092E" w:rsidRDefault="005E6F91">
      <w:pPr>
        <w:pStyle w:val="af9"/>
      </w:pPr>
      <w:r w:rsidRPr="0050092E">
        <w:rPr>
          <w:rFonts w:hint="eastAsia"/>
        </w:rPr>
        <w:t>档案要有专人记载，系统整理，专人负责进行保存。档案保存时间要在3年以上。</w:t>
      </w:r>
    </w:p>
    <w:p w:rsidR="009A49D7" w:rsidRPr="0050092E" w:rsidRDefault="009A49D7">
      <w:pPr>
        <w:pStyle w:val="a4"/>
        <w:rPr>
          <w:color w:val="auto"/>
        </w:rPr>
      </w:pPr>
    </w:p>
    <w:p w:rsidR="009A49D7" w:rsidRPr="0050092E" w:rsidRDefault="009A49D7">
      <w:pPr>
        <w:pStyle w:val="a6"/>
        <w:rPr>
          <w:color w:val="auto"/>
        </w:rPr>
      </w:pPr>
    </w:p>
    <w:p w:rsidR="009A49D7" w:rsidRPr="0050092E" w:rsidRDefault="005E6F91" w:rsidP="00D0202A">
      <w:pPr>
        <w:pStyle w:val="a8"/>
        <w:spacing w:before="120" w:after="120"/>
      </w:pPr>
      <w:r w:rsidRPr="0050092E">
        <w:br/>
      </w:r>
      <w:r w:rsidRPr="0050092E">
        <w:rPr>
          <w:rFonts w:hint="eastAsia"/>
        </w:rPr>
        <w:t>（资料性附录）</w:t>
      </w:r>
      <w:r w:rsidRPr="0050092E">
        <w:br/>
      </w:r>
      <w:r w:rsidRPr="0050092E">
        <w:rPr>
          <w:rFonts w:hint="eastAsia"/>
        </w:rPr>
        <w:t>黄河中下游地区  绿色食品枣生产主要病虫草害防治推荐农药使用方案</w:t>
      </w:r>
    </w:p>
    <w:tbl>
      <w:tblPr>
        <w:tblW w:w="10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9"/>
        <w:gridCol w:w="1843"/>
        <w:gridCol w:w="2976"/>
        <w:gridCol w:w="1800"/>
        <w:gridCol w:w="1092"/>
        <w:gridCol w:w="1310"/>
      </w:tblGrid>
      <w:tr w:rsidR="009A49D7" w:rsidRPr="0050092E" w:rsidTr="0050092E">
        <w:trPr>
          <w:trHeight w:val="454"/>
          <w:jc w:val="center"/>
        </w:trPr>
        <w:tc>
          <w:tcPr>
            <w:tcW w:w="1369" w:type="dxa"/>
            <w:vAlign w:val="center"/>
          </w:tcPr>
          <w:p w:rsidR="009A49D7" w:rsidRPr="0050092E" w:rsidRDefault="005E6F91">
            <w:pPr>
              <w:widowControl/>
              <w:adjustRightInd w:val="0"/>
              <w:snapToGrid w:val="0"/>
              <w:jc w:val="center"/>
              <w:rPr>
                <w:rFonts w:ascii="宋体" w:hAnsi="宋体"/>
                <w:kern w:val="0"/>
                <w:szCs w:val="21"/>
              </w:rPr>
            </w:pPr>
            <w:r w:rsidRPr="0050092E">
              <w:rPr>
                <w:rFonts w:ascii="宋体" w:hAnsi="宋体"/>
                <w:kern w:val="0"/>
                <w:szCs w:val="21"/>
              </w:rPr>
              <w:t>防治对象</w:t>
            </w:r>
          </w:p>
        </w:tc>
        <w:tc>
          <w:tcPr>
            <w:tcW w:w="1843" w:type="dxa"/>
            <w:vAlign w:val="center"/>
          </w:tcPr>
          <w:p w:rsidR="009A49D7" w:rsidRPr="0050092E" w:rsidRDefault="005E6F91">
            <w:pPr>
              <w:widowControl/>
              <w:adjustRightInd w:val="0"/>
              <w:snapToGrid w:val="0"/>
              <w:jc w:val="center"/>
              <w:rPr>
                <w:rFonts w:ascii="宋体" w:hAnsi="宋体"/>
                <w:kern w:val="0"/>
                <w:szCs w:val="21"/>
              </w:rPr>
            </w:pPr>
            <w:r w:rsidRPr="0050092E">
              <w:rPr>
                <w:rFonts w:ascii="宋体" w:hAnsi="宋体"/>
                <w:kern w:val="0"/>
                <w:szCs w:val="21"/>
              </w:rPr>
              <w:t>防治时期</w:t>
            </w:r>
          </w:p>
        </w:tc>
        <w:tc>
          <w:tcPr>
            <w:tcW w:w="2976" w:type="dxa"/>
            <w:vAlign w:val="center"/>
          </w:tcPr>
          <w:p w:rsidR="009A49D7" w:rsidRPr="0050092E" w:rsidRDefault="005E6F91">
            <w:pPr>
              <w:widowControl/>
              <w:adjustRightInd w:val="0"/>
              <w:snapToGrid w:val="0"/>
              <w:jc w:val="center"/>
              <w:rPr>
                <w:rFonts w:ascii="宋体" w:hAnsi="宋体"/>
                <w:kern w:val="0"/>
                <w:szCs w:val="21"/>
              </w:rPr>
            </w:pPr>
            <w:r w:rsidRPr="0050092E">
              <w:rPr>
                <w:rFonts w:ascii="宋体" w:hAnsi="宋体"/>
                <w:kern w:val="0"/>
                <w:szCs w:val="21"/>
              </w:rPr>
              <w:t>农药</w:t>
            </w:r>
            <w:r w:rsidRPr="0050092E">
              <w:rPr>
                <w:rFonts w:ascii="宋体" w:hAnsi="宋体" w:hint="eastAsia"/>
                <w:kern w:val="0"/>
                <w:szCs w:val="21"/>
              </w:rPr>
              <w:t>名称</w:t>
            </w:r>
          </w:p>
        </w:tc>
        <w:tc>
          <w:tcPr>
            <w:tcW w:w="1800" w:type="dxa"/>
            <w:vAlign w:val="center"/>
          </w:tcPr>
          <w:p w:rsidR="009A49D7" w:rsidRPr="0050092E" w:rsidRDefault="005E6F91">
            <w:pPr>
              <w:widowControl/>
              <w:adjustRightInd w:val="0"/>
              <w:snapToGrid w:val="0"/>
              <w:jc w:val="center"/>
              <w:rPr>
                <w:rFonts w:ascii="宋体" w:hAnsi="宋体"/>
                <w:kern w:val="0"/>
                <w:szCs w:val="21"/>
              </w:rPr>
            </w:pPr>
            <w:r w:rsidRPr="0050092E">
              <w:rPr>
                <w:rFonts w:ascii="宋体" w:hAnsi="宋体"/>
                <w:kern w:val="0"/>
                <w:szCs w:val="21"/>
              </w:rPr>
              <w:t>使用量</w:t>
            </w:r>
          </w:p>
        </w:tc>
        <w:tc>
          <w:tcPr>
            <w:tcW w:w="1092" w:type="dxa"/>
            <w:vAlign w:val="center"/>
          </w:tcPr>
          <w:p w:rsidR="009A49D7" w:rsidRPr="0050092E" w:rsidRDefault="005E6F91">
            <w:pPr>
              <w:widowControl/>
              <w:adjustRightInd w:val="0"/>
              <w:snapToGrid w:val="0"/>
              <w:jc w:val="center"/>
              <w:rPr>
                <w:rFonts w:ascii="宋体" w:hAnsi="宋体"/>
                <w:kern w:val="0"/>
                <w:szCs w:val="21"/>
              </w:rPr>
            </w:pPr>
            <w:r w:rsidRPr="0050092E">
              <w:rPr>
                <w:rFonts w:ascii="宋体" w:hAnsi="宋体" w:hint="eastAsia"/>
                <w:kern w:val="0"/>
                <w:szCs w:val="21"/>
              </w:rPr>
              <w:t>使用</w:t>
            </w:r>
            <w:r w:rsidRPr="0050092E">
              <w:rPr>
                <w:rFonts w:ascii="宋体" w:hAnsi="宋体"/>
                <w:kern w:val="0"/>
                <w:szCs w:val="21"/>
              </w:rPr>
              <w:t>方法</w:t>
            </w:r>
          </w:p>
        </w:tc>
        <w:tc>
          <w:tcPr>
            <w:tcW w:w="1310" w:type="dxa"/>
            <w:vAlign w:val="center"/>
          </w:tcPr>
          <w:p w:rsidR="009A49D7" w:rsidRPr="0050092E" w:rsidRDefault="005E6F91">
            <w:pPr>
              <w:widowControl/>
              <w:adjustRightInd w:val="0"/>
              <w:snapToGrid w:val="0"/>
              <w:jc w:val="center"/>
              <w:rPr>
                <w:rFonts w:ascii="宋体" w:hAnsi="宋体"/>
                <w:kern w:val="0"/>
                <w:szCs w:val="21"/>
              </w:rPr>
            </w:pPr>
            <w:r w:rsidRPr="0050092E">
              <w:rPr>
                <w:rFonts w:ascii="宋体" w:hAnsi="宋体"/>
                <w:kern w:val="0"/>
                <w:szCs w:val="21"/>
              </w:rPr>
              <w:t>安全间隔</w:t>
            </w:r>
            <w:r w:rsidRPr="0050092E">
              <w:rPr>
                <w:rFonts w:ascii="宋体" w:hAnsi="宋体" w:hint="eastAsia"/>
                <w:kern w:val="0"/>
                <w:szCs w:val="21"/>
              </w:rPr>
              <w:t>期（天）</w:t>
            </w:r>
          </w:p>
        </w:tc>
      </w:tr>
      <w:tr w:rsidR="009A49D7" w:rsidRPr="0050092E" w:rsidTr="0050092E">
        <w:trPr>
          <w:trHeight w:val="454"/>
          <w:jc w:val="center"/>
        </w:trPr>
        <w:tc>
          <w:tcPr>
            <w:tcW w:w="1369" w:type="dxa"/>
            <w:vMerge w:val="restart"/>
            <w:vAlign w:val="center"/>
          </w:tcPr>
          <w:p w:rsidR="009A49D7" w:rsidRPr="0050092E" w:rsidRDefault="005E6F91">
            <w:pPr>
              <w:pStyle w:val="af9"/>
              <w:rPr>
                <w:rFonts w:hAnsi="宋体"/>
                <w:szCs w:val="21"/>
              </w:rPr>
            </w:pPr>
            <w:r w:rsidRPr="0050092E">
              <w:rPr>
                <w:rFonts w:hAnsi="宋体" w:hint="eastAsia"/>
                <w:szCs w:val="21"/>
              </w:rPr>
              <w:t>枣锈病</w:t>
            </w:r>
          </w:p>
        </w:tc>
        <w:tc>
          <w:tcPr>
            <w:tcW w:w="1843" w:type="dxa"/>
            <w:vMerge w:val="restart"/>
            <w:vAlign w:val="center"/>
          </w:tcPr>
          <w:p w:rsidR="009A49D7" w:rsidRPr="0050092E" w:rsidRDefault="005E6F91">
            <w:pPr>
              <w:widowControl/>
              <w:adjustRightInd w:val="0"/>
              <w:snapToGrid w:val="0"/>
              <w:jc w:val="center"/>
              <w:rPr>
                <w:rFonts w:ascii="宋体" w:hAnsi="宋体"/>
                <w:kern w:val="0"/>
                <w:szCs w:val="21"/>
              </w:rPr>
            </w:pPr>
            <w:r w:rsidRPr="0050092E">
              <w:rPr>
                <w:rFonts w:ascii="宋体" w:hAnsi="宋体" w:hint="eastAsia"/>
                <w:kern w:val="0"/>
                <w:szCs w:val="21"/>
              </w:rPr>
              <w:t>果实生长期</w:t>
            </w:r>
          </w:p>
        </w:tc>
        <w:tc>
          <w:tcPr>
            <w:tcW w:w="2976" w:type="dxa"/>
            <w:vAlign w:val="center"/>
          </w:tcPr>
          <w:p w:rsidR="009A49D7" w:rsidRPr="0050092E" w:rsidRDefault="005E6F91" w:rsidP="0050092E">
            <w:pPr>
              <w:widowControl/>
              <w:adjustRightInd w:val="0"/>
              <w:snapToGrid w:val="0"/>
              <w:jc w:val="center"/>
              <w:rPr>
                <w:rFonts w:ascii="宋体" w:hAnsi="宋体"/>
                <w:kern w:val="0"/>
                <w:szCs w:val="21"/>
              </w:rPr>
            </w:pPr>
            <w:r w:rsidRPr="0050092E">
              <w:rPr>
                <w:rFonts w:ascii="宋体" w:hAnsi="宋体" w:hint="eastAsia"/>
                <w:kern w:val="0"/>
                <w:szCs w:val="21"/>
              </w:rPr>
              <w:t>80%代森锰锌可湿性粉剂</w:t>
            </w:r>
          </w:p>
        </w:tc>
        <w:tc>
          <w:tcPr>
            <w:tcW w:w="1800" w:type="dxa"/>
            <w:vAlign w:val="center"/>
          </w:tcPr>
          <w:p w:rsidR="009A49D7" w:rsidRPr="0050092E" w:rsidRDefault="0038755D">
            <w:pPr>
              <w:widowControl/>
              <w:adjustRightInd w:val="0"/>
              <w:snapToGrid w:val="0"/>
              <w:jc w:val="center"/>
              <w:rPr>
                <w:rFonts w:ascii="宋体" w:hAnsi="宋体"/>
                <w:kern w:val="0"/>
                <w:szCs w:val="21"/>
              </w:rPr>
            </w:pPr>
            <w:r w:rsidRPr="0050092E">
              <w:rPr>
                <w:rFonts w:ascii="宋体" w:hAnsi="宋体" w:hint="eastAsia"/>
                <w:kern w:val="0"/>
                <w:szCs w:val="21"/>
              </w:rPr>
              <w:t>600-</w:t>
            </w:r>
            <w:r w:rsidR="005E6F91" w:rsidRPr="0050092E">
              <w:rPr>
                <w:rFonts w:ascii="宋体" w:hAnsi="宋体" w:hint="eastAsia"/>
                <w:kern w:val="0"/>
                <w:szCs w:val="21"/>
              </w:rPr>
              <w:t>800倍</w:t>
            </w:r>
          </w:p>
        </w:tc>
        <w:tc>
          <w:tcPr>
            <w:tcW w:w="1092" w:type="dxa"/>
            <w:vAlign w:val="center"/>
          </w:tcPr>
          <w:p w:rsidR="009A49D7" w:rsidRPr="0050092E" w:rsidRDefault="005E6F91">
            <w:pPr>
              <w:widowControl/>
              <w:adjustRightInd w:val="0"/>
              <w:snapToGrid w:val="0"/>
              <w:jc w:val="center"/>
              <w:rPr>
                <w:rFonts w:ascii="宋体" w:hAnsi="宋体"/>
                <w:kern w:val="0"/>
                <w:szCs w:val="21"/>
              </w:rPr>
            </w:pPr>
            <w:r w:rsidRPr="0050092E">
              <w:rPr>
                <w:rFonts w:ascii="宋体" w:hAnsi="宋体" w:hint="eastAsia"/>
                <w:kern w:val="0"/>
                <w:szCs w:val="21"/>
              </w:rPr>
              <w:t>喷施</w:t>
            </w:r>
          </w:p>
        </w:tc>
        <w:tc>
          <w:tcPr>
            <w:tcW w:w="1310" w:type="dxa"/>
            <w:vAlign w:val="center"/>
          </w:tcPr>
          <w:p w:rsidR="009A49D7" w:rsidRPr="0050092E" w:rsidRDefault="005E6F91">
            <w:pPr>
              <w:widowControl/>
              <w:adjustRightInd w:val="0"/>
              <w:snapToGrid w:val="0"/>
              <w:jc w:val="center"/>
              <w:rPr>
                <w:rFonts w:ascii="宋体" w:hAnsi="宋体"/>
                <w:kern w:val="0"/>
                <w:szCs w:val="21"/>
              </w:rPr>
            </w:pPr>
            <w:r w:rsidRPr="0050092E">
              <w:rPr>
                <w:rFonts w:ascii="宋体" w:hAnsi="宋体" w:hint="eastAsia"/>
                <w:kern w:val="0"/>
                <w:szCs w:val="21"/>
              </w:rPr>
              <w:t>21</w:t>
            </w:r>
          </w:p>
        </w:tc>
      </w:tr>
      <w:tr w:rsidR="009A49D7" w:rsidRPr="0050092E" w:rsidTr="0050092E">
        <w:trPr>
          <w:trHeight w:val="671"/>
          <w:jc w:val="center"/>
        </w:trPr>
        <w:tc>
          <w:tcPr>
            <w:tcW w:w="1369" w:type="dxa"/>
            <w:vMerge/>
            <w:vAlign w:val="center"/>
          </w:tcPr>
          <w:p w:rsidR="009A49D7" w:rsidRPr="0050092E" w:rsidRDefault="009A49D7">
            <w:pPr>
              <w:widowControl/>
              <w:adjustRightInd w:val="0"/>
              <w:snapToGrid w:val="0"/>
              <w:jc w:val="center"/>
              <w:rPr>
                <w:rFonts w:ascii="宋体" w:hAnsi="宋体"/>
                <w:kern w:val="0"/>
                <w:szCs w:val="21"/>
              </w:rPr>
            </w:pPr>
          </w:p>
        </w:tc>
        <w:tc>
          <w:tcPr>
            <w:tcW w:w="1843" w:type="dxa"/>
            <w:vMerge/>
            <w:vAlign w:val="center"/>
          </w:tcPr>
          <w:p w:rsidR="009A49D7" w:rsidRPr="0050092E" w:rsidRDefault="009A49D7">
            <w:pPr>
              <w:widowControl/>
              <w:adjustRightInd w:val="0"/>
              <w:snapToGrid w:val="0"/>
              <w:jc w:val="center"/>
              <w:rPr>
                <w:rFonts w:ascii="宋体" w:hAnsi="宋体"/>
                <w:kern w:val="0"/>
                <w:szCs w:val="21"/>
              </w:rPr>
            </w:pPr>
          </w:p>
        </w:tc>
        <w:tc>
          <w:tcPr>
            <w:tcW w:w="2976" w:type="dxa"/>
            <w:vAlign w:val="center"/>
          </w:tcPr>
          <w:p w:rsidR="009A49D7" w:rsidRPr="0050092E" w:rsidRDefault="005E6F91">
            <w:pPr>
              <w:widowControl/>
              <w:adjustRightInd w:val="0"/>
              <w:snapToGrid w:val="0"/>
              <w:jc w:val="center"/>
              <w:rPr>
                <w:rFonts w:ascii="宋体" w:hAnsi="宋体"/>
                <w:kern w:val="0"/>
                <w:szCs w:val="21"/>
              </w:rPr>
            </w:pPr>
            <w:r w:rsidRPr="0050092E">
              <w:rPr>
                <w:rFonts w:ascii="宋体" w:hAnsi="宋体" w:hint="eastAsia"/>
                <w:kern w:val="0"/>
                <w:szCs w:val="21"/>
              </w:rPr>
              <w:t>22.5</w:t>
            </w:r>
            <w:r w:rsidRPr="0050092E">
              <w:rPr>
                <w:rFonts w:ascii="宋体" w:hAnsi="宋体"/>
                <w:kern w:val="0"/>
                <w:szCs w:val="21"/>
              </w:rPr>
              <w:t>%</w:t>
            </w:r>
            <w:r w:rsidRPr="0050092E">
              <w:rPr>
                <w:rFonts w:ascii="宋体" w:hAnsi="宋体" w:hint="eastAsia"/>
                <w:kern w:val="0"/>
                <w:szCs w:val="21"/>
              </w:rPr>
              <w:t>啶氧菌酯悬浮剂</w:t>
            </w:r>
          </w:p>
        </w:tc>
        <w:tc>
          <w:tcPr>
            <w:tcW w:w="1800" w:type="dxa"/>
            <w:vAlign w:val="center"/>
          </w:tcPr>
          <w:p w:rsidR="009A49D7" w:rsidRPr="0050092E" w:rsidRDefault="00887AA5">
            <w:pPr>
              <w:widowControl/>
              <w:adjustRightInd w:val="0"/>
              <w:snapToGrid w:val="0"/>
              <w:jc w:val="center"/>
              <w:rPr>
                <w:rFonts w:ascii="宋体" w:hAnsi="宋体"/>
                <w:kern w:val="0"/>
                <w:szCs w:val="21"/>
              </w:rPr>
            </w:pPr>
            <w:r w:rsidRPr="0050092E">
              <w:rPr>
                <w:rFonts w:ascii="宋体" w:hAnsi="宋体" w:hint="eastAsia"/>
                <w:kern w:val="0"/>
                <w:szCs w:val="21"/>
              </w:rPr>
              <w:t>1200-1800</w:t>
            </w:r>
            <w:r w:rsidR="005E6F91" w:rsidRPr="0050092E">
              <w:rPr>
                <w:rFonts w:ascii="宋体" w:hAnsi="宋体" w:hint="eastAsia"/>
                <w:kern w:val="0"/>
                <w:szCs w:val="21"/>
              </w:rPr>
              <w:t>倍</w:t>
            </w:r>
          </w:p>
        </w:tc>
        <w:tc>
          <w:tcPr>
            <w:tcW w:w="1092" w:type="dxa"/>
            <w:vAlign w:val="center"/>
          </w:tcPr>
          <w:p w:rsidR="009A49D7" w:rsidRPr="0050092E" w:rsidRDefault="005E6F91">
            <w:pPr>
              <w:widowControl/>
              <w:adjustRightInd w:val="0"/>
              <w:snapToGrid w:val="0"/>
              <w:jc w:val="center"/>
              <w:rPr>
                <w:rFonts w:ascii="宋体" w:hAnsi="宋体"/>
                <w:kern w:val="0"/>
                <w:szCs w:val="21"/>
              </w:rPr>
            </w:pPr>
            <w:r w:rsidRPr="0050092E">
              <w:rPr>
                <w:rFonts w:ascii="宋体" w:hAnsi="宋体" w:hint="eastAsia"/>
                <w:kern w:val="0"/>
                <w:szCs w:val="21"/>
              </w:rPr>
              <w:t>喷施</w:t>
            </w:r>
          </w:p>
        </w:tc>
        <w:tc>
          <w:tcPr>
            <w:tcW w:w="1310" w:type="dxa"/>
            <w:vAlign w:val="center"/>
          </w:tcPr>
          <w:p w:rsidR="009A49D7" w:rsidRPr="0050092E" w:rsidRDefault="005E6F91">
            <w:pPr>
              <w:widowControl/>
              <w:adjustRightInd w:val="0"/>
              <w:snapToGrid w:val="0"/>
              <w:jc w:val="center"/>
              <w:rPr>
                <w:rFonts w:ascii="宋体" w:hAnsi="宋体"/>
                <w:kern w:val="0"/>
                <w:szCs w:val="21"/>
              </w:rPr>
            </w:pPr>
            <w:r w:rsidRPr="0050092E">
              <w:rPr>
                <w:rFonts w:ascii="宋体" w:hAnsi="宋体" w:hint="eastAsia"/>
                <w:kern w:val="0"/>
                <w:szCs w:val="21"/>
              </w:rPr>
              <w:t>21</w:t>
            </w:r>
          </w:p>
        </w:tc>
      </w:tr>
      <w:tr w:rsidR="009A49D7" w:rsidRPr="0050092E" w:rsidTr="0050092E">
        <w:trPr>
          <w:trHeight w:val="454"/>
          <w:jc w:val="center"/>
        </w:trPr>
        <w:tc>
          <w:tcPr>
            <w:tcW w:w="1369" w:type="dxa"/>
            <w:vMerge w:val="restart"/>
            <w:vAlign w:val="center"/>
          </w:tcPr>
          <w:p w:rsidR="009A49D7" w:rsidRPr="0050092E" w:rsidRDefault="005E6F91">
            <w:pPr>
              <w:pStyle w:val="af9"/>
              <w:rPr>
                <w:rFonts w:hAnsi="宋体"/>
                <w:szCs w:val="21"/>
              </w:rPr>
            </w:pPr>
            <w:r w:rsidRPr="0050092E">
              <w:rPr>
                <w:rFonts w:hAnsi="宋体" w:hint="eastAsia"/>
                <w:szCs w:val="21"/>
              </w:rPr>
              <w:t>炭疽病</w:t>
            </w:r>
          </w:p>
        </w:tc>
        <w:tc>
          <w:tcPr>
            <w:tcW w:w="1843" w:type="dxa"/>
            <w:vMerge w:val="restart"/>
            <w:vAlign w:val="center"/>
          </w:tcPr>
          <w:p w:rsidR="009A49D7" w:rsidRPr="0050092E" w:rsidRDefault="005E6F91">
            <w:pPr>
              <w:widowControl/>
              <w:adjustRightInd w:val="0"/>
              <w:snapToGrid w:val="0"/>
              <w:jc w:val="center"/>
              <w:rPr>
                <w:rFonts w:ascii="宋体" w:hAnsi="宋体"/>
                <w:kern w:val="0"/>
                <w:szCs w:val="21"/>
              </w:rPr>
            </w:pPr>
            <w:r w:rsidRPr="0050092E">
              <w:rPr>
                <w:rFonts w:ascii="宋体" w:hAnsi="宋体" w:hint="eastAsia"/>
                <w:kern w:val="0"/>
                <w:szCs w:val="21"/>
              </w:rPr>
              <w:t>果实生长期</w:t>
            </w:r>
          </w:p>
        </w:tc>
        <w:tc>
          <w:tcPr>
            <w:tcW w:w="2976" w:type="dxa"/>
            <w:vAlign w:val="center"/>
          </w:tcPr>
          <w:p w:rsidR="009A49D7" w:rsidRPr="0050092E" w:rsidRDefault="00366F60">
            <w:pPr>
              <w:widowControl/>
              <w:adjustRightInd w:val="0"/>
              <w:snapToGrid w:val="0"/>
              <w:jc w:val="center"/>
              <w:rPr>
                <w:rFonts w:ascii="宋体" w:hAnsi="宋体"/>
                <w:kern w:val="0"/>
                <w:szCs w:val="21"/>
              </w:rPr>
            </w:pPr>
            <w:r w:rsidRPr="0050092E">
              <w:rPr>
                <w:rFonts w:ascii="宋体" w:hAnsi="宋体"/>
                <w:kern w:val="0"/>
                <w:szCs w:val="21"/>
              </w:rPr>
              <w:t>43%戊唑醇悬浮剂</w:t>
            </w:r>
          </w:p>
        </w:tc>
        <w:tc>
          <w:tcPr>
            <w:tcW w:w="1800" w:type="dxa"/>
            <w:vAlign w:val="center"/>
          </w:tcPr>
          <w:p w:rsidR="009A49D7" w:rsidRPr="0050092E" w:rsidRDefault="00887AA5">
            <w:pPr>
              <w:widowControl/>
              <w:adjustRightInd w:val="0"/>
              <w:snapToGrid w:val="0"/>
              <w:jc w:val="center"/>
              <w:rPr>
                <w:rFonts w:ascii="宋体" w:hAnsi="宋体"/>
                <w:kern w:val="0"/>
                <w:szCs w:val="21"/>
              </w:rPr>
            </w:pPr>
            <w:r w:rsidRPr="0050092E">
              <w:rPr>
                <w:rFonts w:ascii="微软雅黑" w:eastAsia="微软雅黑" w:hAnsi="微软雅黑" w:cs="微软雅黑" w:hint="eastAsia"/>
                <w:sz w:val="17"/>
                <w:szCs w:val="17"/>
              </w:rPr>
              <w:t>2000-</w:t>
            </w:r>
            <w:r w:rsidR="005E6F91" w:rsidRPr="0050092E">
              <w:rPr>
                <w:rFonts w:ascii="微软雅黑" w:eastAsia="微软雅黑" w:hAnsi="微软雅黑" w:cs="微软雅黑" w:hint="eastAsia"/>
                <w:sz w:val="17"/>
                <w:szCs w:val="17"/>
              </w:rPr>
              <w:t>3000</w:t>
            </w:r>
            <w:r w:rsidR="005E6F91" w:rsidRPr="0050092E">
              <w:rPr>
                <w:rFonts w:ascii="微软雅黑" w:eastAsia="微软雅黑" w:hAnsi="微软雅黑" w:cs="微软雅黑"/>
                <w:sz w:val="17"/>
                <w:szCs w:val="17"/>
              </w:rPr>
              <w:t>倍</w:t>
            </w:r>
          </w:p>
        </w:tc>
        <w:tc>
          <w:tcPr>
            <w:tcW w:w="1092" w:type="dxa"/>
            <w:vAlign w:val="center"/>
          </w:tcPr>
          <w:p w:rsidR="009A49D7" w:rsidRPr="0050092E" w:rsidRDefault="005E6F91">
            <w:pPr>
              <w:widowControl/>
              <w:adjustRightInd w:val="0"/>
              <w:snapToGrid w:val="0"/>
              <w:jc w:val="center"/>
              <w:rPr>
                <w:rFonts w:ascii="宋体" w:hAnsi="宋体"/>
                <w:kern w:val="0"/>
                <w:szCs w:val="21"/>
              </w:rPr>
            </w:pPr>
            <w:r w:rsidRPr="0050092E">
              <w:rPr>
                <w:rFonts w:ascii="宋体" w:hAnsi="宋体" w:hint="eastAsia"/>
                <w:kern w:val="0"/>
                <w:szCs w:val="21"/>
              </w:rPr>
              <w:t>喷施</w:t>
            </w:r>
          </w:p>
        </w:tc>
        <w:tc>
          <w:tcPr>
            <w:tcW w:w="1310" w:type="dxa"/>
            <w:vAlign w:val="center"/>
          </w:tcPr>
          <w:p w:rsidR="009A49D7" w:rsidRPr="0050092E" w:rsidRDefault="005E6F91">
            <w:pPr>
              <w:widowControl/>
              <w:adjustRightInd w:val="0"/>
              <w:snapToGrid w:val="0"/>
              <w:jc w:val="center"/>
              <w:rPr>
                <w:rFonts w:ascii="宋体" w:hAnsi="宋体"/>
                <w:kern w:val="0"/>
                <w:szCs w:val="21"/>
              </w:rPr>
            </w:pPr>
            <w:r w:rsidRPr="0050092E">
              <w:rPr>
                <w:rFonts w:ascii="宋体" w:hAnsi="宋体" w:hint="eastAsia"/>
                <w:kern w:val="0"/>
                <w:szCs w:val="21"/>
              </w:rPr>
              <w:t>21</w:t>
            </w:r>
          </w:p>
        </w:tc>
      </w:tr>
      <w:tr w:rsidR="009A49D7" w:rsidRPr="0050092E" w:rsidTr="0050092E">
        <w:trPr>
          <w:trHeight w:val="454"/>
          <w:jc w:val="center"/>
        </w:trPr>
        <w:tc>
          <w:tcPr>
            <w:tcW w:w="1369" w:type="dxa"/>
            <w:vMerge/>
            <w:vAlign w:val="center"/>
          </w:tcPr>
          <w:p w:rsidR="009A49D7" w:rsidRPr="0050092E" w:rsidRDefault="009A49D7">
            <w:pPr>
              <w:pStyle w:val="af9"/>
              <w:rPr>
                <w:rFonts w:hAnsi="宋体"/>
                <w:szCs w:val="21"/>
              </w:rPr>
            </w:pPr>
          </w:p>
        </w:tc>
        <w:tc>
          <w:tcPr>
            <w:tcW w:w="1843" w:type="dxa"/>
            <w:vMerge/>
            <w:vAlign w:val="center"/>
          </w:tcPr>
          <w:p w:rsidR="009A49D7" w:rsidRPr="0050092E" w:rsidRDefault="009A49D7">
            <w:pPr>
              <w:widowControl/>
              <w:adjustRightInd w:val="0"/>
              <w:snapToGrid w:val="0"/>
              <w:jc w:val="center"/>
              <w:rPr>
                <w:rFonts w:ascii="宋体" w:hAnsi="宋体"/>
                <w:kern w:val="0"/>
                <w:szCs w:val="21"/>
              </w:rPr>
            </w:pPr>
          </w:p>
        </w:tc>
        <w:tc>
          <w:tcPr>
            <w:tcW w:w="2976" w:type="dxa"/>
            <w:vAlign w:val="center"/>
          </w:tcPr>
          <w:p w:rsidR="009A49D7" w:rsidRPr="0050092E" w:rsidRDefault="009A49D7">
            <w:pPr>
              <w:widowControl/>
              <w:adjustRightInd w:val="0"/>
              <w:snapToGrid w:val="0"/>
              <w:jc w:val="center"/>
              <w:rPr>
                <w:rFonts w:ascii="宋体" w:hAnsi="宋体"/>
                <w:kern w:val="0"/>
                <w:szCs w:val="21"/>
              </w:rPr>
            </w:pPr>
            <w:r w:rsidRPr="0050092E">
              <w:rPr>
                <w:rFonts w:ascii="宋体" w:hAnsi="宋体"/>
                <w:kern w:val="0"/>
                <w:szCs w:val="21"/>
              </w:rPr>
              <w:t>80%代森锰锌可湿性粉剂</w:t>
            </w:r>
          </w:p>
        </w:tc>
        <w:tc>
          <w:tcPr>
            <w:tcW w:w="1800" w:type="dxa"/>
            <w:vAlign w:val="center"/>
          </w:tcPr>
          <w:p w:rsidR="009A49D7" w:rsidRPr="0050092E" w:rsidRDefault="0038755D">
            <w:pPr>
              <w:widowControl/>
              <w:adjustRightInd w:val="0"/>
              <w:snapToGrid w:val="0"/>
              <w:jc w:val="center"/>
              <w:rPr>
                <w:rFonts w:ascii="宋体" w:hAnsi="宋体"/>
                <w:kern w:val="0"/>
                <w:szCs w:val="21"/>
              </w:rPr>
            </w:pPr>
            <w:r w:rsidRPr="0050092E">
              <w:rPr>
                <w:rFonts w:ascii="宋体" w:hAnsi="宋体" w:hint="eastAsia"/>
                <w:kern w:val="0"/>
                <w:szCs w:val="21"/>
              </w:rPr>
              <w:t>600-</w:t>
            </w:r>
            <w:r w:rsidR="005E6F91" w:rsidRPr="0050092E">
              <w:rPr>
                <w:rFonts w:ascii="宋体" w:hAnsi="宋体" w:hint="eastAsia"/>
                <w:kern w:val="0"/>
                <w:szCs w:val="21"/>
              </w:rPr>
              <w:t>800倍</w:t>
            </w:r>
          </w:p>
        </w:tc>
        <w:tc>
          <w:tcPr>
            <w:tcW w:w="1092" w:type="dxa"/>
            <w:vAlign w:val="center"/>
          </w:tcPr>
          <w:p w:rsidR="009A49D7" w:rsidRPr="0050092E" w:rsidRDefault="005E6F91">
            <w:pPr>
              <w:widowControl/>
              <w:adjustRightInd w:val="0"/>
              <w:snapToGrid w:val="0"/>
              <w:jc w:val="center"/>
              <w:rPr>
                <w:rFonts w:ascii="宋体" w:hAnsi="宋体"/>
                <w:kern w:val="0"/>
                <w:szCs w:val="21"/>
              </w:rPr>
            </w:pPr>
            <w:r w:rsidRPr="0050092E">
              <w:rPr>
                <w:rFonts w:ascii="宋体" w:hAnsi="宋体" w:hint="eastAsia"/>
                <w:kern w:val="0"/>
                <w:szCs w:val="21"/>
              </w:rPr>
              <w:t>喷施</w:t>
            </w:r>
          </w:p>
        </w:tc>
        <w:tc>
          <w:tcPr>
            <w:tcW w:w="1310" w:type="dxa"/>
            <w:vAlign w:val="center"/>
          </w:tcPr>
          <w:p w:rsidR="009A49D7" w:rsidRPr="0050092E" w:rsidRDefault="005E6F91">
            <w:pPr>
              <w:widowControl/>
              <w:adjustRightInd w:val="0"/>
              <w:snapToGrid w:val="0"/>
              <w:jc w:val="center"/>
              <w:rPr>
                <w:rFonts w:ascii="宋体" w:hAnsi="宋体"/>
                <w:kern w:val="0"/>
                <w:szCs w:val="21"/>
              </w:rPr>
            </w:pPr>
            <w:r w:rsidRPr="0050092E">
              <w:rPr>
                <w:rFonts w:ascii="宋体" w:hAnsi="宋体" w:hint="eastAsia"/>
                <w:kern w:val="0"/>
                <w:szCs w:val="21"/>
              </w:rPr>
              <w:t>1</w:t>
            </w:r>
            <w:r w:rsidRPr="0050092E">
              <w:rPr>
                <w:rFonts w:ascii="宋体" w:hAnsi="宋体"/>
                <w:kern w:val="0"/>
                <w:szCs w:val="21"/>
              </w:rPr>
              <w:t>0</w:t>
            </w:r>
          </w:p>
        </w:tc>
      </w:tr>
      <w:tr w:rsidR="009A49D7" w:rsidRPr="0050092E" w:rsidTr="0050092E">
        <w:trPr>
          <w:trHeight w:val="454"/>
          <w:jc w:val="center"/>
        </w:trPr>
        <w:tc>
          <w:tcPr>
            <w:tcW w:w="1369" w:type="dxa"/>
            <w:vMerge w:val="restart"/>
            <w:vAlign w:val="center"/>
          </w:tcPr>
          <w:p w:rsidR="009A49D7" w:rsidRPr="0050092E" w:rsidRDefault="005E6F91">
            <w:pPr>
              <w:pStyle w:val="af9"/>
              <w:rPr>
                <w:rFonts w:hAnsi="宋体"/>
                <w:szCs w:val="21"/>
              </w:rPr>
            </w:pPr>
            <w:r w:rsidRPr="0050092E">
              <w:rPr>
                <w:rFonts w:hAnsi="宋体" w:hint="eastAsia"/>
                <w:szCs w:val="21"/>
              </w:rPr>
              <w:t>缩果病</w:t>
            </w:r>
          </w:p>
        </w:tc>
        <w:tc>
          <w:tcPr>
            <w:tcW w:w="1843" w:type="dxa"/>
            <w:vMerge w:val="restart"/>
            <w:vAlign w:val="center"/>
          </w:tcPr>
          <w:p w:rsidR="009A49D7" w:rsidRPr="0050092E" w:rsidRDefault="005E6F91">
            <w:pPr>
              <w:widowControl/>
              <w:adjustRightInd w:val="0"/>
              <w:snapToGrid w:val="0"/>
              <w:jc w:val="center"/>
              <w:rPr>
                <w:rFonts w:ascii="宋体" w:hAnsi="宋体"/>
                <w:kern w:val="0"/>
                <w:szCs w:val="21"/>
              </w:rPr>
            </w:pPr>
            <w:r w:rsidRPr="0050092E">
              <w:rPr>
                <w:rFonts w:ascii="宋体" w:hAnsi="宋体" w:hint="eastAsia"/>
                <w:kern w:val="0"/>
                <w:szCs w:val="21"/>
              </w:rPr>
              <w:t>果实生长期</w:t>
            </w:r>
          </w:p>
        </w:tc>
        <w:tc>
          <w:tcPr>
            <w:tcW w:w="2976" w:type="dxa"/>
            <w:vAlign w:val="center"/>
          </w:tcPr>
          <w:p w:rsidR="009A49D7" w:rsidRPr="0050092E" w:rsidRDefault="00366F60">
            <w:pPr>
              <w:widowControl/>
              <w:adjustRightInd w:val="0"/>
              <w:snapToGrid w:val="0"/>
              <w:jc w:val="center"/>
              <w:rPr>
                <w:rFonts w:ascii="宋体" w:hAnsi="宋体"/>
                <w:kern w:val="0"/>
                <w:szCs w:val="21"/>
              </w:rPr>
            </w:pPr>
            <w:r w:rsidRPr="0050092E">
              <w:rPr>
                <w:rFonts w:ascii="宋体" w:hAnsi="宋体"/>
                <w:kern w:val="0"/>
                <w:szCs w:val="21"/>
              </w:rPr>
              <w:t>43%戊唑醇悬浮剂</w:t>
            </w:r>
          </w:p>
        </w:tc>
        <w:tc>
          <w:tcPr>
            <w:tcW w:w="1800" w:type="dxa"/>
            <w:vAlign w:val="center"/>
          </w:tcPr>
          <w:p w:rsidR="009A49D7" w:rsidRPr="0050092E" w:rsidRDefault="0038755D">
            <w:pPr>
              <w:widowControl/>
              <w:adjustRightInd w:val="0"/>
              <w:snapToGrid w:val="0"/>
              <w:jc w:val="center"/>
              <w:rPr>
                <w:rFonts w:ascii="宋体" w:hAnsi="宋体"/>
                <w:kern w:val="0"/>
                <w:szCs w:val="21"/>
              </w:rPr>
            </w:pPr>
            <w:r w:rsidRPr="0050092E">
              <w:rPr>
                <w:rFonts w:ascii="宋体" w:hAnsi="宋体" w:hint="eastAsia"/>
                <w:kern w:val="0"/>
                <w:szCs w:val="21"/>
              </w:rPr>
              <w:t>2000-</w:t>
            </w:r>
            <w:r w:rsidR="009A49D7" w:rsidRPr="0050092E">
              <w:rPr>
                <w:rFonts w:ascii="宋体" w:hAnsi="宋体"/>
                <w:kern w:val="0"/>
                <w:szCs w:val="21"/>
              </w:rPr>
              <w:t>3000</w:t>
            </w:r>
            <w:r w:rsidR="009A49D7" w:rsidRPr="0050092E">
              <w:rPr>
                <w:rFonts w:ascii="宋体" w:hAnsi="宋体" w:hint="eastAsia"/>
                <w:kern w:val="0"/>
                <w:szCs w:val="21"/>
              </w:rPr>
              <w:t>倍</w:t>
            </w:r>
          </w:p>
        </w:tc>
        <w:tc>
          <w:tcPr>
            <w:tcW w:w="1092" w:type="dxa"/>
            <w:vAlign w:val="center"/>
          </w:tcPr>
          <w:p w:rsidR="009A49D7" w:rsidRPr="0050092E" w:rsidRDefault="005E6F91">
            <w:pPr>
              <w:widowControl/>
              <w:adjustRightInd w:val="0"/>
              <w:snapToGrid w:val="0"/>
              <w:jc w:val="center"/>
              <w:rPr>
                <w:rFonts w:ascii="宋体" w:hAnsi="宋体"/>
                <w:kern w:val="0"/>
                <w:szCs w:val="21"/>
              </w:rPr>
            </w:pPr>
            <w:r w:rsidRPr="0050092E">
              <w:rPr>
                <w:rFonts w:ascii="宋体" w:hAnsi="宋体" w:hint="eastAsia"/>
                <w:kern w:val="0"/>
                <w:szCs w:val="21"/>
              </w:rPr>
              <w:t>喷施</w:t>
            </w:r>
          </w:p>
        </w:tc>
        <w:tc>
          <w:tcPr>
            <w:tcW w:w="1310" w:type="dxa"/>
            <w:vAlign w:val="center"/>
          </w:tcPr>
          <w:p w:rsidR="009A49D7" w:rsidRPr="0050092E" w:rsidRDefault="005E6F91">
            <w:pPr>
              <w:widowControl/>
              <w:adjustRightInd w:val="0"/>
              <w:snapToGrid w:val="0"/>
              <w:jc w:val="center"/>
              <w:rPr>
                <w:rFonts w:ascii="宋体" w:hAnsi="宋体"/>
                <w:kern w:val="0"/>
                <w:szCs w:val="21"/>
              </w:rPr>
            </w:pPr>
            <w:r w:rsidRPr="0050092E">
              <w:rPr>
                <w:rFonts w:ascii="宋体" w:hAnsi="宋体" w:hint="eastAsia"/>
                <w:kern w:val="0"/>
                <w:szCs w:val="21"/>
              </w:rPr>
              <w:t>21</w:t>
            </w:r>
          </w:p>
        </w:tc>
      </w:tr>
      <w:tr w:rsidR="009A49D7" w:rsidRPr="0050092E" w:rsidTr="0050092E">
        <w:trPr>
          <w:trHeight w:val="454"/>
          <w:jc w:val="center"/>
        </w:trPr>
        <w:tc>
          <w:tcPr>
            <w:tcW w:w="1369" w:type="dxa"/>
            <w:vMerge/>
            <w:vAlign w:val="center"/>
          </w:tcPr>
          <w:p w:rsidR="009A49D7" w:rsidRPr="0050092E" w:rsidRDefault="009A49D7">
            <w:pPr>
              <w:widowControl/>
              <w:adjustRightInd w:val="0"/>
              <w:snapToGrid w:val="0"/>
              <w:jc w:val="center"/>
              <w:rPr>
                <w:rFonts w:ascii="宋体" w:hAnsi="宋体"/>
                <w:kern w:val="0"/>
                <w:szCs w:val="21"/>
              </w:rPr>
            </w:pPr>
          </w:p>
        </w:tc>
        <w:tc>
          <w:tcPr>
            <w:tcW w:w="1843" w:type="dxa"/>
            <w:vMerge/>
            <w:vAlign w:val="center"/>
          </w:tcPr>
          <w:p w:rsidR="009A49D7" w:rsidRPr="0050092E" w:rsidRDefault="009A49D7">
            <w:pPr>
              <w:widowControl/>
              <w:adjustRightInd w:val="0"/>
              <w:snapToGrid w:val="0"/>
              <w:jc w:val="center"/>
              <w:rPr>
                <w:rFonts w:ascii="宋体" w:hAnsi="宋体"/>
                <w:kern w:val="0"/>
                <w:szCs w:val="21"/>
              </w:rPr>
            </w:pPr>
          </w:p>
        </w:tc>
        <w:tc>
          <w:tcPr>
            <w:tcW w:w="2976" w:type="dxa"/>
            <w:vAlign w:val="center"/>
          </w:tcPr>
          <w:p w:rsidR="009A49D7" w:rsidRPr="0050092E" w:rsidRDefault="005E6F91">
            <w:pPr>
              <w:widowControl/>
              <w:adjustRightInd w:val="0"/>
              <w:snapToGrid w:val="0"/>
              <w:jc w:val="center"/>
              <w:rPr>
                <w:rFonts w:ascii="宋体" w:hAnsi="宋体"/>
                <w:kern w:val="0"/>
                <w:szCs w:val="21"/>
              </w:rPr>
            </w:pPr>
            <w:r w:rsidRPr="0050092E">
              <w:rPr>
                <w:rFonts w:ascii="宋体" w:hAnsi="宋体" w:hint="eastAsia"/>
                <w:kern w:val="0"/>
                <w:szCs w:val="21"/>
              </w:rPr>
              <w:t>80%代森锰锌可湿性粉剂</w:t>
            </w:r>
          </w:p>
        </w:tc>
        <w:tc>
          <w:tcPr>
            <w:tcW w:w="1800" w:type="dxa"/>
            <w:vAlign w:val="center"/>
          </w:tcPr>
          <w:p w:rsidR="009A49D7" w:rsidRPr="0050092E" w:rsidRDefault="0038755D">
            <w:pPr>
              <w:widowControl/>
              <w:adjustRightInd w:val="0"/>
              <w:snapToGrid w:val="0"/>
              <w:jc w:val="center"/>
              <w:rPr>
                <w:rFonts w:ascii="宋体" w:hAnsi="宋体"/>
                <w:kern w:val="0"/>
                <w:szCs w:val="21"/>
              </w:rPr>
            </w:pPr>
            <w:r w:rsidRPr="0050092E">
              <w:rPr>
                <w:rFonts w:ascii="宋体" w:hAnsi="宋体" w:hint="eastAsia"/>
                <w:kern w:val="0"/>
                <w:szCs w:val="21"/>
              </w:rPr>
              <w:t>600-</w:t>
            </w:r>
            <w:r w:rsidR="005E6F91" w:rsidRPr="0050092E">
              <w:rPr>
                <w:rFonts w:ascii="宋体" w:hAnsi="宋体" w:hint="eastAsia"/>
                <w:kern w:val="0"/>
                <w:szCs w:val="21"/>
              </w:rPr>
              <w:t>800倍</w:t>
            </w:r>
          </w:p>
        </w:tc>
        <w:tc>
          <w:tcPr>
            <w:tcW w:w="1092" w:type="dxa"/>
            <w:vAlign w:val="center"/>
          </w:tcPr>
          <w:p w:rsidR="009A49D7" w:rsidRPr="0050092E" w:rsidRDefault="005E6F91">
            <w:pPr>
              <w:widowControl/>
              <w:adjustRightInd w:val="0"/>
              <w:snapToGrid w:val="0"/>
              <w:jc w:val="center"/>
              <w:rPr>
                <w:rFonts w:ascii="宋体" w:hAnsi="宋体"/>
                <w:kern w:val="0"/>
                <w:szCs w:val="21"/>
              </w:rPr>
            </w:pPr>
            <w:r w:rsidRPr="0050092E">
              <w:rPr>
                <w:rFonts w:ascii="宋体" w:hAnsi="宋体" w:hint="eastAsia"/>
                <w:kern w:val="0"/>
                <w:szCs w:val="21"/>
              </w:rPr>
              <w:t>喷施</w:t>
            </w:r>
          </w:p>
        </w:tc>
        <w:tc>
          <w:tcPr>
            <w:tcW w:w="1310" w:type="dxa"/>
            <w:vAlign w:val="center"/>
          </w:tcPr>
          <w:p w:rsidR="009A49D7" w:rsidRPr="0050092E" w:rsidRDefault="005E6F91">
            <w:pPr>
              <w:widowControl/>
              <w:adjustRightInd w:val="0"/>
              <w:snapToGrid w:val="0"/>
              <w:jc w:val="center"/>
              <w:rPr>
                <w:rFonts w:ascii="宋体" w:hAnsi="宋体"/>
                <w:kern w:val="0"/>
                <w:szCs w:val="21"/>
              </w:rPr>
            </w:pPr>
            <w:r w:rsidRPr="0050092E">
              <w:rPr>
                <w:rFonts w:ascii="宋体" w:hAnsi="宋体" w:hint="eastAsia"/>
                <w:kern w:val="0"/>
                <w:szCs w:val="21"/>
              </w:rPr>
              <w:t>1</w:t>
            </w:r>
            <w:r w:rsidRPr="0050092E">
              <w:rPr>
                <w:rFonts w:ascii="宋体" w:hAnsi="宋体"/>
                <w:kern w:val="0"/>
                <w:szCs w:val="21"/>
              </w:rPr>
              <w:t>0</w:t>
            </w:r>
          </w:p>
        </w:tc>
      </w:tr>
      <w:tr w:rsidR="0038755D" w:rsidRPr="0050092E" w:rsidTr="0050092E">
        <w:trPr>
          <w:trHeight w:val="454"/>
          <w:jc w:val="center"/>
        </w:trPr>
        <w:tc>
          <w:tcPr>
            <w:tcW w:w="1369" w:type="dxa"/>
            <w:vMerge w:val="restart"/>
            <w:vAlign w:val="center"/>
          </w:tcPr>
          <w:p w:rsidR="0038755D" w:rsidRPr="0050092E" w:rsidRDefault="0038755D">
            <w:pPr>
              <w:widowControl/>
              <w:adjustRightInd w:val="0"/>
              <w:snapToGrid w:val="0"/>
              <w:jc w:val="center"/>
              <w:rPr>
                <w:rFonts w:ascii="宋体" w:hAnsi="宋体"/>
                <w:kern w:val="0"/>
                <w:szCs w:val="21"/>
              </w:rPr>
            </w:pPr>
            <w:r w:rsidRPr="0050092E">
              <w:rPr>
                <w:rFonts w:ascii="宋体" w:hAnsi="宋体" w:hint="eastAsia"/>
                <w:szCs w:val="21"/>
              </w:rPr>
              <w:t>枣尺蠖</w:t>
            </w:r>
          </w:p>
        </w:tc>
        <w:tc>
          <w:tcPr>
            <w:tcW w:w="1843" w:type="dxa"/>
            <w:vMerge w:val="restart"/>
            <w:vAlign w:val="center"/>
          </w:tcPr>
          <w:p w:rsidR="0038755D" w:rsidRPr="0050092E" w:rsidRDefault="0038755D">
            <w:pPr>
              <w:widowControl/>
              <w:adjustRightInd w:val="0"/>
              <w:snapToGrid w:val="0"/>
              <w:jc w:val="center"/>
              <w:rPr>
                <w:rFonts w:ascii="宋体" w:hAnsi="宋体"/>
                <w:kern w:val="0"/>
                <w:szCs w:val="21"/>
              </w:rPr>
            </w:pPr>
            <w:r w:rsidRPr="0050092E">
              <w:rPr>
                <w:rFonts w:ascii="宋体" w:hAnsi="宋体" w:hint="eastAsia"/>
                <w:kern w:val="0"/>
                <w:szCs w:val="21"/>
              </w:rPr>
              <w:t>花期</w:t>
            </w:r>
          </w:p>
        </w:tc>
        <w:tc>
          <w:tcPr>
            <w:tcW w:w="2976" w:type="dxa"/>
            <w:vAlign w:val="center"/>
          </w:tcPr>
          <w:p w:rsidR="0038755D" w:rsidRPr="0050092E" w:rsidRDefault="00366F60">
            <w:pPr>
              <w:widowControl/>
              <w:adjustRightInd w:val="0"/>
              <w:snapToGrid w:val="0"/>
              <w:jc w:val="center"/>
              <w:rPr>
                <w:rFonts w:ascii="宋体" w:hAnsi="宋体"/>
                <w:kern w:val="0"/>
                <w:szCs w:val="21"/>
              </w:rPr>
            </w:pPr>
            <w:r w:rsidRPr="0050092E">
              <w:rPr>
                <w:rFonts w:ascii="宋体" w:hAnsi="宋体"/>
                <w:kern w:val="0"/>
                <w:szCs w:val="21"/>
              </w:rPr>
              <w:t>0.5%</w:t>
            </w:r>
            <w:r w:rsidR="0038755D" w:rsidRPr="0050092E">
              <w:rPr>
                <w:rFonts w:ascii="宋体" w:hAnsi="宋体"/>
                <w:kern w:val="0"/>
                <w:szCs w:val="21"/>
              </w:rPr>
              <w:t>甲氨基阿维菌素苯甲酸盐</w:t>
            </w:r>
          </w:p>
        </w:tc>
        <w:tc>
          <w:tcPr>
            <w:tcW w:w="1800" w:type="dxa"/>
            <w:vAlign w:val="center"/>
          </w:tcPr>
          <w:p w:rsidR="0038755D" w:rsidRPr="0050092E" w:rsidRDefault="0038755D">
            <w:pPr>
              <w:widowControl/>
              <w:adjustRightInd w:val="0"/>
              <w:snapToGrid w:val="0"/>
              <w:jc w:val="center"/>
              <w:rPr>
                <w:rFonts w:ascii="宋体" w:hAnsi="宋体"/>
                <w:kern w:val="0"/>
                <w:szCs w:val="21"/>
              </w:rPr>
            </w:pPr>
            <w:r w:rsidRPr="0050092E">
              <w:rPr>
                <w:rFonts w:ascii="宋体" w:hAnsi="宋体" w:hint="eastAsia"/>
                <w:kern w:val="0"/>
                <w:szCs w:val="21"/>
              </w:rPr>
              <w:t>1000-1500倍</w:t>
            </w:r>
          </w:p>
        </w:tc>
        <w:tc>
          <w:tcPr>
            <w:tcW w:w="1092" w:type="dxa"/>
            <w:vAlign w:val="center"/>
          </w:tcPr>
          <w:p w:rsidR="0038755D" w:rsidRPr="0050092E" w:rsidRDefault="0038755D">
            <w:pPr>
              <w:widowControl/>
              <w:adjustRightInd w:val="0"/>
              <w:snapToGrid w:val="0"/>
              <w:jc w:val="center"/>
              <w:rPr>
                <w:rFonts w:ascii="宋体" w:hAnsi="宋体"/>
                <w:kern w:val="0"/>
                <w:szCs w:val="21"/>
              </w:rPr>
            </w:pPr>
            <w:r w:rsidRPr="0050092E">
              <w:rPr>
                <w:rFonts w:ascii="宋体" w:hAnsi="宋体" w:hint="eastAsia"/>
                <w:kern w:val="0"/>
                <w:szCs w:val="21"/>
              </w:rPr>
              <w:t>喷施</w:t>
            </w:r>
          </w:p>
        </w:tc>
        <w:tc>
          <w:tcPr>
            <w:tcW w:w="1310" w:type="dxa"/>
            <w:vAlign w:val="center"/>
          </w:tcPr>
          <w:p w:rsidR="0038755D" w:rsidRPr="0050092E" w:rsidRDefault="0038755D">
            <w:pPr>
              <w:widowControl/>
              <w:adjustRightInd w:val="0"/>
              <w:snapToGrid w:val="0"/>
              <w:jc w:val="center"/>
              <w:rPr>
                <w:rFonts w:ascii="宋体" w:hAnsi="宋体"/>
                <w:kern w:val="0"/>
                <w:szCs w:val="21"/>
              </w:rPr>
            </w:pPr>
            <w:r w:rsidRPr="0050092E">
              <w:rPr>
                <w:rFonts w:ascii="宋体" w:hAnsi="宋体" w:hint="eastAsia"/>
                <w:kern w:val="0"/>
                <w:szCs w:val="21"/>
              </w:rPr>
              <w:t>28</w:t>
            </w:r>
          </w:p>
        </w:tc>
      </w:tr>
      <w:tr w:rsidR="0038755D" w:rsidRPr="0050092E" w:rsidTr="0050092E">
        <w:trPr>
          <w:trHeight w:val="454"/>
          <w:jc w:val="center"/>
        </w:trPr>
        <w:tc>
          <w:tcPr>
            <w:tcW w:w="1369" w:type="dxa"/>
            <w:vMerge/>
            <w:vAlign w:val="center"/>
          </w:tcPr>
          <w:p w:rsidR="0038755D" w:rsidRPr="0050092E" w:rsidRDefault="0038755D">
            <w:pPr>
              <w:widowControl/>
              <w:adjustRightInd w:val="0"/>
              <w:snapToGrid w:val="0"/>
              <w:jc w:val="center"/>
              <w:rPr>
                <w:rFonts w:ascii="宋体" w:hAnsi="宋体"/>
                <w:szCs w:val="21"/>
              </w:rPr>
            </w:pPr>
          </w:p>
        </w:tc>
        <w:tc>
          <w:tcPr>
            <w:tcW w:w="1843" w:type="dxa"/>
            <w:vMerge/>
            <w:vAlign w:val="center"/>
          </w:tcPr>
          <w:p w:rsidR="0038755D" w:rsidRPr="0050092E" w:rsidRDefault="0038755D">
            <w:pPr>
              <w:widowControl/>
              <w:adjustRightInd w:val="0"/>
              <w:snapToGrid w:val="0"/>
              <w:jc w:val="center"/>
              <w:rPr>
                <w:rFonts w:ascii="宋体" w:hAnsi="宋体"/>
                <w:kern w:val="0"/>
                <w:szCs w:val="21"/>
              </w:rPr>
            </w:pPr>
          </w:p>
        </w:tc>
        <w:tc>
          <w:tcPr>
            <w:tcW w:w="2976" w:type="dxa"/>
            <w:vAlign w:val="center"/>
          </w:tcPr>
          <w:p w:rsidR="0038755D" w:rsidRPr="0050092E" w:rsidRDefault="0038755D" w:rsidP="0098268C">
            <w:pPr>
              <w:widowControl/>
              <w:adjustRightInd w:val="0"/>
              <w:snapToGrid w:val="0"/>
              <w:jc w:val="center"/>
              <w:rPr>
                <w:rFonts w:ascii="宋体" w:hAnsi="宋体"/>
                <w:kern w:val="0"/>
                <w:szCs w:val="21"/>
              </w:rPr>
            </w:pPr>
            <w:r w:rsidRPr="0050092E">
              <w:rPr>
                <w:rFonts w:ascii="宋体" w:hAnsi="宋体" w:hint="eastAsia"/>
                <w:kern w:val="0"/>
                <w:szCs w:val="21"/>
              </w:rPr>
              <w:t>8000IU/微升苏云金杆菌悬浮剂</w:t>
            </w:r>
          </w:p>
        </w:tc>
        <w:tc>
          <w:tcPr>
            <w:tcW w:w="1800" w:type="dxa"/>
            <w:vAlign w:val="center"/>
          </w:tcPr>
          <w:p w:rsidR="0038755D" w:rsidRPr="0050092E" w:rsidRDefault="0038755D">
            <w:pPr>
              <w:widowControl/>
              <w:adjustRightInd w:val="0"/>
              <w:snapToGrid w:val="0"/>
              <w:jc w:val="center"/>
              <w:rPr>
                <w:rFonts w:ascii="宋体" w:hAnsi="宋体"/>
                <w:kern w:val="0"/>
                <w:szCs w:val="21"/>
              </w:rPr>
            </w:pPr>
            <w:r w:rsidRPr="0050092E">
              <w:rPr>
                <w:rFonts w:ascii="宋体" w:hAnsi="宋体" w:hint="eastAsia"/>
                <w:kern w:val="0"/>
                <w:szCs w:val="21"/>
              </w:rPr>
              <w:t>200倍</w:t>
            </w:r>
          </w:p>
        </w:tc>
        <w:tc>
          <w:tcPr>
            <w:tcW w:w="1092" w:type="dxa"/>
            <w:vAlign w:val="center"/>
          </w:tcPr>
          <w:p w:rsidR="0038755D" w:rsidRPr="0050092E" w:rsidRDefault="0038755D">
            <w:pPr>
              <w:widowControl/>
              <w:adjustRightInd w:val="0"/>
              <w:snapToGrid w:val="0"/>
              <w:jc w:val="center"/>
              <w:rPr>
                <w:rFonts w:ascii="宋体" w:hAnsi="宋体"/>
                <w:kern w:val="0"/>
                <w:szCs w:val="21"/>
              </w:rPr>
            </w:pPr>
            <w:r w:rsidRPr="0050092E">
              <w:rPr>
                <w:rFonts w:ascii="宋体" w:hAnsi="宋体" w:hint="eastAsia"/>
                <w:kern w:val="0"/>
                <w:szCs w:val="21"/>
              </w:rPr>
              <w:t>喷雾</w:t>
            </w:r>
          </w:p>
        </w:tc>
        <w:tc>
          <w:tcPr>
            <w:tcW w:w="1310" w:type="dxa"/>
            <w:vAlign w:val="center"/>
          </w:tcPr>
          <w:p w:rsidR="0038755D" w:rsidRPr="0050092E" w:rsidRDefault="0038755D">
            <w:pPr>
              <w:widowControl/>
              <w:adjustRightInd w:val="0"/>
              <w:snapToGrid w:val="0"/>
              <w:jc w:val="center"/>
              <w:rPr>
                <w:rFonts w:ascii="宋体" w:hAnsi="宋体"/>
                <w:kern w:val="0"/>
                <w:szCs w:val="21"/>
              </w:rPr>
            </w:pPr>
            <w:r w:rsidRPr="0050092E">
              <w:rPr>
                <w:rFonts w:ascii="宋体" w:hAnsi="宋体" w:hint="eastAsia"/>
                <w:kern w:val="0"/>
                <w:szCs w:val="21"/>
              </w:rPr>
              <w:t>/</w:t>
            </w:r>
          </w:p>
        </w:tc>
      </w:tr>
      <w:tr w:rsidR="0038755D" w:rsidRPr="0050092E" w:rsidTr="0050092E">
        <w:trPr>
          <w:trHeight w:val="454"/>
          <w:jc w:val="center"/>
        </w:trPr>
        <w:tc>
          <w:tcPr>
            <w:tcW w:w="1369" w:type="dxa"/>
            <w:vAlign w:val="center"/>
          </w:tcPr>
          <w:p w:rsidR="0038755D" w:rsidRPr="0050092E" w:rsidRDefault="00366F60">
            <w:pPr>
              <w:widowControl/>
              <w:adjustRightInd w:val="0"/>
              <w:snapToGrid w:val="0"/>
              <w:jc w:val="center"/>
              <w:rPr>
                <w:rFonts w:ascii="宋体" w:hAnsi="宋体"/>
                <w:kern w:val="0"/>
                <w:szCs w:val="21"/>
              </w:rPr>
            </w:pPr>
            <w:r w:rsidRPr="0050092E">
              <w:rPr>
                <w:rFonts w:ascii="宋体" w:hAnsi="宋体" w:hint="eastAsia"/>
                <w:kern w:val="0"/>
                <w:szCs w:val="21"/>
              </w:rPr>
              <w:t>食心虫</w:t>
            </w:r>
          </w:p>
        </w:tc>
        <w:tc>
          <w:tcPr>
            <w:tcW w:w="1843" w:type="dxa"/>
            <w:vAlign w:val="center"/>
          </w:tcPr>
          <w:p w:rsidR="0038755D" w:rsidRPr="0050092E" w:rsidRDefault="00366F60">
            <w:pPr>
              <w:widowControl/>
              <w:adjustRightInd w:val="0"/>
              <w:snapToGrid w:val="0"/>
              <w:jc w:val="center"/>
              <w:rPr>
                <w:rFonts w:ascii="宋体" w:hAnsi="宋体"/>
                <w:kern w:val="0"/>
                <w:szCs w:val="21"/>
              </w:rPr>
            </w:pPr>
            <w:r w:rsidRPr="0050092E">
              <w:rPr>
                <w:rFonts w:ascii="宋体" w:hAnsi="宋体" w:hint="eastAsia"/>
                <w:kern w:val="0"/>
                <w:szCs w:val="21"/>
              </w:rPr>
              <w:t>果实生长期</w:t>
            </w:r>
          </w:p>
        </w:tc>
        <w:tc>
          <w:tcPr>
            <w:tcW w:w="2976" w:type="dxa"/>
            <w:vAlign w:val="center"/>
          </w:tcPr>
          <w:p w:rsidR="0038755D" w:rsidRPr="0050092E" w:rsidRDefault="00366F60" w:rsidP="0098268C">
            <w:pPr>
              <w:widowControl/>
              <w:adjustRightInd w:val="0"/>
              <w:snapToGrid w:val="0"/>
              <w:jc w:val="center"/>
              <w:rPr>
                <w:rFonts w:ascii="宋体" w:hAnsi="宋体"/>
                <w:kern w:val="0"/>
                <w:szCs w:val="21"/>
              </w:rPr>
            </w:pPr>
            <w:r w:rsidRPr="0050092E">
              <w:rPr>
                <w:rFonts w:ascii="宋体" w:hAnsi="宋体"/>
                <w:kern w:val="0"/>
                <w:szCs w:val="21"/>
              </w:rPr>
              <w:t>8000IU/微升</w:t>
            </w:r>
            <w:r w:rsidRPr="0050092E">
              <w:rPr>
                <w:rFonts w:ascii="宋体" w:hAnsi="宋体" w:hint="eastAsia"/>
                <w:kern w:val="0"/>
                <w:szCs w:val="21"/>
              </w:rPr>
              <w:t>苏云金杆菌悬浮剂</w:t>
            </w:r>
          </w:p>
        </w:tc>
        <w:tc>
          <w:tcPr>
            <w:tcW w:w="1800" w:type="dxa"/>
            <w:vAlign w:val="center"/>
          </w:tcPr>
          <w:p w:rsidR="0038755D" w:rsidRPr="0050092E" w:rsidRDefault="0038755D">
            <w:pPr>
              <w:widowControl/>
              <w:adjustRightInd w:val="0"/>
              <w:snapToGrid w:val="0"/>
              <w:jc w:val="center"/>
              <w:rPr>
                <w:rFonts w:ascii="宋体" w:hAnsi="宋体"/>
                <w:kern w:val="0"/>
                <w:szCs w:val="21"/>
              </w:rPr>
            </w:pPr>
            <w:r w:rsidRPr="0050092E">
              <w:rPr>
                <w:rFonts w:ascii="宋体" w:hAnsi="宋体" w:hint="eastAsia"/>
                <w:kern w:val="0"/>
                <w:szCs w:val="21"/>
              </w:rPr>
              <w:t>200倍</w:t>
            </w:r>
          </w:p>
        </w:tc>
        <w:tc>
          <w:tcPr>
            <w:tcW w:w="1092" w:type="dxa"/>
            <w:vAlign w:val="center"/>
          </w:tcPr>
          <w:p w:rsidR="0038755D" w:rsidRPr="0050092E" w:rsidRDefault="0038755D">
            <w:pPr>
              <w:widowControl/>
              <w:adjustRightInd w:val="0"/>
              <w:snapToGrid w:val="0"/>
              <w:jc w:val="center"/>
              <w:rPr>
                <w:rFonts w:ascii="宋体" w:hAnsi="宋体"/>
                <w:kern w:val="0"/>
                <w:szCs w:val="21"/>
              </w:rPr>
            </w:pPr>
            <w:r w:rsidRPr="0050092E">
              <w:rPr>
                <w:rFonts w:ascii="宋体" w:hAnsi="宋体" w:hint="eastAsia"/>
                <w:kern w:val="0"/>
                <w:szCs w:val="21"/>
              </w:rPr>
              <w:t>喷雾</w:t>
            </w:r>
          </w:p>
        </w:tc>
        <w:tc>
          <w:tcPr>
            <w:tcW w:w="1310" w:type="dxa"/>
            <w:vAlign w:val="center"/>
          </w:tcPr>
          <w:p w:rsidR="0038755D" w:rsidRPr="0050092E" w:rsidRDefault="0038755D">
            <w:pPr>
              <w:widowControl/>
              <w:adjustRightInd w:val="0"/>
              <w:snapToGrid w:val="0"/>
              <w:jc w:val="center"/>
              <w:rPr>
                <w:rFonts w:ascii="宋体" w:hAnsi="宋体"/>
                <w:kern w:val="0"/>
                <w:szCs w:val="21"/>
              </w:rPr>
            </w:pPr>
            <w:r w:rsidRPr="0050092E">
              <w:rPr>
                <w:rFonts w:ascii="宋体" w:hAnsi="宋体" w:hint="eastAsia"/>
                <w:kern w:val="0"/>
                <w:szCs w:val="21"/>
              </w:rPr>
              <w:t>/</w:t>
            </w:r>
          </w:p>
        </w:tc>
      </w:tr>
      <w:tr w:rsidR="0038755D" w:rsidRPr="0050092E" w:rsidTr="0050092E">
        <w:trPr>
          <w:trHeight w:val="454"/>
          <w:jc w:val="center"/>
        </w:trPr>
        <w:tc>
          <w:tcPr>
            <w:tcW w:w="1369" w:type="dxa"/>
            <w:vAlign w:val="center"/>
          </w:tcPr>
          <w:p w:rsidR="0038755D" w:rsidRPr="0050092E" w:rsidRDefault="0038755D">
            <w:pPr>
              <w:widowControl/>
              <w:adjustRightInd w:val="0"/>
              <w:snapToGrid w:val="0"/>
              <w:jc w:val="center"/>
              <w:rPr>
                <w:rFonts w:ascii="宋体" w:hAnsi="宋体"/>
                <w:kern w:val="0"/>
                <w:szCs w:val="21"/>
              </w:rPr>
            </w:pPr>
            <w:r w:rsidRPr="0050092E">
              <w:rPr>
                <w:rFonts w:ascii="宋体" w:hAnsi="宋体" w:hint="eastAsia"/>
                <w:szCs w:val="21"/>
              </w:rPr>
              <w:t>红蜘蛛</w:t>
            </w:r>
          </w:p>
        </w:tc>
        <w:tc>
          <w:tcPr>
            <w:tcW w:w="1843" w:type="dxa"/>
            <w:vAlign w:val="center"/>
          </w:tcPr>
          <w:p w:rsidR="0038755D" w:rsidRPr="0050092E" w:rsidRDefault="0038755D">
            <w:pPr>
              <w:widowControl/>
              <w:adjustRightInd w:val="0"/>
              <w:snapToGrid w:val="0"/>
              <w:jc w:val="center"/>
              <w:rPr>
                <w:rFonts w:ascii="宋体" w:hAnsi="宋体"/>
                <w:kern w:val="0"/>
                <w:szCs w:val="21"/>
              </w:rPr>
            </w:pPr>
            <w:r w:rsidRPr="0050092E">
              <w:rPr>
                <w:rFonts w:ascii="宋体" w:hAnsi="宋体" w:hint="eastAsia"/>
                <w:kern w:val="0"/>
                <w:szCs w:val="21"/>
              </w:rPr>
              <w:t>萌芽期</w:t>
            </w:r>
          </w:p>
        </w:tc>
        <w:tc>
          <w:tcPr>
            <w:tcW w:w="2976" w:type="dxa"/>
            <w:vAlign w:val="center"/>
          </w:tcPr>
          <w:p w:rsidR="0038755D" w:rsidRPr="0050092E" w:rsidRDefault="0038755D">
            <w:pPr>
              <w:widowControl/>
              <w:adjustRightInd w:val="0"/>
              <w:snapToGrid w:val="0"/>
              <w:jc w:val="center"/>
              <w:rPr>
                <w:rFonts w:ascii="宋体" w:hAnsi="宋体"/>
                <w:kern w:val="0"/>
                <w:szCs w:val="21"/>
              </w:rPr>
            </w:pPr>
            <w:r w:rsidRPr="0050092E">
              <w:rPr>
                <w:rFonts w:ascii="宋体" w:hAnsi="宋体" w:hint="eastAsia"/>
                <w:kern w:val="0"/>
                <w:szCs w:val="21"/>
              </w:rPr>
              <w:t>0.5%藜芦碱可溶液剂</w:t>
            </w:r>
          </w:p>
        </w:tc>
        <w:tc>
          <w:tcPr>
            <w:tcW w:w="1800" w:type="dxa"/>
            <w:vAlign w:val="center"/>
          </w:tcPr>
          <w:p w:rsidR="0038755D" w:rsidRPr="0050092E" w:rsidRDefault="0038755D">
            <w:pPr>
              <w:widowControl/>
              <w:adjustRightInd w:val="0"/>
              <w:snapToGrid w:val="0"/>
              <w:jc w:val="center"/>
              <w:rPr>
                <w:rFonts w:ascii="宋体" w:hAnsi="宋体"/>
                <w:kern w:val="0"/>
                <w:szCs w:val="21"/>
              </w:rPr>
            </w:pPr>
            <w:r w:rsidRPr="0050092E">
              <w:rPr>
                <w:rFonts w:ascii="宋体" w:hAnsi="宋体" w:hint="eastAsia"/>
                <w:kern w:val="0"/>
                <w:szCs w:val="21"/>
              </w:rPr>
              <w:t>600-1500倍</w:t>
            </w:r>
          </w:p>
        </w:tc>
        <w:tc>
          <w:tcPr>
            <w:tcW w:w="1092" w:type="dxa"/>
            <w:vAlign w:val="center"/>
          </w:tcPr>
          <w:p w:rsidR="0038755D" w:rsidRPr="0050092E" w:rsidRDefault="0038755D">
            <w:pPr>
              <w:widowControl/>
              <w:adjustRightInd w:val="0"/>
              <w:snapToGrid w:val="0"/>
              <w:jc w:val="center"/>
              <w:rPr>
                <w:rFonts w:ascii="宋体" w:hAnsi="宋体"/>
                <w:kern w:val="0"/>
                <w:szCs w:val="21"/>
              </w:rPr>
            </w:pPr>
            <w:r w:rsidRPr="0050092E">
              <w:rPr>
                <w:rFonts w:ascii="宋体" w:hAnsi="宋体" w:hint="eastAsia"/>
                <w:kern w:val="0"/>
                <w:szCs w:val="21"/>
              </w:rPr>
              <w:t>喷施</w:t>
            </w:r>
          </w:p>
        </w:tc>
        <w:tc>
          <w:tcPr>
            <w:tcW w:w="1310" w:type="dxa"/>
            <w:vAlign w:val="center"/>
          </w:tcPr>
          <w:p w:rsidR="0038755D" w:rsidRPr="0050092E" w:rsidRDefault="0038755D">
            <w:pPr>
              <w:widowControl/>
              <w:adjustRightInd w:val="0"/>
              <w:snapToGrid w:val="0"/>
              <w:jc w:val="center"/>
              <w:rPr>
                <w:rFonts w:ascii="宋体" w:hAnsi="宋体"/>
                <w:kern w:val="0"/>
                <w:szCs w:val="21"/>
              </w:rPr>
            </w:pPr>
            <w:r w:rsidRPr="0050092E">
              <w:rPr>
                <w:rFonts w:ascii="宋体" w:hAnsi="宋体" w:hint="eastAsia"/>
                <w:kern w:val="0"/>
                <w:szCs w:val="21"/>
              </w:rPr>
              <w:t>28</w:t>
            </w:r>
          </w:p>
        </w:tc>
      </w:tr>
      <w:tr w:rsidR="0038755D" w:rsidRPr="0050092E" w:rsidTr="0050092E">
        <w:trPr>
          <w:trHeight w:val="454"/>
          <w:jc w:val="center"/>
        </w:trPr>
        <w:tc>
          <w:tcPr>
            <w:tcW w:w="1369" w:type="dxa"/>
            <w:vAlign w:val="center"/>
          </w:tcPr>
          <w:p w:rsidR="0038755D" w:rsidRPr="0050092E" w:rsidRDefault="0038755D">
            <w:pPr>
              <w:widowControl/>
              <w:adjustRightInd w:val="0"/>
              <w:snapToGrid w:val="0"/>
              <w:jc w:val="center"/>
              <w:rPr>
                <w:rFonts w:ascii="宋体" w:hAnsi="宋体"/>
                <w:kern w:val="0"/>
                <w:szCs w:val="21"/>
              </w:rPr>
            </w:pPr>
            <w:r w:rsidRPr="0050092E">
              <w:rPr>
                <w:rFonts w:ascii="宋体" w:hAnsi="宋体" w:hint="eastAsia"/>
                <w:szCs w:val="21"/>
              </w:rPr>
              <w:t>食芽象甲</w:t>
            </w:r>
          </w:p>
        </w:tc>
        <w:tc>
          <w:tcPr>
            <w:tcW w:w="1843" w:type="dxa"/>
            <w:vAlign w:val="center"/>
          </w:tcPr>
          <w:p w:rsidR="0038755D" w:rsidRPr="0050092E" w:rsidRDefault="0038755D">
            <w:pPr>
              <w:widowControl/>
              <w:adjustRightInd w:val="0"/>
              <w:snapToGrid w:val="0"/>
              <w:jc w:val="center"/>
              <w:rPr>
                <w:rFonts w:ascii="宋体" w:hAnsi="宋体"/>
                <w:kern w:val="0"/>
                <w:szCs w:val="21"/>
              </w:rPr>
            </w:pPr>
            <w:r w:rsidRPr="0050092E">
              <w:rPr>
                <w:rFonts w:ascii="宋体" w:hAnsi="宋体" w:hint="eastAsia"/>
                <w:kern w:val="0"/>
                <w:szCs w:val="21"/>
              </w:rPr>
              <w:t>萌芽期</w:t>
            </w:r>
          </w:p>
        </w:tc>
        <w:tc>
          <w:tcPr>
            <w:tcW w:w="2976" w:type="dxa"/>
            <w:vAlign w:val="center"/>
          </w:tcPr>
          <w:p w:rsidR="0038755D" w:rsidRPr="0050092E" w:rsidRDefault="00366F60">
            <w:pPr>
              <w:widowControl/>
              <w:adjustRightInd w:val="0"/>
              <w:snapToGrid w:val="0"/>
              <w:jc w:val="center"/>
              <w:rPr>
                <w:rFonts w:ascii="微软雅黑" w:eastAsia="微软雅黑" w:hAnsi="微软雅黑" w:cs="微软雅黑"/>
                <w:sz w:val="27"/>
                <w:szCs w:val="27"/>
              </w:rPr>
            </w:pPr>
            <w:r w:rsidRPr="0050092E">
              <w:rPr>
                <w:rFonts w:ascii="宋体" w:hAnsi="宋体"/>
                <w:kern w:val="0"/>
                <w:szCs w:val="21"/>
              </w:rPr>
              <w:t>0.5%甲氨基阿维菌素</w:t>
            </w:r>
            <w:r w:rsidR="0038755D" w:rsidRPr="0050092E">
              <w:rPr>
                <w:rFonts w:ascii="宋体" w:hAnsi="宋体" w:hint="eastAsia"/>
                <w:kern w:val="0"/>
                <w:szCs w:val="21"/>
              </w:rPr>
              <w:t>苯甲酸盐微乳剂</w:t>
            </w:r>
          </w:p>
        </w:tc>
        <w:tc>
          <w:tcPr>
            <w:tcW w:w="1800" w:type="dxa"/>
            <w:vAlign w:val="center"/>
          </w:tcPr>
          <w:p w:rsidR="0038755D" w:rsidRPr="0050092E" w:rsidRDefault="0038755D">
            <w:pPr>
              <w:widowControl/>
              <w:adjustRightInd w:val="0"/>
              <w:snapToGrid w:val="0"/>
              <w:jc w:val="center"/>
              <w:rPr>
                <w:rFonts w:ascii="宋体" w:hAnsi="宋体"/>
                <w:kern w:val="0"/>
                <w:szCs w:val="21"/>
              </w:rPr>
            </w:pPr>
            <w:r w:rsidRPr="0050092E">
              <w:rPr>
                <w:rFonts w:ascii="宋体" w:hAnsi="宋体" w:hint="eastAsia"/>
                <w:kern w:val="0"/>
                <w:szCs w:val="21"/>
              </w:rPr>
              <w:t>1500倍</w:t>
            </w:r>
          </w:p>
        </w:tc>
        <w:tc>
          <w:tcPr>
            <w:tcW w:w="1092" w:type="dxa"/>
            <w:vAlign w:val="center"/>
          </w:tcPr>
          <w:p w:rsidR="0038755D" w:rsidRPr="0050092E" w:rsidRDefault="0038755D">
            <w:pPr>
              <w:widowControl/>
              <w:adjustRightInd w:val="0"/>
              <w:snapToGrid w:val="0"/>
              <w:jc w:val="center"/>
              <w:rPr>
                <w:rFonts w:ascii="宋体" w:hAnsi="宋体"/>
                <w:kern w:val="0"/>
                <w:szCs w:val="21"/>
              </w:rPr>
            </w:pPr>
            <w:r w:rsidRPr="0050092E">
              <w:rPr>
                <w:rFonts w:ascii="宋体" w:hAnsi="宋体" w:hint="eastAsia"/>
                <w:kern w:val="0"/>
                <w:szCs w:val="21"/>
              </w:rPr>
              <w:t>喷施</w:t>
            </w:r>
          </w:p>
        </w:tc>
        <w:tc>
          <w:tcPr>
            <w:tcW w:w="1310" w:type="dxa"/>
            <w:vAlign w:val="center"/>
          </w:tcPr>
          <w:p w:rsidR="0038755D" w:rsidRPr="0050092E" w:rsidRDefault="0038755D">
            <w:pPr>
              <w:widowControl/>
              <w:adjustRightInd w:val="0"/>
              <w:snapToGrid w:val="0"/>
              <w:jc w:val="center"/>
              <w:rPr>
                <w:rFonts w:ascii="宋体" w:hAnsi="宋体"/>
                <w:kern w:val="0"/>
                <w:szCs w:val="21"/>
              </w:rPr>
            </w:pPr>
            <w:r w:rsidRPr="0050092E">
              <w:rPr>
                <w:rFonts w:ascii="宋体" w:hAnsi="宋体" w:hint="eastAsia"/>
                <w:kern w:val="0"/>
                <w:szCs w:val="21"/>
              </w:rPr>
              <w:t>28</w:t>
            </w:r>
          </w:p>
        </w:tc>
      </w:tr>
      <w:tr w:rsidR="0038755D" w:rsidRPr="0050092E" w:rsidTr="0050092E">
        <w:trPr>
          <w:trHeight w:val="659"/>
          <w:jc w:val="center"/>
        </w:trPr>
        <w:tc>
          <w:tcPr>
            <w:tcW w:w="1369" w:type="dxa"/>
            <w:vAlign w:val="center"/>
          </w:tcPr>
          <w:p w:rsidR="0038755D" w:rsidRPr="0050092E" w:rsidRDefault="0038755D">
            <w:pPr>
              <w:widowControl/>
              <w:adjustRightInd w:val="0"/>
              <w:snapToGrid w:val="0"/>
              <w:jc w:val="center"/>
              <w:rPr>
                <w:rFonts w:ascii="宋体" w:hAnsi="宋体"/>
                <w:kern w:val="0"/>
                <w:szCs w:val="21"/>
              </w:rPr>
            </w:pPr>
            <w:r w:rsidRPr="0050092E">
              <w:rPr>
                <w:rFonts w:ascii="宋体" w:hAnsi="宋体" w:hint="eastAsia"/>
                <w:szCs w:val="21"/>
              </w:rPr>
              <w:t>绿盲蝽</w:t>
            </w:r>
          </w:p>
        </w:tc>
        <w:tc>
          <w:tcPr>
            <w:tcW w:w="1843" w:type="dxa"/>
            <w:vAlign w:val="center"/>
          </w:tcPr>
          <w:p w:rsidR="0038755D" w:rsidRPr="0050092E" w:rsidRDefault="0038755D">
            <w:pPr>
              <w:widowControl/>
              <w:adjustRightInd w:val="0"/>
              <w:snapToGrid w:val="0"/>
              <w:jc w:val="center"/>
              <w:rPr>
                <w:rFonts w:ascii="宋体" w:hAnsi="宋体"/>
                <w:kern w:val="0"/>
                <w:szCs w:val="21"/>
              </w:rPr>
            </w:pPr>
            <w:r w:rsidRPr="0050092E">
              <w:rPr>
                <w:rFonts w:ascii="宋体" w:hAnsi="宋体" w:hint="eastAsia"/>
                <w:kern w:val="0"/>
                <w:szCs w:val="21"/>
              </w:rPr>
              <w:t>花期</w:t>
            </w:r>
          </w:p>
        </w:tc>
        <w:tc>
          <w:tcPr>
            <w:tcW w:w="2976" w:type="dxa"/>
            <w:vAlign w:val="center"/>
          </w:tcPr>
          <w:p w:rsidR="0038755D" w:rsidRPr="0050092E" w:rsidRDefault="0038755D">
            <w:pPr>
              <w:widowControl/>
              <w:adjustRightInd w:val="0"/>
              <w:snapToGrid w:val="0"/>
              <w:jc w:val="center"/>
              <w:rPr>
                <w:rFonts w:ascii="微软雅黑" w:eastAsia="微软雅黑" w:hAnsi="微软雅黑" w:cs="微软雅黑"/>
                <w:sz w:val="27"/>
                <w:szCs w:val="27"/>
              </w:rPr>
            </w:pPr>
            <w:r w:rsidRPr="0050092E">
              <w:rPr>
                <w:rFonts w:ascii="宋体" w:hAnsi="宋体"/>
                <w:kern w:val="0"/>
                <w:szCs w:val="21"/>
              </w:rPr>
              <w:t>25%噻虫嗪</w:t>
            </w:r>
            <w:r w:rsidR="00366F60" w:rsidRPr="0050092E">
              <w:rPr>
                <w:rFonts w:ascii="宋体" w:hAnsi="宋体"/>
                <w:kern w:val="0"/>
                <w:szCs w:val="21"/>
              </w:rPr>
              <w:t>水分散粒剂</w:t>
            </w:r>
          </w:p>
        </w:tc>
        <w:tc>
          <w:tcPr>
            <w:tcW w:w="1800" w:type="dxa"/>
            <w:vAlign w:val="center"/>
          </w:tcPr>
          <w:p w:rsidR="0038755D" w:rsidRPr="0050092E" w:rsidRDefault="0038755D">
            <w:pPr>
              <w:widowControl/>
              <w:adjustRightInd w:val="0"/>
              <w:snapToGrid w:val="0"/>
              <w:jc w:val="center"/>
              <w:rPr>
                <w:rFonts w:ascii="宋体" w:hAnsi="宋体"/>
                <w:kern w:val="0"/>
                <w:szCs w:val="21"/>
              </w:rPr>
            </w:pPr>
            <w:r w:rsidRPr="0050092E">
              <w:rPr>
                <w:rFonts w:ascii="宋体" w:hAnsi="宋体" w:hint="eastAsia"/>
                <w:kern w:val="0"/>
                <w:szCs w:val="21"/>
              </w:rPr>
              <w:t>4000-5000倍</w:t>
            </w:r>
          </w:p>
        </w:tc>
        <w:tc>
          <w:tcPr>
            <w:tcW w:w="1092" w:type="dxa"/>
            <w:vAlign w:val="center"/>
          </w:tcPr>
          <w:p w:rsidR="0038755D" w:rsidRPr="0050092E" w:rsidRDefault="0038755D">
            <w:pPr>
              <w:widowControl/>
              <w:adjustRightInd w:val="0"/>
              <w:snapToGrid w:val="0"/>
              <w:jc w:val="center"/>
              <w:rPr>
                <w:rFonts w:ascii="宋体" w:hAnsi="宋体"/>
                <w:kern w:val="0"/>
                <w:szCs w:val="21"/>
              </w:rPr>
            </w:pPr>
            <w:r w:rsidRPr="0050092E">
              <w:rPr>
                <w:rFonts w:ascii="宋体" w:hAnsi="宋体" w:hint="eastAsia"/>
                <w:kern w:val="0"/>
                <w:szCs w:val="21"/>
              </w:rPr>
              <w:t>喷施</w:t>
            </w:r>
          </w:p>
        </w:tc>
        <w:tc>
          <w:tcPr>
            <w:tcW w:w="1310" w:type="dxa"/>
            <w:vAlign w:val="center"/>
          </w:tcPr>
          <w:p w:rsidR="0038755D" w:rsidRPr="0050092E" w:rsidRDefault="0038755D">
            <w:pPr>
              <w:widowControl/>
              <w:adjustRightInd w:val="0"/>
              <w:snapToGrid w:val="0"/>
              <w:jc w:val="center"/>
              <w:rPr>
                <w:rFonts w:ascii="宋体" w:hAnsi="宋体"/>
                <w:kern w:val="0"/>
                <w:szCs w:val="21"/>
              </w:rPr>
            </w:pPr>
            <w:r w:rsidRPr="0050092E">
              <w:rPr>
                <w:rFonts w:ascii="宋体" w:hAnsi="宋体" w:hint="eastAsia"/>
                <w:kern w:val="0"/>
                <w:szCs w:val="21"/>
              </w:rPr>
              <w:t>28</w:t>
            </w:r>
          </w:p>
        </w:tc>
      </w:tr>
      <w:tr w:rsidR="0038755D" w:rsidRPr="0050092E" w:rsidTr="0050092E">
        <w:trPr>
          <w:trHeight w:val="454"/>
          <w:jc w:val="center"/>
        </w:trPr>
        <w:tc>
          <w:tcPr>
            <w:tcW w:w="1369" w:type="dxa"/>
            <w:vAlign w:val="center"/>
          </w:tcPr>
          <w:p w:rsidR="0038755D" w:rsidRPr="0050092E" w:rsidRDefault="0038755D">
            <w:pPr>
              <w:widowControl/>
              <w:adjustRightInd w:val="0"/>
              <w:snapToGrid w:val="0"/>
              <w:jc w:val="center"/>
              <w:rPr>
                <w:rFonts w:ascii="宋体" w:hAnsi="宋体"/>
                <w:kern w:val="0"/>
                <w:szCs w:val="21"/>
              </w:rPr>
            </w:pPr>
            <w:r w:rsidRPr="0050092E">
              <w:rPr>
                <w:rFonts w:ascii="宋体" w:hAnsi="宋体" w:hint="eastAsia"/>
                <w:szCs w:val="21"/>
              </w:rPr>
              <w:t>龟蜡蚧</w:t>
            </w:r>
          </w:p>
        </w:tc>
        <w:tc>
          <w:tcPr>
            <w:tcW w:w="1843" w:type="dxa"/>
            <w:vAlign w:val="center"/>
          </w:tcPr>
          <w:p w:rsidR="0038755D" w:rsidRPr="0050092E" w:rsidRDefault="0038755D">
            <w:pPr>
              <w:widowControl/>
              <w:adjustRightInd w:val="0"/>
              <w:snapToGrid w:val="0"/>
              <w:jc w:val="center"/>
              <w:rPr>
                <w:rFonts w:ascii="宋体" w:hAnsi="宋体"/>
                <w:kern w:val="0"/>
                <w:szCs w:val="21"/>
              </w:rPr>
            </w:pPr>
            <w:r w:rsidRPr="0050092E">
              <w:rPr>
                <w:rFonts w:ascii="宋体" w:hAnsi="宋体" w:hint="eastAsia"/>
                <w:kern w:val="0"/>
                <w:szCs w:val="21"/>
              </w:rPr>
              <w:t>果实生长期</w:t>
            </w:r>
          </w:p>
        </w:tc>
        <w:tc>
          <w:tcPr>
            <w:tcW w:w="2976" w:type="dxa"/>
            <w:vAlign w:val="center"/>
          </w:tcPr>
          <w:p w:rsidR="0038755D" w:rsidRPr="0050092E" w:rsidRDefault="0038755D">
            <w:pPr>
              <w:widowControl/>
              <w:adjustRightInd w:val="0"/>
              <w:snapToGrid w:val="0"/>
              <w:jc w:val="center"/>
              <w:rPr>
                <w:rFonts w:ascii="宋体" w:hAnsi="宋体"/>
                <w:kern w:val="0"/>
                <w:szCs w:val="21"/>
              </w:rPr>
            </w:pPr>
            <w:r w:rsidRPr="0050092E">
              <w:rPr>
                <w:rFonts w:ascii="宋体" w:hAnsi="宋体"/>
                <w:kern w:val="0"/>
                <w:szCs w:val="21"/>
              </w:rPr>
              <w:t>25%噻虫嗪</w:t>
            </w:r>
            <w:r w:rsidR="00366F60" w:rsidRPr="0050092E">
              <w:rPr>
                <w:rFonts w:ascii="宋体" w:hAnsi="宋体"/>
                <w:kern w:val="0"/>
                <w:szCs w:val="21"/>
              </w:rPr>
              <w:t>水分散粒剂</w:t>
            </w:r>
          </w:p>
        </w:tc>
        <w:tc>
          <w:tcPr>
            <w:tcW w:w="1800" w:type="dxa"/>
            <w:vAlign w:val="center"/>
          </w:tcPr>
          <w:p w:rsidR="0038755D" w:rsidRPr="0050092E" w:rsidRDefault="0038755D">
            <w:pPr>
              <w:widowControl/>
              <w:adjustRightInd w:val="0"/>
              <w:snapToGrid w:val="0"/>
              <w:jc w:val="center"/>
              <w:rPr>
                <w:rFonts w:ascii="宋体" w:hAnsi="宋体"/>
                <w:kern w:val="0"/>
                <w:szCs w:val="21"/>
              </w:rPr>
            </w:pPr>
            <w:r w:rsidRPr="0050092E">
              <w:rPr>
                <w:rFonts w:ascii="宋体" w:hAnsi="宋体" w:hint="eastAsia"/>
                <w:kern w:val="0"/>
                <w:szCs w:val="21"/>
              </w:rPr>
              <w:t>5000倍</w:t>
            </w:r>
          </w:p>
        </w:tc>
        <w:tc>
          <w:tcPr>
            <w:tcW w:w="1092" w:type="dxa"/>
            <w:vAlign w:val="center"/>
          </w:tcPr>
          <w:p w:rsidR="0038755D" w:rsidRPr="0050092E" w:rsidRDefault="0038755D">
            <w:pPr>
              <w:widowControl/>
              <w:adjustRightInd w:val="0"/>
              <w:snapToGrid w:val="0"/>
              <w:jc w:val="center"/>
              <w:rPr>
                <w:rFonts w:ascii="宋体" w:hAnsi="宋体"/>
                <w:kern w:val="0"/>
                <w:szCs w:val="21"/>
              </w:rPr>
            </w:pPr>
            <w:r w:rsidRPr="0050092E">
              <w:rPr>
                <w:rFonts w:ascii="宋体" w:hAnsi="宋体" w:hint="eastAsia"/>
                <w:kern w:val="0"/>
                <w:szCs w:val="21"/>
              </w:rPr>
              <w:t>喷施</w:t>
            </w:r>
          </w:p>
        </w:tc>
        <w:tc>
          <w:tcPr>
            <w:tcW w:w="1310" w:type="dxa"/>
            <w:vAlign w:val="center"/>
          </w:tcPr>
          <w:p w:rsidR="0038755D" w:rsidRPr="0050092E" w:rsidRDefault="0038755D">
            <w:pPr>
              <w:widowControl/>
              <w:adjustRightInd w:val="0"/>
              <w:snapToGrid w:val="0"/>
              <w:jc w:val="center"/>
              <w:rPr>
                <w:rFonts w:ascii="宋体" w:hAnsi="宋体"/>
                <w:kern w:val="0"/>
                <w:szCs w:val="21"/>
              </w:rPr>
            </w:pPr>
            <w:r w:rsidRPr="0050092E">
              <w:rPr>
                <w:rFonts w:ascii="宋体" w:hAnsi="宋体" w:hint="eastAsia"/>
                <w:kern w:val="0"/>
                <w:szCs w:val="21"/>
              </w:rPr>
              <w:t>28</w:t>
            </w:r>
          </w:p>
        </w:tc>
      </w:tr>
      <w:tr w:rsidR="0038755D" w:rsidRPr="0050092E">
        <w:trPr>
          <w:trHeight w:val="454"/>
          <w:jc w:val="center"/>
        </w:trPr>
        <w:tc>
          <w:tcPr>
            <w:tcW w:w="10390" w:type="dxa"/>
            <w:gridSpan w:val="6"/>
            <w:vAlign w:val="center"/>
          </w:tcPr>
          <w:p w:rsidR="0038755D" w:rsidRPr="0050092E" w:rsidRDefault="0038755D">
            <w:pPr>
              <w:widowControl/>
              <w:adjustRightInd w:val="0"/>
              <w:snapToGrid w:val="0"/>
              <w:rPr>
                <w:rFonts w:ascii="宋体" w:hAnsi="宋体"/>
                <w:kern w:val="0"/>
                <w:szCs w:val="21"/>
              </w:rPr>
            </w:pPr>
            <w:r w:rsidRPr="0050092E">
              <w:rPr>
                <w:rFonts w:ascii="宋体" w:hAnsi="宋体" w:hint="eastAsia"/>
                <w:kern w:val="0"/>
                <w:szCs w:val="21"/>
              </w:rPr>
              <w:t>注：农药使用应以最新版本NY/T393的规定为准。</w:t>
            </w:r>
          </w:p>
        </w:tc>
      </w:tr>
    </w:tbl>
    <w:p w:rsidR="009A49D7" w:rsidRPr="0050092E" w:rsidRDefault="009A49D7">
      <w:pPr>
        <w:pStyle w:val="af9"/>
      </w:pPr>
    </w:p>
    <w:p w:rsidR="009A49D7" w:rsidRPr="0050092E" w:rsidRDefault="005E6F91">
      <w:pPr>
        <w:pStyle w:val="affa"/>
        <w:framePr w:wrap="around"/>
      </w:pPr>
      <w:r w:rsidRPr="0050092E">
        <w:t>_________________________________</w:t>
      </w:r>
    </w:p>
    <w:p w:rsidR="009A49D7" w:rsidRPr="0050092E" w:rsidRDefault="009A49D7" w:rsidP="00873222"/>
    <w:sectPr w:rsidR="009A49D7" w:rsidRPr="0050092E" w:rsidSect="009A49D7">
      <w:pgSz w:w="11906" w:h="16838"/>
      <w:pgMar w:top="567" w:right="1134" w:bottom="1134" w:left="1418" w:header="1418" w:footer="1134" w:gutter="0"/>
      <w:pgNumType w:start="1"/>
      <w:cols w:space="425"/>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24D9" w:rsidRDefault="004724D9" w:rsidP="009A49D7">
      <w:r>
        <w:separator/>
      </w:r>
    </w:p>
  </w:endnote>
  <w:endnote w:type="continuationSeparator" w:id="1">
    <w:p w:rsidR="004724D9" w:rsidRDefault="004724D9" w:rsidP="009A49D7">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9D7" w:rsidRDefault="00366F60">
    <w:pPr>
      <w:pStyle w:val="afa"/>
    </w:pPr>
    <w:r>
      <w:fldChar w:fldCharType="begin"/>
    </w:r>
    <w:r w:rsidR="005E6F91">
      <w:instrText xml:space="preserve"> PAGE  \* MERGEFORMAT </w:instrText>
    </w:r>
    <w:r>
      <w:fldChar w:fldCharType="separate"/>
    </w:r>
    <w:r w:rsidR="0098268C">
      <w:rPr>
        <w:noProof/>
      </w:rPr>
      <w:t>7</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24D9" w:rsidRDefault="004724D9" w:rsidP="009A49D7">
      <w:r>
        <w:separator/>
      </w:r>
    </w:p>
  </w:footnote>
  <w:footnote w:type="continuationSeparator" w:id="1">
    <w:p w:rsidR="004724D9" w:rsidRDefault="004724D9" w:rsidP="009A49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49D7" w:rsidRDefault="005E6F91">
    <w:pPr>
      <w:pStyle w:val="afb"/>
    </w:pPr>
    <w:r>
      <w:t xml:space="preserve">LB/T </w:t>
    </w:r>
    <w:r>
      <w:rPr>
        <w:rFonts w:hint="eastAsia"/>
      </w:rPr>
      <w:t>125</w:t>
    </w:r>
    <w:r>
      <w:t>—</w:t>
    </w:r>
    <w:r>
      <w:rPr>
        <w:rFonts w:hint="eastAsia"/>
      </w:rPr>
      <w:t>2020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1"/>
      <w:suff w:val="nothing"/>
      <w:lvlText w:val="%1.%2.%3　"/>
      <w:lvlJc w:val="left"/>
      <w:pPr>
        <w:ind w:left="7656"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2"/>
      <w:suff w:val="nothing"/>
      <w:lvlText w:val="%1.%2.%3.%4.%5　"/>
      <w:lvlJc w:val="left"/>
      <w:pPr>
        <w:ind w:left="0" w:firstLine="0"/>
      </w:pPr>
      <w:rPr>
        <w:rFonts w:ascii="黑体" w:eastAsia="黑体" w:hAnsi="Times New Roman" w:hint="eastAsia"/>
        <w:b w:val="0"/>
        <w:i w:val="0"/>
        <w:sz w:val="21"/>
      </w:rPr>
    </w:lvl>
    <w:lvl w:ilvl="5">
      <w:start w:val="1"/>
      <w:numFmt w:val="decimal"/>
      <w:pStyle w:val="a3"/>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2A8F7113"/>
    <w:multiLevelType w:val="multilevel"/>
    <w:tmpl w:val="2A8F7113"/>
    <w:lvl w:ilvl="0">
      <w:start w:val="1"/>
      <w:numFmt w:val="upperLetter"/>
      <w:pStyle w:val="a4"/>
      <w:suff w:val="space"/>
      <w:lvlText w:val="%1"/>
      <w:lvlJc w:val="left"/>
      <w:pPr>
        <w:ind w:left="623" w:hanging="425"/>
      </w:pPr>
      <w:rPr>
        <w:rFonts w:hint="eastAsia"/>
      </w:rPr>
    </w:lvl>
    <w:lvl w:ilvl="1">
      <w:start w:val="1"/>
      <w:numFmt w:val="decimal"/>
      <w:pStyle w:val="a5"/>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2">
    <w:nsid w:val="60B55DC2"/>
    <w:multiLevelType w:val="multilevel"/>
    <w:tmpl w:val="60B55DC2"/>
    <w:lvl w:ilvl="0">
      <w:start w:val="1"/>
      <w:numFmt w:val="upperLetter"/>
      <w:pStyle w:val="a6"/>
      <w:lvlText w:val="%1"/>
      <w:lvlJc w:val="left"/>
      <w:pPr>
        <w:tabs>
          <w:tab w:val="left" w:pos="0"/>
        </w:tabs>
        <w:ind w:left="0" w:hanging="425"/>
      </w:pPr>
      <w:rPr>
        <w:rFonts w:hint="eastAsia"/>
      </w:rPr>
    </w:lvl>
    <w:lvl w:ilvl="1">
      <w:start w:val="1"/>
      <w:numFmt w:val="decimal"/>
      <w:pStyle w:val="a7"/>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3">
    <w:nsid w:val="657D3FBC"/>
    <w:multiLevelType w:val="multilevel"/>
    <w:tmpl w:val="657D3FBC"/>
    <w:lvl w:ilvl="0">
      <w:start w:val="1"/>
      <w:numFmt w:val="upperLetter"/>
      <w:pStyle w:val="a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a"/>
      <w:suff w:val="nothing"/>
      <w:lvlText w:val="%1.%2.%3　"/>
      <w:lvlJc w:val="left"/>
      <w:pPr>
        <w:ind w:left="0" w:firstLine="0"/>
      </w:pPr>
      <w:rPr>
        <w:rFonts w:ascii="黑体" w:eastAsia="黑体" w:hAnsi="Times New Roman" w:hint="eastAsia"/>
        <w:b w:val="0"/>
        <w:i w:val="0"/>
        <w:sz w:val="21"/>
      </w:rPr>
    </w:lvl>
    <w:lvl w:ilvl="3">
      <w:start w:val="1"/>
      <w:numFmt w:val="decimal"/>
      <w:pStyle w:val="ab"/>
      <w:suff w:val="nothing"/>
      <w:lvlText w:val="%1.%2.%3.%4　"/>
      <w:lvlJc w:val="left"/>
      <w:pPr>
        <w:ind w:left="0" w:firstLine="0"/>
      </w:pPr>
      <w:rPr>
        <w:rFonts w:ascii="黑体" w:eastAsia="黑体" w:hAnsi="Times New Roman" w:hint="eastAsia"/>
        <w:b w:val="0"/>
        <w:i w:val="0"/>
        <w:sz w:val="21"/>
      </w:rPr>
    </w:lvl>
    <w:lvl w:ilvl="4">
      <w:start w:val="1"/>
      <w:numFmt w:val="decimal"/>
      <w:pStyle w:val="ac"/>
      <w:suff w:val="nothing"/>
      <w:lvlText w:val="%1.%2.%3.%4.%5　"/>
      <w:lvlJc w:val="left"/>
      <w:pPr>
        <w:ind w:left="0" w:firstLine="0"/>
      </w:pPr>
      <w:rPr>
        <w:rFonts w:ascii="黑体" w:eastAsia="黑体" w:hAnsi="Times New Roman" w:hint="eastAsia"/>
        <w:b w:val="0"/>
        <w:i w:val="0"/>
        <w:sz w:val="21"/>
      </w:rPr>
    </w:lvl>
    <w:lvl w:ilvl="5">
      <w:start w:val="1"/>
      <w:numFmt w:val="decimal"/>
      <w:pStyle w:val="ad"/>
      <w:suff w:val="nothing"/>
      <w:lvlText w:val="%1.%2.%3.%4.%5.%6　"/>
      <w:lvlJc w:val="left"/>
      <w:pPr>
        <w:ind w:left="0" w:firstLine="0"/>
      </w:pPr>
      <w:rPr>
        <w:rFonts w:ascii="黑体" w:eastAsia="黑体" w:hAnsi="Times New Roman" w:hint="eastAsia"/>
        <w:b w:val="0"/>
        <w:i w:val="0"/>
        <w:sz w:val="21"/>
      </w:rPr>
    </w:lvl>
    <w:lvl w:ilvl="6">
      <w:start w:val="1"/>
      <w:numFmt w:val="decimal"/>
      <w:pStyle w:val="a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0"/>
  </w:num>
  <w:num w:numId="2">
    <w:abstractNumId w:val="3"/>
  </w:num>
  <w:num w:numId="3">
    <w:abstractNumId w:val="2"/>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Mpc">
    <w15:presenceInfo w15:providerId="None" w15:userId="AMpc"/>
  </w15:person>
  <w15:person w15:author="T X Y Z黑豹">
    <w15:presenceInfo w15:providerId="WPS Office" w15:userId="78031413"/>
  </w15:person>
  <w15:person w15:author="Administrator">
    <w15:presenceInfo w15:providerId="None" w15:userId="Administrator"/>
  </w15:person>
  <w15:person w15:author="01">
    <w15:presenceInfo w15:providerId="None" w15:userId="0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B74C5"/>
    <w:rsid w:val="00010E72"/>
    <w:rsid w:val="00137E15"/>
    <w:rsid w:val="001459F5"/>
    <w:rsid w:val="001C03BA"/>
    <w:rsid w:val="001E1D03"/>
    <w:rsid w:val="001F5DD6"/>
    <w:rsid w:val="003156A5"/>
    <w:rsid w:val="00366F60"/>
    <w:rsid w:val="0038755D"/>
    <w:rsid w:val="003B74C5"/>
    <w:rsid w:val="003D1FBE"/>
    <w:rsid w:val="003E6B0C"/>
    <w:rsid w:val="004724D9"/>
    <w:rsid w:val="0050092E"/>
    <w:rsid w:val="00532DC8"/>
    <w:rsid w:val="00576B73"/>
    <w:rsid w:val="005E6F91"/>
    <w:rsid w:val="005F65F9"/>
    <w:rsid w:val="006533ED"/>
    <w:rsid w:val="006925D7"/>
    <w:rsid w:val="006C6F7D"/>
    <w:rsid w:val="00750930"/>
    <w:rsid w:val="00873222"/>
    <w:rsid w:val="00887AA5"/>
    <w:rsid w:val="0098268C"/>
    <w:rsid w:val="009A49D7"/>
    <w:rsid w:val="009B5D0F"/>
    <w:rsid w:val="00A35257"/>
    <w:rsid w:val="00A62FC3"/>
    <w:rsid w:val="00AA5620"/>
    <w:rsid w:val="00B4290C"/>
    <w:rsid w:val="00B7158F"/>
    <w:rsid w:val="00B97E1F"/>
    <w:rsid w:val="00EA7001"/>
    <w:rsid w:val="00F07FF0"/>
    <w:rsid w:val="00F51802"/>
    <w:rsid w:val="00FB1EB2"/>
    <w:rsid w:val="00FB60EA"/>
    <w:rsid w:val="00FC3AC4"/>
    <w:rsid w:val="0D2E2AAB"/>
    <w:rsid w:val="110B1A9C"/>
    <w:rsid w:val="11AF3CA9"/>
    <w:rsid w:val="21787E68"/>
    <w:rsid w:val="32F94241"/>
    <w:rsid w:val="45B81805"/>
    <w:rsid w:val="4CD00410"/>
    <w:rsid w:val="53F32CE1"/>
    <w:rsid w:val="55E104F4"/>
    <w:rsid w:val="563F58CE"/>
    <w:rsid w:val="5BB937C8"/>
    <w:rsid w:val="6FBD53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iPriority="0" w:unhideWhenUsed="0"/>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
    <w:name w:val="Normal"/>
    <w:qFormat/>
    <w:rsid w:val="009A49D7"/>
    <w:pPr>
      <w:widowControl w:val="0"/>
      <w:jc w:val="both"/>
    </w:pPr>
    <w:rPr>
      <w:rFonts w:asciiTheme="minorHAnsi" w:eastAsiaTheme="minorEastAsia" w:hAnsiTheme="minorHAnsi" w:cstheme="minorBidi"/>
      <w:kern w:val="2"/>
      <w:sz w:val="21"/>
      <w:szCs w:val="22"/>
    </w:rPr>
  </w:style>
  <w:style w:type="character" w:default="1" w:styleId="af0">
    <w:name w:val="Default Paragraph Font"/>
    <w:uiPriority w:val="1"/>
    <w:semiHidden/>
    <w:unhideWhenUsed/>
  </w:style>
  <w:style w:type="table" w:default="1" w:styleId="af1">
    <w:name w:val="Normal Table"/>
    <w:uiPriority w:val="99"/>
    <w:semiHidden/>
    <w:unhideWhenUsed/>
    <w:qFormat/>
    <w:tblPr>
      <w:tblInd w:w="0" w:type="dxa"/>
      <w:tblCellMar>
        <w:top w:w="0" w:type="dxa"/>
        <w:left w:w="108" w:type="dxa"/>
        <w:bottom w:w="0" w:type="dxa"/>
        <w:right w:w="108" w:type="dxa"/>
      </w:tblCellMar>
    </w:tblPr>
  </w:style>
  <w:style w:type="numbering" w:default="1" w:styleId="af2">
    <w:name w:val="No List"/>
    <w:uiPriority w:val="99"/>
    <w:semiHidden/>
    <w:unhideWhenUsed/>
  </w:style>
  <w:style w:type="paragraph" w:styleId="af3">
    <w:name w:val="annotation text"/>
    <w:basedOn w:val="af"/>
    <w:link w:val="Char"/>
    <w:uiPriority w:val="99"/>
    <w:semiHidden/>
    <w:unhideWhenUsed/>
    <w:rsid w:val="009A49D7"/>
    <w:pPr>
      <w:jc w:val="left"/>
    </w:pPr>
  </w:style>
  <w:style w:type="paragraph" w:styleId="af4">
    <w:name w:val="Balloon Text"/>
    <w:basedOn w:val="af"/>
    <w:link w:val="Char0"/>
    <w:uiPriority w:val="99"/>
    <w:semiHidden/>
    <w:unhideWhenUsed/>
    <w:rsid w:val="009A49D7"/>
    <w:rPr>
      <w:sz w:val="18"/>
      <w:szCs w:val="18"/>
    </w:rPr>
  </w:style>
  <w:style w:type="paragraph" w:styleId="af5">
    <w:name w:val="footer"/>
    <w:basedOn w:val="af"/>
    <w:link w:val="Char1"/>
    <w:rsid w:val="009A49D7"/>
    <w:pPr>
      <w:snapToGrid w:val="0"/>
      <w:ind w:rightChars="100" w:right="210"/>
      <w:jc w:val="right"/>
    </w:pPr>
    <w:rPr>
      <w:rFonts w:ascii="Times New Roman" w:eastAsia="宋体" w:hAnsi="Times New Roman" w:cs="Times New Roman"/>
      <w:sz w:val="18"/>
      <w:szCs w:val="18"/>
    </w:rPr>
  </w:style>
  <w:style w:type="paragraph" w:styleId="af6">
    <w:name w:val="header"/>
    <w:basedOn w:val="af"/>
    <w:link w:val="Char2"/>
    <w:qFormat/>
    <w:rsid w:val="009A49D7"/>
    <w:pPr>
      <w:snapToGrid w:val="0"/>
      <w:jc w:val="left"/>
    </w:pPr>
    <w:rPr>
      <w:rFonts w:ascii="Times New Roman" w:eastAsia="宋体" w:hAnsi="Times New Roman" w:cs="Times New Roman"/>
      <w:sz w:val="18"/>
      <w:szCs w:val="18"/>
    </w:rPr>
  </w:style>
  <w:style w:type="paragraph" w:styleId="af7">
    <w:name w:val="annotation subject"/>
    <w:basedOn w:val="af3"/>
    <w:next w:val="af3"/>
    <w:link w:val="Char3"/>
    <w:uiPriority w:val="99"/>
    <w:semiHidden/>
    <w:unhideWhenUsed/>
    <w:qFormat/>
    <w:rsid w:val="009A49D7"/>
    <w:rPr>
      <w:b/>
      <w:bCs/>
    </w:rPr>
  </w:style>
  <w:style w:type="character" w:styleId="af8">
    <w:name w:val="annotation reference"/>
    <w:basedOn w:val="af0"/>
    <w:uiPriority w:val="99"/>
    <w:semiHidden/>
    <w:unhideWhenUsed/>
    <w:qFormat/>
    <w:rsid w:val="009A49D7"/>
    <w:rPr>
      <w:sz w:val="21"/>
      <w:szCs w:val="21"/>
    </w:rPr>
  </w:style>
  <w:style w:type="paragraph" w:customStyle="1" w:styleId="af9">
    <w:name w:val="段"/>
    <w:link w:val="Char4"/>
    <w:qFormat/>
    <w:rsid w:val="009A49D7"/>
    <w:pPr>
      <w:tabs>
        <w:tab w:val="center" w:pos="4201"/>
        <w:tab w:val="right" w:leader="dot" w:pos="9298"/>
      </w:tabs>
      <w:autoSpaceDE w:val="0"/>
      <w:autoSpaceDN w:val="0"/>
      <w:ind w:firstLineChars="200" w:firstLine="420"/>
      <w:jc w:val="both"/>
    </w:pPr>
    <w:rPr>
      <w:rFonts w:ascii="宋体"/>
      <w:sz w:val="21"/>
    </w:rPr>
  </w:style>
  <w:style w:type="character" w:customStyle="1" w:styleId="Char4">
    <w:name w:val="段 Char"/>
    <w:link w:val="af9"/>
    <w:qFormat/>
    <w:rsid w:val="009A49D7"/>
    <w:rPr>
      <w:rFonts w:ascii="宋体" w:eastAsia="宋体" w:hAnsi="Times New Roman" w:cs="Times New Roman"/>
      <w:kern w:val="0"/>
      <w:szCs w:val="20"/>
    </w:rPr>
  </w:style>
  <w:style w:type="paragraph" w:customStyle="1" w:styleId="a0">
    <w:name w:val="一级条标题"/>
    <w:next w:val="af9"/>
    <w:qFormat/>
    <w:rsid w:val="009A49D7"/>
    <w:pPr>
      <w:numPr>
        <w:ilvl w:val="1"/>
        <w:numId w:val="1"/>
      </w:numPr>
      <w:spacing w:beforeLines="50" w:afterLines="50"/>
      <w:outlineLvl w:val="2"/>
    </w:pPr>
    <w:rPr>
      <w:rFonts w:ascii="黑体" w:eastAsia="黑体"/>
      <w:sz w:val="21"/>
      <w:szCs w:val="21"/>
    </w:rPr>
  </w:style>
  <w:style w:type="paragraph" w:customStyle="1" w:styleId="afa">
    <w:name w:val="标准书脚_奇数页"/>
    <w:qFormat/>
    <w:rsid w:val="009A49D7"/>
    <w:pPr>
      <w:spacing w:before="120"/>
      <w:ind w:right="198"/>
      <w:jc w:val="right"/>
    </w:pPr>
    <w:rPr>
      <w:rFonts w:ascii="宋体"/>
      <w:sz w:val="18"/>
      <w:szCs w:val="18"/>
    </w:rPr>
  </w:style>
  <w:style w:type="paragraph" w:customStyle="1" w:styleId="afb">
    <w:name w:val="标准书眉_奇数页"/>
    <w:next w:val="af"/>
    <w:qFormat/>
    <w:rsid w:val="009A49D7"/>
    <w:pPr>
      <w:tabs>
        <w:tab w:val="center" w:pos="4154"/>
        <w:tab w:val="right" w:pos="8306"/>
      </w:tabs>
      <w:spacing w:after="220"/>
      <w:jc w:val="right"/>
    </w:pPr>
    <w:rPr>
      <w:rFonts w:ascii="黑体" w:eastAsia="黑体"/>
      <w:sz w:val="21"/>
      <w:szCs w:val="21"/>
    </w:rPr>
  </w:style>
  <w:style w:type="paragraph" w:customStyle="1" w:styleId="a">
    <w:name w:val="章标题"/>
    <w:next w:val="af9"/>
    <w:qFormat/>
    <w:rsid w:val="009A49D7"/>
    <w:pPr>
      <w:numPr>
        <w:numId w:val="1"/>
      </w:numPr>
      <w:spacing w:beforeLines="100" w:afterLines="100"/>
      <w:jc w:val="both"/>
      <w:outlineLvl w:val="1"/>
    </w:pPr>
    <w:rPr>
      <w:rFonts w:ascii="黑体" w:eastAsia="黑体"/>
      <w:sz w:val="21"/>
    </w:rPr>
  </w:style>
  <w:style w:type="paragraph" w:customStyle="1" w:styleId="a1">
    <w:name w:val="二级条标题"/>
    <w:basedOn w:val="a0"/>
    <w:next w:val="af9"/>
    <w:qFormat/>
    <w:rsid w:val="009A49D7"/>
    <w:pPr>
      <w:numPr>
        <w:ilvl w:val="2"/>
      </w:numPr>
      <w:spacing w:before="50" w:after="50"/>
      <w:outlineLvl w:val="3"/>
    </w:pPr>
  </w:style>
  <w:style w:type="paragraph" w:customStyle="1" w:styleId="2">
    <w:name w:val="封面标准号2"/>
    <w:qFormat/>
    <w:rsid w:val="009A49D7"/>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c">
    <w:name w:val="目次、标准名称标题"/>
    <w:basedOn w:val="af"/>
    <w:next w:val="af9"/>
    <w:qFormat/>
    <w:rsid w:val="009A49D7"/>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afd">
    <w:name w:val="三级条标题"/>
    <w:basedOn w:val="a1"/>
    <w:next w:val="af9"/>
    <w:qFormat/>
    <w:rsid w:val="009A49D7"/>
    <w:pPr>
      <w:numPr>
        <w:ilvl w:val="0"/>
        <w:numId w:val="0"/>
      </w:numPr>
      <w:outlineLvl w:val="4"/>
    </w:pPr>
  </w:style>
  <w:style w:type="paragraph" w:customStyle="1" w:styleId="a2">
    <w:name w:val="四级条标题"/>
    <w:basedOn w:val="afd"/>
    <w:next w:val="af9"/>
    <w:qFormat/>
    <w:rsid w:val="009A49D7"/>
    <w:pPr>
      <w:numPr>
        <w:ilvl w:val="4"/>
        <w:numId w:val="1"/>
      </w:numPr>
      <w:outlineLvl w:val="5"/>
    </w:pPr>
  </w:style>
  <w:style w:type="paragraph" w:customStyle="1" w:styleId="a3">
    <w:name w:val="五级条标题"/>
    <w:basedOn w:val="a2"/>
    <w:next w:val="af9"/>
    <w:qFormat/>
    <w:rsid w:val="009A49D7"/>
    <w:pPr>
      <w:numPr>
        <w:ilvl w:val="5"/>
      </w:numPr>
      <w:outlineLvl w:val="6"/>
    </w:pPr>
  </w:style>
  <w:style w:type="character" w:customStyle="1" w:styleId="Char1">
    <w:name w:val="页脚 Char"/>
    <w:basedOn w:val="af0"/>
    <w:link w:val="af5"/>
    <w:qFormat/>
    <w:rsid w:val="009A49D7"/>
    <w:rPr>
      <w:rFonts w:ascii="Times New Roman" w:eastAsia="宋体" w:hAnsi="Times New Roman" w:cs="Times New Roman"/>
      <w:sz w:val="18"/>
      <w:szCs w:val="18"/>
    </w:rPr>
  </w:style>
  <w:style w:type="character" w:customStyle="1" w:styleId="Char2">
    <w:name w:val="页眉 Char"/>
    <w:basedOn w:val="af0"/>
    <w:link w:val="af6"/>
    <w:qFormat/>
    <w:rsid w:val="009A49D7"/>
    <w:rPr>
      <w:rFonts w:ascii="Times New Roman" w:eastAsia="宋体" w:hAnsi="Times New Roman" w:cs="Times New Roman"/>
      <w:sz w:val="18"/>
      <w:szCs w:val="18"/>
    </w:rPr>
  </w:style>
  <w:style w:type="paragraph" w:customStyle="1" w:styleId="afe">
    <w:name w:val="标准标志"/>
    <w:next w:val="af"/>
    <w:qFormat/>
    <w:rsid w:val="009A49D7"/>
    <w:pPr>
      <w:framePr w:w="2546" w:h="1389" w:hRule="exact" w:hSpace="181" w:vSpace="181" w:wrap="around" w:hAnchor="margin" w:x="6522" w:y="398" w:anchorLock="1"/>
      <w:shd w:val="solid" w:color="FFFFFF" w:fill="FFFFFF"/>
      <w:spacing w:line="0" w:lineRule="atLeast"/>
      <w:jc w:val="right"/>
    </w:pPr>
    <w:rPr>
      <w:b/>
      <w:w w:val="170"/>
      <w:sz w:val="96"/>
      <w:szCs w:val="96"/>
    </w:rPr>
  </w:style>
  <w:style w:type="character" w:customStyle="1" w:styleId="aff">
    <w:name w:val="发布"/>
    <w:qFormat/>
    <w:rsid w:val="009A49D7"/>
    <w:rPr>
      <w:rFonts w:ascii="黑体" w:eastAsia="黑体"/>
      <w:spacing w:val="85"/>
      <w:w w:val="100"/>
      <w:position w:val="3"/>
      <w:sz w:val="28"/>
      <w:szCs w:val="28"/>
    </w:rPr>
  </w:style>
  <w:style w:type="paragraph" w:customStyle="1" w:styleId="aff0">
    <w:name w:val="封面标准代替信息"/>
    <w:qFormat/>
    <w:rsid w:val="009A49D7"/>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aff1">
    <w:name w:val="封面标准名称"/>
    <w:qFormat/>
    <w:rsid w:val="009A49D7"/>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2">
    <w:name w:val="封面标准英文名称"/>
    <w:basedOn w:val="aff1"/>
    <w:qFormat/>
    <w:rsid w:val="009A49D7"/>
    <w:pPr>
      <w:framePr w:wrap="around"/>
      <w:spacing w:before="370" w:line="400" w:lineRule="exact"/>
    </w:pPr>
    <w:rPr>
      <w:rFonts w:ascii="Times New Roman"/>
      <w:sz w:val="28"/>
      <w:szCs w:val="28"/>
    </w:rPr>
  </w:style>
  <w:style w:type="paragraph" w:customStyle="1" w:styleId="aff3">
    <w:name w:val="封面一致性程度标识"/>
    <w:basedOn w:val="aff2"/>
    <w:qFormat/>
    <w:rsid w:val="009A49D7"/>
    <w:pPr>
      <w:framePr w:wrap="around"/>
      <w:spacing w:before="440"/>
    </w:pPr>
    <w:rPr>
      <w:rFonts w:ascii="宋体" w:eastAsia="宋体"/>
    </w:rPr>
  </w:style>
  <w:style w:type="paragraph" w:customStyle="1" w:styleId="aff4">
    <w:name w:val="封面标准文稿类别"/>
    <w:basedOn w:val="aff3"/>
    <w:qFormat/>
    <w:rsid w:val="009A49D7"/>
    <w:pPr>
      <w:framePr w:wrap="around"/>
      <w:spacing w:after="160" w:line="240" w:lineRule="auto"/>
    </w:pPr>
    <w:rPr>
      <w:sz w:val="24"/>
    </w:rPr>
  </w:style>
  <w:style w:type="paragraph" w:customStyle="1" w:styleId="aff5">
    <w:name w:val="封面标准文稿编辑信息"/>
    <w:basedOn w:val="aff4"/>
    <w:qFormat/>
    <w:rsid w:val="009A49D7"/>
    <w:pPr>
      <w:framePr w:wrap="around"/>
      <w:spacing w:before="180" w:line="180" w:lineRule="exact"/>
    </w:pPr>
    <w:rPr>
      <w:sz w:val="21"/>
    </w:rPr>
  </w:style>
  <w:style w:type="paragraph" w:customStyle="1" w:styleId="a8">
    <w:name w:val="附录标识"/>
    <w:basedOn w:val="af"/>
    <w:next w:val="af9"/>
    <w:qFormat/>
    <w:rsid w:val="009A49D7"/>
    <w:pPr>
      <w:keepNext/>
      <w:widowControl/>
      <w:numPr>
        <w:numId w:val="2"/>
      </w:numPr>
      <w:shd w:val="clear" w:color="FFFFFF" w:fill="FFFFFF"/>
      <w:tabs>
        <w:tab w:val="left" w:pos="360"/>
        <w:tab w:val="left" w:pos="6405"/>
      </w:tabs>
      <w:spacing w:before="640" w:after="280"/>
      <w:jc w:val="center"/>
      <w:outlineLvl w:val="0"/>
    </w:pPr>
    <w:rPr>
      <w:rFonts w:ascii="黑体" w:eastAsia="黑体" w:hAnsi="Times New Roman" w:cs="Times New Roman"/>
      <w:kern w:val="0"/>
      <w:szCs w:val="20"/>
    </w:rPr>
  </w:style>
  <w:style w:type="paragraph" w:customStyle="1" w:styleId="a6">
    <w:name w:val="附录表标号"/>
    <w:basedOn w:val="af"/>
    <w:next w:val="af9"/>
    <w:qFormat/>
    <w:rsid w:val="009A49D7"/>
    <w:pPr>
      <w:numPr>
        <w:numId w:val="3"/>
      </w:numPr>
      <w:tabs>
        <w:tab w:val="clear" w:pos="0"/>
      </w:tabs>
      <w:spacing w:line="14" w:lineRule="exact"/>
      <w:ind w:left="811" w:hanging="448"/>
      <w:jc w:val="center"/>
      <w:outlineLvl w:val="0"/>
    </w:pPr>
    <w:rPr>
      <w:rFonts w:ascii="Times New Roman" w:eastAsia="宋体" w:hAnsi="Times New Roman" w:cs="Times New Roman"/>
      <w:color w:val="FFFFFF"/>
      <w:szCs w:val="24"/>
    </w:rPr>
  </w:style>
  <w:style w:type="paragraph" w:customStyle="1" w:styleId="a7">
    <w:name w:val="附录表标题"/>
    <w:basedOn w:val="af"/>
    <w:next w:val="af9"/>
    <w:qFormat/>
    <w:rsid w:val="009A49D7"/>
    <w:pPr>
      <w:numPr>
        <w:ilvl w:val="1"/>
        <w:numId w:val="3"/>
      </w:numPr>
      <w:tabs>
        <w:tab w:val="left" w:pos="180"/>
      </w:tabs>
      <w:spacing w:beforeLines="50" w:afterLines="50"/>
      <w:ind w:left="0" w:firstLine="0"/>
      <w:jc w:val="center"/>
    </w:pPr>
    <w:rPr>
      <w:rFonts w:ascii="黑体" w:eastAsia="黑体" w:hAnsi="Times New Roman" w:cs="Times New Roman"/>
      <w:szCs w:val="21"/>
    </w:rPr>
  </w:style>
  <w:style w:type="paragraph" w:customStyle="1" w:styleId="ab">
    <w:name w:val="附录二级条标题"/>
    <w:basedOn w:val="af"/>
    <w:next w:val="af9"/>
    <w:qFormat/>
    <w:rsid w:val="009A49D7"/>
    <w:pPr>
      <w:widowControl/>
      <w:numPr>
        <w:ilvl w:val="3"/>
        <w:numId w:val="2"/>
      </w:numPr>
      <w:tabs>
        <w:tab w:val="left" w:pos="360"/>
      </w:tabs>
      <w:wordWrap w:val="0"/>
      <w:overflowPunct w:val="0"/>
      <w:autoSpaceDE w:val="0"/>
      <w:autoSpaceDN w:val="0"/>
      <w:spacing w:beforeLines="50" w:afterLines="50"/>
      <w:textAlignment w:val="baseline"/>
      <w:outlineLvl w:val="3"/>
    </w:pPr>
    <w:rPr>
      <w:rFonts w:ascii="黑体" w:eastAsia="黑体" w:hAnsi="Times New Roman" w:cs="Times New Roman"/>
      <w:kern w:val="21"/>
      <w:szCs w:val="20"/>
    </w:rPr>
  </w:style>
  <w:style w:type="paragraph" w:customStyle="1" w:styleId="ac">
    <w:name w:val="附录三级条标题"/>
    <w:basedOn w:val="ab"/>
    <w:next w:val="af9"/>
    <w:qFormat/>
    <w:rsid w:val="009A49D7"/>
    <w:pPr>
      <w:numPr>
        <w:ilvl w:val="4"/>
      </w:numPr>
      <w:outlineLvl w:val="4"/>
    </w:pPr>
  </w:style>
  <w:style w:type="paragraph" w:customStyle="1" w:styleId="ad">
    <w:name w:val="附录四级条标题"/>
    <w:basedOn w:val="ac"/>
    <w:next w:val="af9"/>
    <w:qFormat/>
    <w:rsid w:val="009A49D7"/>
    <w:pPr>
      <w:numPr>
        <w:ilvl w:val="5"/>
      </w:numPr>
      <w:outlineLvl w:val="5"/>
    </w:pPr>
  </w:style>
  <w:style w:type="paragraph" w:customStyle="1" w:styleId="a4">
    <w:name w:val="附录图标号"/>
    <w:basedOn w:val="af"/>
    <w:qFormat/>
    <w:rsid w:val="009A49D7"/>
    <w:pPr>
      <w:keepNext/>
      <w:pageBreakBefore/>
      <w:widowControl/>
      <w:numPr>
        <w:numId w:val="4"/>
      </w:numPr>
      <w:spacing w:line="14" w:lineRule="exact"/>
      <w:ind w:left="0" w:firstLine="363"/>
      <w:jc w:val="center"/>
      <w:outlineLvl w:val="0"/>
    </w:pPr>
    <w:rPr>
      <w:rFonts w:ascii="Times New Roman" w:eastAsia="宋体" w:hAnsi="Times New Roman" w:cs="Times New Roman"/>
      <w:color w:val="FFFFFF"/>
      <w:szCs w:val="24"/>
    </w:rPr>
  </w:style>
  <w:style w:type="paragraph" w:customStyle="1" w:styleId="a5">
    <w:name w:val="附录图标题"/>
    <w:basedOn w:val="af"/>
    <w:next w:val="af9"/>
    <w:qFormat/>
    <w:rsid w:val="009A49D7"/>
    <w:pPr>
      <w:numPr>
        <w:ilvl w:val="1"/>
        <w:numId w:val="4"/>
      </w:numPr>
      <w:tabs>
        <w:tab w:val="left" w:pos="363"/>
      </w:tabs>
      <w:spacing w:beforeLines="50" w:afterLines="50"/>
      <w:ind w:left="0" w:firstLine="0"/>
      <w:jc w:val="center"/>
    </w:pPr>
    <w:rPr>
      <w:rFonts w:ascii="黑体" w:eastAsia="黑体" w:hAnsi="Times New Roman" w:cs="Times New Roman"/>
      <w:szCs w:val="21"/>
    </w:rPr>
  </w:style>
  <w:style w:type="paragraph" w:customStyle="1" w:styleId="ae">
    <w:name w:val="附录五级条标题"/>
    <w:basedOn w:val="ad"/>
    <w:next w:val="af9"/>
    <w:qFormat/>
    <w:rsid w:val="009A49D7"/>
    <w:pPr>
      <w:numPr>
        <w:ilvl w:val="6"/>
      </w:numPr>
      <w:outlineLvl w:val="6"/>
    </w:pPr>
  </w:style>
  <w:style w:type="paragraph" w:customStyle="1" w:styleId="a9">
    <w:name w:val="附录章标题"/>
    <w:next w:val="af9"/>
    <w:qFormat/>
    <w:rsid w:val="009A49D7"/>
    <w:pPr>
      <w:numPr>
        <w:ilvl w:val="1"/>
        <w:numId w:val="2"/>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a">
    <w:name w:val="附录一级条标题"/>
    <w:basedOn w:val="a9"/>
    <w:next w:val="af9"/>
    <w:qFormat/>
    <w:rsid w:val="009A49D7"/>
    <w:pPr>
      <w:numPr>
        <w:ilvl w:val="2"/>
      </w:numPr>
      <w:autoSpaceDN w:val="0"/>
      <w:spacing w:beforeLines="50" w:afterLines="50"/>
      <w:outlineLvl w:val="2"/>
    </w:pPr>
  </w:style>
  <w:style w:type="paragraph" w:customStyle="1" w:styleId="aff6">
    <w:name w:val="其他标准称谓"/>
    <w:next w:val="af"/>
    <w:qFormat/>
    <w:rsid w:val="009A49D7"/>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7">
    <w:name w:val="其他发布部门"/>
    <w:basedOn w:val="af"/>
    <w:qFormat/>
    <w:rsid w:val="009A49D7"/>
    <w:pPr>
      <w:framePr w:w="7938" w:h="1134" w:hRule="exact" w:hSpace="125" w:vSpace="181" w:wrap="around" w:vAnchor="page" w:hAnchor="page" w:x="2150" w:y="15310" w:anchorLock="1"/>
      <w:widowControl/>
      <w:spacing w:line="0" w:lineRule="atLeast"/>
      <w:jc w:val="center"/>
    </w:pPr>
    <w:rPr>
      <w:rFonts w:ascii="黑体" w:eastAsia="黑体" w:hAnsi="Times New Roman" w:cs="Times New Roman"/>
      <w:spacing w:val="20"/>
      <w:w w:val="135"/>
      <w:kern w:val="0"/>
      <w:sz w:val="28"/>
      <w:szCs w:val="20"/>
    </w:rPr>
  </w:style>
  <w:style w:type="paragraph" w:customStyle="1" w:styleId="aff8">
    <w:name w:val="前言、引言标题"/>
    <w:next w:val="af9"/>
    <w:qFormat/>
    <w:rsid w:val="009A49D7"/>
    <w:pPr>
      <w:keepNext/>
      <w:pageBreakBefore/>
      <w:shd w:val="clear" w:color="FFFFFF" w:fill="FFFFFF"/>
      <w:spacing w:before="640" w:after="560"/>
      <w:jc w:val="center"/>
      <w:outlineLvl w:val="0"/>
    </w:pPr>
    <w:rPr>
      <w:rFonts w:ascii="黑体" w:eastAsia="黑体"/>
      <w:sz w:val="32"/>
    </w:rPr>
  </w:style>
  <w:style w:type="paragraph" w:customStyle="1" w:styleId="aff9">
    <w:name w:val="文献分类号"/>
    <w:qFormat/>
    <w:rsid w:val="009A49D7"/>
    <w:pPr>
      <w:framePr w:hSpace="180" w:vSpace="180" w:wrap="around" w:hAnchor="margin" w:y="1" w:anchorLock="1"/>
      <w:widowControl w:val="0"/>
      <w:textAlignment w:val="center"/>
    </w:pPr>
    <w:rPr>
      <w:rFonts w:ascii="黑体" w:eastAsia="黑体"/>
      <w:sz w:val="21"/>
      <w:szCs w:val="21"/>
    </w:rPr>
  </w:style>
  <w:style w:type="paragraph" w:customStyle="1" w:styleId="affa">
    <w:name w:val="终结线"/>
    <w:basedOn w:val="af"/>
    <w:qFormat/>
    <w:rsid w:val="009A49D7"/>
    <w:pPr>
      <w:framePr w:hSpace="181" w:vSpace="181" w:wrap="around" w:vAnchor="text" w:hAnchor="margin" w:xAlign="center" w:y="285"/>
    </w:pPr>
    <w:rPr>
      <w:rFonts w:ascii="Times New Roman" w:eastAsia="宋体" w:hAnsi="Times New Roman" w:cs="Times New Roman"/>
      <w:szCs w:val="24"/>
    </w:rPr>
  </w:style>
  <w:style w:type="paragraph" w:customStyle="1" w:styleId="affb">
    <w:name w:val="其他发布日期"/>
    <w:basedOn w:val="af"/>
    <w:qFormat/>
    <w:rsid w:val="009A49D7"/>
    <w:pPr>
      <w:framePr w:w="3997" w:h="471" w:hRule="exact" w:vSpace="181" w:wrap="around" w:vAnchor="page" w:hAnchor="page" w:x="1419" w:y="14097" w:anchorLock="1"/>
      <w:widowControl/>
      <w:jc w:val="left"/>
    </w:pPr>
    <w:rPr>
      <w:rFonts w:ascii="Times New Roman" w:eastAsia="黑体" w:hAnsi="Times New Roman" w:cs="Times New Roman"/>
      <w:kern w:val="0"/>
      <w:sz w:val="28"/>
      <w:szCs w:val="20"/>
    </w:rPr>
  </w:style>
  <w:style w:type="paragraph" w:customStyle="1" w:styleId="affc">
    <w:name w:val="其他实施日期"/>
    <w:basedOn w:val="af"/>
    <w:qFormat/>
    <w:rsid w:val="009A49D7"/>
    <w:pPr>
      <w:framePr w:w="3997" w:h="471" w:hRule="exact" w:vSpace="181" w:wrap="around" w:vAnchor="page" w:hAnchor="page" w:x="7089" w:y="14097" w:anchorLock="1"/>
      <w:widowControl/>
      <w:jc w:val="right"/>
    </w:pPr>
    <w:rPr>
      <w:rFonts w:ascii="Times New Roman" w:eastAsia="黑体" w:hAnsi="Times New Roman" w:cs="Times New Roman"/>
      <w:kern w:val="0"/>
      <w:sz w:val="28"/>
      <w:szCs w:val="20"/>
    </w:rPr>
  </w:style>
  <w:style w:type="character" w:customStyle="1" w:styleId="Char0">
    <w:name w:val="批注框文本 Char"/>
    <w:basedOn w:val="af0"/>
    <w:link w:val="af4"/>
    <w:uiPriority w:val="99"/>
    <w:semiHidden/>
    <w:qFormat/>
    <w:rsid w:val="009A49D7"/>
    <w:rPr>
      <w:sz w:val="18"/>
      <w:szCs w:val="18"/>
    </w:rPr>
  </w:style>
  <w:style w:type="character" w:customStyle="1" w:styleId="Char">
    <w:name w:val="批注文字 Char"/>
    <w:basedOn w:val="af0"/>
    <w:link w:val="af3"/>
    <w:uiPriority w:val="99"/>
    <w:semiHidden/>
    <w:qFormat/>
    <w:rsid w:val="009A49D7"/>
  </w:style>
  <w:style w:type="character" w:customStyle="1" w:styleId="Char3">
    <w:name w:val="批注主题 Char"/>
    <w:basedOn w:val="Char"/>
    <w:link w:val="af7"/>
    <w:uiPriority w:val="99"/>
    <w:semiHidden/>
    <w:qFormat/>
    <w:rsid w:val="009A49D7"/>
    <w:rPr>
      <w:b/>
      <w:bCs/>
    </w:rPr>
  </w:style>
  <w:style w:type="paragraph" w:customStyle="1" w:styleId="1">
    <w:name w:val="修订1"/>
    <w:hidden/>
    <w:uiPriority w:val="99"/>
    <w:semiHidden/>
    <w:qFormat/>
    <w:rsid w:val="009A49D7"/>
    <w:rPr>
      <w:rFonts w:asciiTheme="minorHAnsi" w:eastAsiaTheme="minorEastAsia" w:hAnsiTheme="minorHAnsi" w:cstheme="minorBidi"/>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2F95DD4D-C6D8-4200-8EDF-2EA05C308C3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9</Pages>
  <Words>780</Words>
  <Characters>4450</Characters>
  <Application>Microsoft Office Word</Application>
  <DocSecurity>0</DocSecurity>
  <Lines>37</Lines>
  <Paragraphs>10</Paragraphs>
  <ScaleCrop>false</ScaleCrop>
  <Company>Microsoft</Company>
  <LinksUpToDate>false</LinksUpToDate>
  <CharactersWithSpaces>5220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 TANG</dc:creator>
  <cp:lastModifiedBy>dell</cp:lastModifiedBy>
  <cp:revision>19</cp:revision>
  <cp:lastPrinted>2020-10-26T03:48:00Z</cp:lastPrinted>
  <dcterms:created xsi:type="dcterms:W3CDTF">2020-09-29T03:39:00Z</dcterms:created>
  <dcterms:modified xsi:type="dcterms:W3CDTF">2020-11-05T06:41:00Z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