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8A7" w:rsidRDefault="000558A7" w:rsidP="000558A7">
      <w:pPr>
        <w:pStyle w:val="1"/>
        <w:spacing w:beforeLines="50" w:before="120" w:afterLines="50" w:after="120" w:line="400" w:lineRule="atLeast"/>
        <w:ind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</w:p>
    <w:p w:rsidR="000558A7" w:rsidRDefault="000558A7" w:rsidP="000558A7">
      <w:pPr>
        <w:pStyle w:val="1"/>
        <w:spacing w:beforeLines="50" w:before="120" w:afterLines="50" w:after="120" w:line="400" w:lineRule="atLeast"/>
        <w:ind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绿色食品生产操作规程</w:t>
      </w:r>
    </w:p>
    <w:p w:rsidR="000558A7" w:rsidRDefault="005E081B" w:rsidP="005E081B">
      <w:pPr>
        <w:pStyle w:val="1"/>
        <w:wordWrap w:val="0"/>
        <w:spacing w:beforeLines="50" w:before="120" w:afterLines="50" w:after="120" w:line="400" w:lineRule="atLeast"/>
        <w:ind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L</w:t>
      </w:r>
      <w:r>
        <w:rPr>
          <w:rFonts w:ascii="黑体" w:eastAsia="黑体" w:hAnsi="黑体" w:cs="宋体"/>
          <w:sz w:val="28"/>
          <w:szCs w:val="28"/>
        </w:rPr>
        <w:t xml:space="preserve">B/T </w:t>
      </w:r>
      <w:r w:rsidR="000558A7">
        <w:rPr>
          <w:rFonts w:ascii="黑体" w:eastAsia="黑体" w:hAnsi="黑体" w:cs="宋体" w:hint="eastAsia"/>
          <w:sz w:val="28"/>
          <w:szCs w:val="28"/>
        </w:rPr>
        <w:t>320</w:t>
      </w:r>
      <w:r>
        <w:rPr>
          <w:rFonts w:ascii="黑体" w:eastAsia="黑体" w:hAnsi="黑体" w:cs="宋体"/>
          <w:sz w:val="28"/>
          <w:szCs w:val="28"/>
        </w:rPr>
        <w:t>-20</w:t>
      </w:r>
      <w:r>
        <w:rPr>
          <w:rFonts w:ascii="黑体" w:eastAsia="黑体" w:hAnsi="黑体" w:cs="宋体" w:hint="eastAsia"/>
          <w:sz w:val="28"/>
          <w:szCs w:val="28"/>
        </w:rPr>
        <w:t>25</w:t>
      </w:r>
    </w:p>
    <w:p w:rsidR="000558A7" w:rsidRDefault="000558A7" w:rsidP="000558A7">
      <w:pPr>
        <w:pStyle w:val="1"/>
        <w:spacing w:beforeLines="50" w:before="120" w:afterLines="50" w:after="120" w:line="400" w:lineRule="atLeast"/>
        <w:ind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90C649" wp14:editId="0213B1C5">
                <wp:simplePos x="0" y="0"/>
                <wp:positionH relativeFrom="column">
                  <wp:posOffset>59690</wp:posOffset>
                </wp:positionH>
                <wp:positionV relativeFrom="paragraph">
                  <wp:posOffset>66675</wp:posOffset>
                </wp:positionV>
                <wp:extent cx="5920740" cy="0"/>
                <wp:effectExtent l="0" t="0" r="22860" b="1905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207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CA9411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left:0;text-align:left;margin-left:4.7pt;margin-top:5.25pt;width:466.2pt;height:0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"/>
            </w:pict>
          </mc:Fallback>
        </mc:AlternateContent>
      </w:r>
    </w:p>
    <w:p w:rsidR="000558A7" w:rsidRDefault="000558A7" w:rsidP="000558A7">
      <w:pPr>
        <w:pStyle w:val="1"/>
        <w:spacing w:beforeLines="50" w:before="120" w:afterLines="50" w:after="12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0558A7" w:rsidRDefault="000558A7" w:rsidP="000558A7">
      <w:pPr>
        <w:pStyle w:val="1"/>
        <w:spacing w:beforeLines="50" w:before="120" w:afterLines="50" w:after="12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0558A7" w:rsidRDefault="000558A7" w:rsidP="000558A7">
      <w:pPr>
        <w:pStyle w:val="1"/>
        <w:spacing w:beforeLines="50" w:before="120" w:afterLines="50" w:after="12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0558A7" w:rsidRPr="005E081B" w:rsidRDefault="000558A7" w:rsidP="000558A7">
      <w:pPr>
        <w:pStyle w:val="1"/>
        <w:spacing w:beforeLines="50" w:before="120" w:afterLines="50" w:after="12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0558A7" w:rsidRDefault="000558A7" w:rsidP="000558A7">
      <w:pPr>
        <w:pStyle w:val="1"/>
        <w:spacing w:beforeLines="50" w:before="120" w:afterLines="50" w:after="12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621887" w:rsidRDefault="00621887" w:rsidP="000558A7">
      <w:pPr>
        <w:pStyle w:val="1"/>
        <w:spacing w:beforeLines="50" w:before="120" w:afterLines="50" w:after="12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0558A7" w:rsidRDefault="000558A7" w:rsidP="000558A7">
      <w:pPr>
        <w:pStyle w:val="1"/>
        <w:spacing w:beforeLines="50" w:before="120" w:afterLines="50" w:after="12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0558A7" w:rsidRDefault="000558A7" w:rsidP="000558A7">
      <w:pPr>
        <w:pStyle w:val="1"/>
        <w:spacing w:beforeLines="50" w:before="120" w:afterLines="50" w:after="120" w:line="360" w:lineRule="auto"/>
        <w:ind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华南地区</w:t>
      </w:r>
    </w:p>
    <w:p w:rsidR="000558A7" w:rsidRDefault="000558A7" w:rsidP="000558A7">
      <w:pPr>
        <w:pStyle w:val="1"/>
        <w:spacing w:beforeLines="50" w:before="120" w:afterLines="50" w:after="120" w:line="360" w:lineRule="auto"/>
        <w:ind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>绿色食品</w:t>
      </w:r>
      <w:r w:rsidR="00F171E3">
        <w:rPr>
          <w:rFonts w:ascii="黑体" w:eastAsia="黑体" w:hAnsi="黑体" w:hint="eastAsia"/>
          <w:sz w:val="48"/>
          <w:szCs w:val="48"/>
        </w:rPr>
        <w:t>设施</w:t>
      </w:r>
      <w:r>
        <w:rPr>
          <w:rFonts w:ascii="黑体" w:eastAsia="黑体" w:hAnsi="黑体" w:hint="eastAsia"/>
          <w:sz w:val="48"/>
          <w:szCs w:val="48"/>
        </w:rPr>
        <w:t>甜瓜生产操作规程</w:t>
      </w:r>
    </w:p>
    <w:p w:rsidR="000558A7" w:rsidRDefault="000558A7" w:rsidP="000558A7">
      <w:pPr>
        <w:pStyle w:val="1"/>
        <w:spacing w:beforeLines="50" w:before="120" w:afterLines="50" w:after="12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0558A7" w:rsidRPr="00F171E3" w:rsidRDefault="000558A7" w:rsidP="000558A7">
      <w:pPr>
        <w:pStyle w:val="1"/>
        <w:spacing w:beforeLines="50" w:before="120" w:afterLines="50" w:after="12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bookmarkStart w:id="0" w:name="_GoBack"/>
      <w:bookmarkEnd w:id="0"/>
    </w:p>
    <w:p w:rsidR="000558A7" w:rsidRPr="00100EA5" w:rsidRDefault="000558A7" w:rsidP="000558A7">
      <w:pPr>
        <w:pStyle w:val="1"/>
        <w:spacing w:beforeLines="50" w:before="120" w:afterLines="50" w:after="12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0558A7" w:rsidRDefault="000558A7" w:rsidP="000558A7">
      <w:pPr>
        <w:pStyle w:val="1"/>
        <w:spacing w:beforeLines="50" w:before="120" w:afterLines="50" w:after="12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0558A7" w:rsidRDefault="000558A7" w:rsidP="000558A7">
      <w:pPr>
        <w:pStyle w:val="1"/>
        <w:spacing w:beforeLines="50" w:before="120" w:afterLines="50" w:after="12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0558A7" w:rsidRDefault="000558A7" w:rsidP="000558A7">
      <w:pPr>
        <w:pStyle w:val="1"/>
        <w:spacing w:beforeLines="50" w:before="120" w:afterLines="50" w:after="12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0558A7" w:rsidRDefault="000558A7" w:rsidP="000558A7">
      <w:pPr>
        <w:pStyle w:val="1"/>
        <w:spacing w:beforeLines="50" w:before="120" w:afterLines="50" w:after="12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0558A7" w:rsidRDefault="000558A7" w:rsidP="000558A7">
      <w:pPr>
        <w:pStyle w:val="1"/>
        <w:spacing w:beforeLines="50" w:before="120" w:afterLines="50" w:after="12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0558A7" w:rsidRDefault="000558A7" w:rsidP="000558A7">
      <w:pPr>
        <w:pStyle w:val="1"/>
        <w:spacing w:beforeLines="50" w:before="120" w:afterLines="50" w:after="12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0558A7" w:rsidRDefault="000558A7" w:rsidP="000558A7">
      <w:pPr>
        <w:pStyle w:val="1"/>
        <w:spacing w:beforeLines="50" w:before="120" w:afterLines="50" w:after="12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0558A7" w:rsidRDefault="000558A7" w:rsidP="000558A7">
      <w:pPr>
        <w:pStyle w:val="1"/>
        <w:spacing w:beforeLines="50" w:before="120" w:afterLines="50" w:after="12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0558A7" w:rsidRDefault="000558A7" w:rsidP="000558A7">
      <w:pPr>
        <w:pStyle w:val="1"/>
        <w:spacing w:beforeLines="50" w:before="120" w:afterLines="50" w:after="12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0558A7" w:rsidRDefault="000558A7" w:rsidP="000558A7">
      <w:pPr>
        <w:pStyle w:val="1"/>
        <w:spacing w:beforeLines="50" w:before="120" w:afterLines="50" w:after="120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2025-</w:t>
      </w:r>
      <w:r w:rsidR="00F55C0F">
        <w:rPr>
          <w:rFonts w:ascii="黑体" w:eastAsia="黑体" w:hAnsi="黑体" w:cs="宋体" w:hint="eastAsia"/>
          <w:sz w:val="28"/>
          <w:szCs w:val="28"/>
        </w:rPr>
        <w:t>04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F55C0F">
        <w:rPr>
          <w:rFonts w:ascii="黑体" w:eastAsia="黑体" w:hAnsi="黑体" w:cs="宋体" w:hint="eastAsia"/>
          <w:sz w:val="28"/>
          <w:szCs w:val="28"/>
        </w:rPr>
        <w:t>01</w:t>
      </w:r>
      <w:r>
        <w:rPr>
          <w:rFonts w:ascii="黑体" w:eastAsia="黑体" w:hAnsi="黑体" w:cs="宋体" w:hint="eastAsia"/>
          <w:sz w:val="28"/>
          <w:szCs w:val="28"/>
        </w:rPr>
        <w:t xml:space="preserve">发布       </w:t>
      </w:r>
      <w:r w:rsidR="00F55C0F">
        <w:rPr>
          <w:rFonts w:ascii="黑体" w:eastAsia="黑体" w:hAnsi="黑体" w:cs="宋体" w:hint="eastAsia"/>
          <w:sz w:val="28"/>
          <w:szCs w:val="28"/>
        </w:rPr>
        <w:t xml:space="preserve">         </w:t>
      </w:r>
      <w:r>
        <w:rPr>
          <w:rFonts w:ascii="黑体" w:eastAsia="黑体" w:hAnsi="黑体" w:cs="宋体" w:hint="eastAsia"/>
          <w:sz w:val="28"/>
          <w:szCs w:val="28"/>
        </w:rPr>
        <w:t xml:space="preserve">          2025-</w:t>
      </w:r>
      <w:r w:rsidR="00F55C0F">
        <w:rPr>
          <w:rFonts w:ascii="黑体" w:eastAsia="黑体" w:hAnsi="黑体" w:cs="宋体" w:hint="eastAsia"/>
          <w:sz w:val="28"/>
          <w:szCs w:val="28"/>
        </w:rPr>
        <w:t>04</w:t>
      </w:r>
      <w:r>
        <w:rPr>
          <w:rFonts w:ascii="黑体" w:eastAsia="黑体" w:hAnsi="黑体" w:cs="宋体" w:hint="eastAsia"/>
          <w:sz w:val="28"/>
          <w:szCs w:val="28"/>
        </w:rPr>
        <w:t>-</w:t>
      </w:r>
      <w:r w:rsidR="00F55C0F">
        <w:rPr>
          <w:rFonts w:ascii="黑体" w:eastAsia="黑体" w:hAnsi="黑体" w:cs="宋体" w:hint="eastAsia"/>
          <w:sz w:val="28"/>
          <w:szCs w:val="28"/>
        </w:rPr>
        <w:t>01</w:t>
      </w:r>
      <w:r>
        <w:rPr>
          <w:rFonts w:ascii="黑体" w:eastAsia="黑体" w:hAnsi="黑体" w:cs="宋体" w:hint="eastAsia"/>
          <w:sz w:val="28"/>
          <w:szCs w:val="28"/>
        </w:rPr>
        <w:t>实施</w:t>
      </w:r>
    </w:p>
    <w:p w:rsidR="000558A7" w:rsidRDefault="000558A7" w:rsidP="000558A7">
      <w:pPr>
        <w:pStyle w:val="1"/>
        <w:spacing w:beforeLines="50" w:before="120" w:afterLines="50" w:after="120" w:line="400" w:lineRule="atLeast"/>
        <w:ind w:firstLineChars="0" w:firstLine="0"/>
        <w:contextualSpacing/>
        <w:jc w:val="left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77E79" wp14:editId="76DBD2BB">
                <wp:simplePos x="0" y="0"/>
                <wp:positionH relativeFrom="column">
                  <wp:posOffset>560070</wp:posOffset>
                </wp:positionH>
                <wp:positionV relativeFrom="paragraph">
                  <wp:posOffset>114300</wp:posOffset>
                </wp:positionV>
                <wp:extent cx="4853940" cy="15240"/>
                <wp:effectExtent l="0" t="0" r="22860" b="2286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5394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939F73" id="AutoShape 2" o:spid="_x0000_s1026" type="#_x0000_t32" style="position:absolute;left:0;text-align:left;margin-left:44.1pt;margin-top:9pt;width:382.2pt;height:1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"/>
            </w:pict>
          </mc:Fallback>
        </mc:AlternateContent>
      </w:r>
    </w:p>
    <w:p w:rsidR="000558A7" w:rsidRPr="0080207B" w:rsidRDefault="000558A7" w:rsidP="000558A7">
      <w:pPr>
        <w:pStyle w:val="1"/>
        <w:spacing w:beforeLines="50" w:before="120" w:afterLines="50" w:after="120" w:line="400" w:lineRule="atLeast"/>
        <w:ind w:firstLineChars="0" w:firstLine="0"/>
        <w:contextualSpacing/>
        <w:jc w:val="center"/>
        <w:rPr>
          <w:rFonts w:ascii="华文中宋" w:eastAsia="华文中宋" w:hAnsi="华文中宋" w:cs="宋体"/>
          <w:spacing w:val="71"/>
          <w:kern w:val="0"/>
          <w:sz w:val="32"/>
          <w:szCs w:val="32"/>
        </w:rPr>
        <w:sectPr w:rsidR="000558A7" w:rsidRPr="0080207B">
          <w:headerReference w:type="even" r:id="rId7"/>
          <w:headerReference w:type="default" r:id="rId8"/>
          <w:footerReference w:type="even" r:id="rId9"/>
          <w:headerReference w:type="first" r:id="rId10"/>
          <w:pgSz w:w="11906" w:h="16838"/>
          <w:pgMar w:top="1928" w:right="1134" w:bottom="1134" w:left="1134" w:header="1418" w:footer="1134" w:gutter="284"/>
          <w:pgNumType w:fmt="upperRoman" w:start="1"/>
          <w:cols w:space="425"/>
          <w:formProt w:val="0"/>
          <w:docGrid w:linePitch="312"/>
        </w:sectPr>
      </w:pPr>
      <w:r w:rsidRPr="000558A7">
        <w:rPr>
          <w:rFonts w:ascii="华文中宋" w:eastAsia="华文中宋" w:hAnsi="华文中宋" w:cs="宋体" w:hint="eastAsia"/>
          <w:spacing w:val="29"/>
          <w:kern w:val="0"/>
          <w:sz w:val="32"/>
          <w:szCs w:val="32"/>
          <w:fitText w:val="4480" w:id="-744752640"/>
        </w:rPr>
        <w:t>中国绿色食品发展中心发</w:t>
      </w:r>
      <w:r w:rsidRPr="000558A7">
        <w:rPr>
          <w:rFonts w:ascii="华文中宋" w:eastAsia="华文中宋" w:hAnsi="华文中宋" w:cs="宋体" w:hint="eastAsia"/>
          <w:spacing w:val="1"/>
          <w:kern w:val="0"/>
          <w:sz w:val="32"/>
          <w:szCs w:val="32"/>
          <w:fitText w:val="4480" w:id="-744752640"/>
        </w:rPr>
        <w:t>布</w:t>
      </w:r>
    </w:p>
    <w:p w:rsidR="000558A7" w:rsidRDefault="000558A7" w:rsidP="000558A7">
      <w:pPr>
        <w:pStyle w:val="a"/>
        <w:spacing w:before="900" w:after="360"/>
      </w:pPr>
      <w:r>
        <w:rPr>
          <w:spacing w:val="320"/>
        </w:rPr>
        <w:lastRenderedPageBreak/>
        <w:t>前</w:t>
      </w:r>
      <w:r>
        <w:t>言</w:t>
      </w:r>
    </w:p>
    <w:p w:rsidR="000558A7" w:rsidRDefault="000558A7" w:rsidP="000558A7">
      <w:pPr>
        <w:pStyle w:val="aff2"/>
        <w:ind w:firstLine="420"/>
      </w:pPr>
    </w:p>
    <w:p w:rsidR="000558A7" w:rsidRDefault="000558A7" w:rsidP="000558A7">
      <w:pPr>
        <w:pStyle w:val="aff2"/>
        <w:ind w:firstLine="420"/>
      </w:pPr>
      <w:r>
        <w:rPr>
          <w:rFonts w:hint="eastAsia"/>
        </w:rPr>
        <w:t>本规程由中国绿色食品发展中心提出并归口。</w:t>
      </w:r>
    </w:p>
    <w:p w:rsidR="000558A7" w:rsidRDefault="000558A7" w:rsidP="000558A7">
      <w:pPr>
        <w:pStyle w:val="aff2"/>
        <w:ind w:firstLine="420"/>
      </w:pPr>
      <w:r>
        <w:rPr>
          <w:rFonts w:hint="eastAsia"/>
        </w:rPr>
        <w:t>本规程起草单位：广西壮族自治区绿色食品发展站、广西壮族自治区农业科学院园艺研究所、广西绿色食品协会、</w:t>
      </w:r>
      <w:r w:rsidRPr="00C61D84">
        <w:rPr>
          <w:rFonts w:hint="eastAsia"/>
        </w:rPr>
        <w:t>北京中绿华夏有机产品认证中心有限责任公司</w:t>
      </w:r>
      <w:r>
        <w:rPr>
          <w:rFonts w:hint="eastAsia"/>
        </w:rPr>
        <w:t>、广东省农产品质</w:t>
      </w:r>
      <w:proofErr w:type="gramStart"/>
      <w:r>
        <w:rPr>
          <w:rFonts w:hint="eastAsia"/>
        </w:rPr>
        <w:t>量安全</w:t>
      </w:r>
      <w:proofErr w:type="gramEnd"/>
      <w:r>
        <w:rPr>
          <w:rFonts w:hint="eastAsia"/>
        </w:rPr>
        <w:t>中心（广东省绿色食品发展中心）、海南省绿色食品发展中心、中国绿色食品发展中心。</w:t>
      </w:r>
    </w:p>
    <w:p w:rsidR="000558A7" w:rsidRDefault="000558A7" w:rsidP="000558A7">
      <w:pPr>
        <w:pStyle w:val="aff2"/>
        <w:ind w:firstLine="420"/>
      </w:pPr>
      <w:r>
        <w:rPr>
          <w:rFonts w:hint="eastAsia"/>
        </w:rPr>
        <w:t>本规程主要起草人：李仕强、叶云峰、解华云、洪日新、蓝怀勇、刘淑梅、张</w:t>
      </w:r>
      <w:r>
        <w:t>志成、</w:t>
      </w:r>
      <w:r>
        <w:rPr>
          <w:rFonts w:hint="eastAsia"/>
        </w:rPr>
        <w:t>钟远信、胡冠华、李晓慧、</w:t>
      </w:r>
      <w:proofErr w:type="gramStart"/>
      <w:r>
        <w:rPr>
          <w:rFonts w:hint="eastAsia"/>
        </w:rPr>
        <w:t>佃</w:t>
      </w:r>
      <w:proofErr w:type="gramEnd"/>
      <w:r>
        <w:rPr>
          <w:rFonts w:hint="eastAsia"/>
        </w:rPr>
        <w:t>锶佳、高专、黄燕英、孙佳纬、</w:t>
      </w:r>
      <w:r w:rsidR="009A1227">
        <w:rPr>
          <w:rFonts w:hint="eastAsia"/>
        </w:rPr>
        <w:t>乔春楠</w:t>
      </w:r>
      <w:r>
        <w:rPr>
          <w:rFonts w:hint="eastAsia"/>
        </w:rPr>
        <w:t>。</w:t>
      </w:r>
    </w:p>
    <w:p w:rsidR="000558A7" w:rsidRDefault="000558A7" w:rsidP="000558A7">
      <w:pPr>
        <w:pStyle w:val="aff2"/>
        <w:ind w:firstLine="420"/>
      </w:pPr>
    </w:p>
    <w:p w:rsidR="000558A7" w:rsidRPr="009A1227" w:rsidRDefault="000558A7" w:rsidP="000558A7">
      <w:pPr>
        <w:pStyle w:val="aff2"/>
        <w:ind w:firstLine="420"/>
        <w:sectPr w:rsidR="000558A7" w:rsidRPr="009A1227">
          <w:pgSz w:w="11906" w:h="16838"/>
          <w:pgMar w:top="1928" w:right="1134" w:bottom="1134" w:left="1134" w:header="1418" w:footer="1134" w:gutter="284"/>
          <w:pgNumType w:fmt="upperRoman" w:start="1"/>
          <w:cols w:space="425"/>
          <w:formProt w:val="0"/>
          <w:docGrid w:linePitch="312"/>
        </w:sectPr>
      </w:pPr>
    </w:p>
    <w:sdt>
      <w:sdtPr>
        <w:tag w:val="NEW_STAND_NAME"/>
        <w:id w:val="595910757"/>
        <w:placeholder>
          <w:docPart w:val="04E21888D46348EC88907DD2BFF8C90E"/>
        </w:placeholder>
      </w:sdtPr>
      <w:sdtEndPr/>
      <w:sdtContent>
        <w:p w:rsidR="000558A7" w:rsidRDefault="000558A7" w:rsidP="000558A7">
          <w:pPr>
            <w:pStyle w:val="aff3"/>
            <w:spacing w:beforeLines="100" w:before="240" w:afterLines="220" w:after="528"/>
            <w:rPr>
              <w:rFonts w:ascii="Calibri" w:eastAsia="宋体" w:hAnsi="Calibri"/>
              <w:sz w:val="21"/>
              <w:szCs w:val="21"/>
            </w:rPr>
          </w:pPr>
          <w:r>
            <w:rPr>
              <w:rFonts w:hint="eastAsia"/>
            </w:rPr>
            <w:t>华南地区</w:t>
          </w:r>
          <w:r>
            <w:t xml:space="preserve">  绿色食品设施甜瓜生产操作规程</w:t>
          </w:r>
        </w:p>
      </w:sdtContent>
    </w:sdt>
    <w:p w:rsidR="000558A7" w:rsidRDefault="000558A7" w:rsidP="000558A7">
      <w:pPr>
        <w:pStyle w:val="af3"/>
        <w:spacing w:before="240" w:after="240"/>
      </w:pPr>
      <w:bookmarkStart w:id="1" w:name="_Toc26718930"/>
      <w:bookmarkStart w:id="2" w:name="_Toc97195091"/>
      <w:bookmarkStart w:id="3" w:name="_Toc17233333"/>
      <w:bookmarkStart w:id="4" w:name="_Toc24884211"/>
      <w:bookmarkStart w:id="5" w:name="_Toc24884218"/>
      <w:bookmarkStart w:id="6" w:name="_Toc26986530"/>
      <w:bookmarkStart w:id="7" w:name="_Toc17233325"/>
      <w:bookmarkStart w:id="8" w:name="_Toc26648465"/>
      <w:bookmarkStart w:id="9" w:name="_Toc26986771"/>
      <w:r>
        <w:rPr>
          <w:rFonts w:hint="eastAsia"/>
        </w:rPr>
        <w:t>范围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0558A7" w:rsidRDefault="000558A7" w:rsidP="000558A7">
      <w:pPr>
        <w:pStyle w:val="aff2"/>
        <w:ind w:firstLine="420"/>
      </w:pPr>
      <w:bookmarkStart w:id="10" w:name="_Toc17233334"/>
      <w:bookmarkStart w:id="11" w:name="_Toc26648466"/>
      <w:bookmarkStart w:id="12" w:name="_Toc24884212"/>
      <w:bookmarkStart w:id="13" w:name="_Toc17233326"/>
      <w:bookmarkStart w:id="14" w:name="_Toc24884219"/>
      <w:r>
        <w:rPr>
          <w:rFonts w:hint="eastAsia"/>
        </w:rPr>
        <w:t>本规程确立了华南地区绿色食品设施甜瓜生产的产地环境、设施要求、品种选择、栽培时间、播种育苗、栽培管理、病虫草害防治、采收、包装储藏运输、生产废弃物处理、生产档案。</w:t>
      </w:r>
    </w:p>
    <w:p w:rsidR="000558A7" w:rsidRDefault="000558A7" w:rsidP="000558A7">
      <w:pPr>
        <w:pStyle w:val="aff2"/>
        <w:ind w:firstLine="420"/>
      </w:pPr>
      <w:r>
        <w:rPr>
          <w:rFonts w:hint="eastAsia"/>
        </w:rPr>
        <w:t>规程适用于广东、广西、海南等地区的绿色食品设施甜瓜生产。</w:t>
      </w:r>
    </w:p>
    <w:p w:rsidR="000558A7" w:rsidRDefault="000558A7" w:rsidP="000558A7">
      <w:pPr>
        <w:pStyle w:val="af3"/>
        <w:spacing w:before="240" w:after="240"/>
      </w:pPr>
      <w:bookmarkStart w:id="15" w:name="_Toc26986772"/>
      <w:bookmarkStart w:id="16" w:name="_Toc26718931"/>
      <w:bookmarkStart w:id="17" w:name="_Toc26986531"/>
      <w:bookmarkStart w:id="18" w:name="_Toc97195092"/>
      <w:r>
        <w:rPr>
          <w:rFonts w:hint="eastAsia"/>
        </w:rPr>
        <w:t>规范性引用文件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0558A7" w:rsidRDefault="000558A7" w:rsidP="000558A7">
      <w:pPr>
        <w:pStyle w:val="aff2"/>
        <w:ind w:firstLine="420"/>
        <w:rPr>
          <w:rFonts w:ascii="黑体" w:eastAsia="黑体" w:hAnsi="黑体"/>
        </w:rPr>
      </w:pPr>
      <w:bookmarkStart w:id="19" w:name="OLE_LINK3"/>
      <w:bookmarkStart w:id="20" w:name="OLE_LINK4"/>
      <w:r>
        <w:rPr>
          <w:color w:val="000000" w:themeColor="text1"/>
          <w:lang w:bidi="ar"/>
        </w:rPr>
        <w:t>下列文件中的内容通过文中的规范性引用而构成本</w:t>
      </w:r>
      <w:r>
        <w:rPr>
          <w:color w:val="000000" w:themeColor="text1"/>
        </w:rPr>
        <w:t>规程</w:t>
      </w:r>
      <w:r>
        <w:rPr>
          <w:color w:val="000000" w:themeColor="text1"/>
          <w:lang w:bidi="ar"/>
        </w:rPr>
        <w:t>必不可少的条款。其中，注日期的引用文件，仅该日期的版本适用于本</w:t>
      </w:r>
      <w:r>
        <w:rPr>
          <w:color w:val="000000" w:themeColor="text1"/>
        </w:rPr>
        <w:t>规程</w:t>
      </w:r>
      <w:r>
        <w:rPr>
          <w:color w:val="000000" w:themeColor="text1"/>
          <w:lang w:bidi="ar"/>
        </w:rPr>
        <w:t>。不注日期的引用文件，其最新版本（包括所有的修改单）适用于本</w:t>
      </w:r>
      <w:r>
        <w:rPr>
          <w:color w:val="000000" w:themeColor="text1"/>
        </w:rPr>
        <w:t>规程</w:t>
      </w:r>
      <w:r>
        <w:rPr>
          <w:color w:val="000000" w:themeColor="text1"/>
          <w:lang w:bidi="ar"/>
        </w:rPr>
        <w:t>。</w:t>
      </w:r>
      <w:bookmarkEnd w:id="19"/>
      <w:bookmarkEnd w:id="20"/>
    </w:p>
    <w:p w:rsidR="000558A7" w:rsidRDefault="000558A7" w:rsidP="000558A7">
      <w:pPr>
        <w:pStyle w:val="aff2"/>
        <w:ind w:firstLine="420"/>
      </w:pPr>
      <w:r>
        <w:rPr>
          <w:rFonts w:hint="eastAsia"/>
        </w:rPr>
        <w:t xml:space="preserve">GB/T 5737  食品塑料周转箱  </w:t>
      </w:r>
    </w:p>
    <w:p w:rsidR="000558A7" w:rsidRDefault="000558A7" w:rsidP="000558A7">
      <w:pPr>
        <w:pStyle w:val="aff2"/>
        <w:ind w:firstLine="420"/>
      </w:pPr>
      <w:r>
        <w:rPr>
          <w:rFonts w:hint="eastAsia"/>
        </w:rPr>
        <w:t>GB 6543  运输包装单瓦楞纸箱和双瓦楞纸箱</w:t>
      </w:r>
    </w:p>
    <w:p w:rsidR="000558A7" w:rsidRDefault="000558A7" w:rsidP="000558A7">
      <w:pPr>
        <w:pStyle w:val="aff2"/>
        <w:ind w:firstLine="420"/>
      </w:pPr>
      <w:r>
        <w:rPr>
          <w:rFonts w:hint="eastAsia"/>
        </w:rPr>
        <w:t>GB 7718  预包装食品标签通则</w:t>
      </w:r>
    </w:p>
    <w:p w:rsidR="000558A7" w:rsidRDefault="000558A7" w:rsidP="000558A7">
      <w:pPr>
        <w:pStyle w:val="aff2"/>
        <w:ind w:firstLine="420"/>
      </w:pPr>
      <w:r>
        <w:rPr>
          <w:rFonts w:hint="eastAsia"/>
        </w:rPr>
        <w:t>GB 13735  聚乙烯吹塑农用地面覆盖薄膜</w:t>
      </w:r>
    </w:p>
    <w:p w:rsidR="000558A7" w:rsidRDefault="000558A7" w:rsidP="000558A7">
      <w:pPr>
        <w:pStyle w:val="aff2"/>
        <w:ind w:firstLine="420"/>
      </w:pPr>
      <w:r>
        <w:rPr>
          <w:rFonts w:hint="eastAsia"/>
        </w:rPr>
        <w:t>GB 16715.1</w:t>
      </w:r>
      <w:r>
        <w:t xml:space="preserve"> </w:t>
      </w:r>
      <w:r>
        <w:rPr>
          <w:rFonts w:hint="eastAsia"/>
        </w:rPr>
        <w:t xml:space="preserve"> 瓜菜作物种子 </w:t>
      </w:r>
      <w:r>
        <w:t xml:space="preserve"> </w:t>
      </w:r>
      <w:r>
        <w:rPr>
          <w:rFonts w:hint="eastAsia"/>
        </w:rPr>
        <w:t>第1部分：瓜类</w:t>
      </w:r>
    </w:p>
    <w:p w:rsidR="000558A7" w:rsidRPr="002005FF" w:rsidRDefault="000558A7" w:rsidP="000558A7">
      <w:pPr>
        <w:pStyle w:val="aff2"/>
        <w:ind w:firstLine="420"/>
      </w:pPr>
      <w:r>
        <w:rPr>
          <w:rFonts w:hint="eastAsia"/>
        </w:rPr>
        <w:t>NY/T 391  绿色食品  产地环境质量</w:t>
      </w:r>
    </w:p>
    <w:p w:rsidR="000558A7" w:rsidRDefault="000558A7" w:rsidP="000558A7">
      <w:pPr>
        <w:pStyle w:val="aff2"/>
        <w:ind w:firstLine="420"/>
      </w:pPr>
      <w:r>
        <w:rPr>
          <w:rFonts w:hint="eastAsia"/>
        </w:rPr>
        <w:t>NY/T 393  绿色食品  农药使用准则</w:t>
      </w:r>
    </w:p>
    <w:p w:rsidR="000558A7" w:rsidRDefault="000558A7" w:rsidP="000558A7">
      <w:pPr>
        <w:pStyle w:val="aff2"/>
        <w:ind w:firstLine="420"/>
      </w:pPr>
      <w:r>
        <w:rPr>
          <w:rFonts w:hint="eastAsia"/>
        </w:rPr>
        <w:t>NY/T 394  绿色食品  肥料使用准则</w:t>
      </w:r>
    </w:p>
    <w:p w:rsidR="000558A7" w:rsidRDefault="000558A7" w:rsidP="000558A7">
      <w:pPr>
        <w:pStyle w:val="aff2"/>
        <w:ind w:firstLine="420"/>
      </w:pPr>
      <w:r>
        <w:rPr>
          <w:rFonts w:hint="eastAsia"/>
        </w:rPr>
        <w:t>NY/T 658  绿色食品  包装通用准则</w:t>
      </w:r>
    </w:p>
    <w:p w:rsidR="000558A7" w:rsidRDefault="000558A7" w:rsidP="000558A7">
      <w:pPr>
        <w:pStyle w:val="aff2"/>
        <w:ind w:firstLine="420"/>
      </w:pPr>
      <w:r>
        <w:rPr>
          <w:rFonts w:hint="eastAsia"/>
        </w:rPr>
        <w:t>NY/T 1056  绿色食品  储藏运输准则</w:t>
      </w:r>
    </w:p>
    <w:p w:rsidR="000558A7" w:rsidRDefault="000558A7" w:rsidP="000558A7">
      <w:pPr>
        <w:pStyle w:val="af3"/>
        <w:spacing w:before="240" w:after="240"/>
      </w:pPr>
      <w:bookmarkStart w:id="21" w:name="_Toc97195093"/>
      <w:r>
        <w:rPr>
          <w:rFonts w:hint="eastAsia"/>
          <w:szCs w:val="21"/>
        </w:rPr>
        <w:t>术语和定义</w:t>
      </w:r>
      <w:bookmarkEnd w:id="21"/>
    </w:p>
    <w:bookmarkStart w:id="22" w:name="_Toc26986532" w:displacedByCustomXml="next"/>
    <w:bookmarkEnd w:id="22" w:displacedByCustomXml="next"/>
    <w:sdt>
      <w:sdtPr>
        <w:id w:val="-1909835108"/>
        <w:placeholder>
          <w:docPart w:val="EBB6D065512E470C9C98AF1A1A676A37"/>
        </w:placeholder>
        <w:comboBox>
          <w:listItem w:displayText="请选择适当的引导语" w:value="请选择适当的引导语"/>
          <w:listItem w:displayText="下列术语和定义适用于本文件。" w:value="下列术语和定义适用于本文件。"/>
          <w:listItem w:displayText="……界定的术语和定义适用于本文件。" w:value="……界定的术语和定义适用于本文件。"/>
          <w:listItem w:displayText="……界定的以及下列术语和定义适用于本文件。" w:value="……界定的以及下列术语和定义适用于本文件。"/>
          <w:listItem w:displayText="本文件没有需要界定的术语和定义。" w:value="本文件没有需要界定的术语和定义。"/>
        </w:comboBox>
      </w:sdtPr>
      <w:sdtEndPr/>
      <w:sdtContent>
        <w:p w:rsidR="000558A7" w:rsidRDefault="000558A7" w:rsidP="000558A7">
          <w:pPr>
            <w:pStyle w:val="aff2"/>
            <w:ind w:firstLine="420"/>
          </w:pPr>
          <w:r>
            <w:t>本文件没有需要界定的术语和定义。</w:t>
          </w:r>
        </w:p>
      </w:sdtContent>
    </w:sdt>
    <w:p w:rsidR="000558A7" w:rsidRDefault="000558A7" w:rsidP="000558A7">
      <w:pPr>
        <w:pStyle w:val="af3"/>
        <w:spacing w:before="240" w:after="240"/>
      </w:pPr>
      <w:r>
        <w:rPr>
          <w:rFonts w:hint="eastAsia"/>
        </w:rPr>
        <w:t>产地环境</w:t>
      </w:r>
    </w:p>
    <w:p w:rsidR="000558A7" w:rsidRDefault="000558A7" w:rsidP="000558A7">
      <w:pPr>
        <w:pStyle w:val="aff2"/>
        <w:ind w:firstLine="420"/>
      </w:pPr>
      <w:r>
        <w:rPr>
          <w:rFonts w:hint="eastAsia"/>
        </w:rPr>
        <w:t>产地环境应按NY/T 391规定执行。在广西和广东地区，大棚规格可根据地形设计。可采用单栋大棚或连栋大棚。单栋大棚宜采用跨度6.0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m～7.0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m，棚顶高3.3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m～3.8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m，肩高1.8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m～2.0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m，长25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m～35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m的规格，大棚顶覆盖厚度0.08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mm～0.12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mm、透光性好且坚韧的薄膜，大棚四周宜选用目数为40目～60目的防虫网围挡。</w:t>
      </w:r>
    </w:p>
    <w:p w:rsidR="000558A7" w:rsidRDefault="000558A7" w:rsidP="000558A7">
      <w:pPr>
        <w:pStyle w:val="af3"/>
        <w:spacing w:before="240" w:after="240"/>
      </w:pPr>
      <w:r>
        <w:rPr>
          <w:rFonts w:hint="eastAsia"/>
        </w:rPr>
        <w:t>品种选择</w:t>
      </w:r>
    </w:p>
    <w:p w:rsidR="000558A7" w:rsidRDefault="000558A7" w:rsidP="000558A7">
      <w:pPr>
        <w:pStyle w:val="aff2"/>
        <w:ind w:firstLine="420"/>
      </w:pPr>
      <w:r>
        <w:rPr>
          <w:rFonts w:hint="eastAsia"/>
        </w:rPr>
        <w:t>品种质量应符合GB 16715.1的要求。宜选择抗病虫害、高产、优质、耐贮运、商品性符合市场需求的优良甜瓜品种。</w:t>
      </w:r>
      <w:proofErr w:type="gramStart"/>
      <w:r>
        <w:rPr>
          <w:rFonts w:hint="eastAsia"/>
        </w:rPr>
        <w:t>如都蜜5号</w:t>
      </w:r>
      <w:proofErr w:type="gramEnd"/>
      <w:r>
        <w:rPr>
          <w:rFonts w:hint="eastAsia"/>
        </w:rPr>
        <w:t>、</w:t>
      </w:r>
      <w:proofErr w:type="gramStart"/>
      <w:r>
        <w:rPr>
          <w:rFonts w:hint="eastAsia"/>
        </w:rPr>
        <w:t>都蜜9号</w:t>
      </w:r>
      <w:proofErr w:type="gramEnd"/>
      <w:r>
        <w:rPr>
          <w:rFonts w:hint="eastAsia"/>
        </w:rPr>
        <w:t>、黄梦脆、</w:t>
      </w:r>
      <w:proofErr w:type="gramStart"/>
      <w:r>
        <w:rPr>
          <w:rFonts w:hint="eastAsia"/>
        </w:rPr>
        <w:t>桂蜜12号</w:t>
      </w:r>
      <w:proofErr w:type="gramEnd"/>
      <w:r>
        <w:rPr>
          <w:rFonts w:hint="eastAsia"/>
        </w:rPr>
        <w:t>、耀</w:t>
      </w:r>
      <w:proofErr w:type="gramStart"/>
      <w:r>
        <w:rPr>
          <w:rFonts w:hint="eastAsia"/>
        </w:rPr>
        <w:t>珑</w:t>
      </w:r>
      <w:proofErr w:type="gramEnd"/>
      <w:r>
        <w:rPr>
          <w:rFonts w:hint="eastAsia"/>
        </w:rPr>
        <w:t>25号、黄裳金蜜、金蜜玥、西州密25号、翠甜、玉姑、金香玉、阳光86、</w:t>
      </w:r>
      <w:proofErr w:type="gramStart"/>
      <w:r>
        <w:rPr>
          <w:rFonts w:hint="eastAsia"/>
        </w:rPr>
        <w:t>都蜜</w:t>
      </w:r>
      <w:proofErr w:type="gramEnd"/>
      <w:r>
        <w:rPr>
          <w:rFonts w:hint="eastAsia"/>
        </w:rPr>
        <w:t>101、耀</w:t>
      </w:r>
      <w:proofErr w:type="gramStart"/>
      <w:r>
        <w:rPr>
          <w:rFonts w:hint="eastAsia"/>
        </w:rPr>
        <w:t>珑</w:t>
      </w:r>
      <w:proofErr w:type="gramEnd"/>
      <w:r>
        <w:rPr>
          <w:rFonts w:hint="eastAsia"/>
        </w:rPr>
        <w:t>29号、</w:t>
      </w:r>
      <w:proofErr w:type="gramStart"/>
      <w:r>
        <w:rPr>
          <w:rFonts w:hint="eastAsia"/>
        </w:rPr>
        <w:t>众宝一号</w:t>
      </w:r>
      <w:proofErr w:type="gramEnd"/>
      <w:r>
        <w:rPr>
          <w:rFonts w:hint="eastAsia"/>
        </w:rPr>
        <w:t>、蜜世界、黄裳玫</w:t>
      </w:r>
      <w:proofErr w:type="gramStart"/>
      <w:r>
        <w:rPr>
          <w:rFonts w:hint="eastAsia"/>
        </w:rPr>
        <w:t>珑</w:t>
      </w:r>
      <w:proofErr w:type="gramEnd"/>
      <w:r>
        <w:rPr>
          <w:rFonts w:hint="eastAsia"/>
        </w:rPr>
        <w:t>蜜等。</w:t>
      </w:r>
    </w:p>
    <w:p w:rsidR="000558A7" w:rsidRDefault="000558A7" w:rsidP="000558A7">
      <w:pPr>
        <w:pStyle w:val="af3"/>
        <w:spacing w:before="240" w:after="240"/>
      </w:pPr>
      <w:r>
        <w:rPr>
          <w:rFonts w:hint="eastAsia"/>
        </w:rPr>
        <w:t>栽培时间</w:t>
      </w:r>
    </w:p>
    <w:p w:rsidR="000558A7" w:rsidRDefault="000558A7" w:rsidP="000558A7">
      <w:pPr>
        <w:pStyle w:val="aff2"/>
        <w:ind w:firstLine="420"/>
      </w:pPr>
      <w:r>
        <w:rPr>
          <w:rFonts w:hint="eastAsia"/>
        </w:rPr>
        <w:t>广东和广西地区的设施甜瓜可种植两茬，春茬宜在2月上旬～3月中旬播种育苗，在2月中旬至4月上旬定植；</w:t>
      </w:r>
      <w:proofErr w:type="gramStart"/>
      <w:r>
        <w:rPr>
          <w:rFonts w:hint="eastAsia"/>
        </w:rPr>
        <w:t>秋茬宜</w:t>
      </w:r>
      <w:proofErr w:type="gramEnd"/>
      <w:r>
        <w:rPr>
          <w:rFonts w:hint="eastAsia"/>
        </w:rPr>
        <w:t>在7月中旬～9月上旬播种育苗，7月下旬～9月中下旬定植。海南地区的设施甜瓜可种植两茬至三茬，全年可播种，宜当年9月上旬到次年2月下旬播种育苗，当年9月中旬到次年3月上旬定植。</w:t>
      </w:r>
    </w:p>
    <w:p w:rsidR="000558A7" w:rsidRDefault="000558A7" w:rsidP="000558A7">
      <w:pPr>
        <w:pStyle w:val="af3"/>
        <w:spacing w:before="240" w:after="240"/>
      </w:pPr>
      <w:r>
        <w:rPr>
          <w:rFonts w:hint="eastAsia"/>
        </w:rPr>
        <w:t>播种育苗</w:t>
      </w:r>
    </w:p>
    <w:p w:rsidR="000558A7" w:rsidRDefault="000558A7" w:rsidP="000558A7">
      <w:pPr>
        <w:pStyle w:val="af4"/>
        <w:spacing w:before="120" w:after="120"/>
      </w:pPr>
      <w:r>
        <w:rPr>
          <w:rFonts w:hint="eastAsia"/>
        </w:rPr>
        <w:lastRenderedPageBreak/>
        <w:t>育苗设施</w:t>
      </w:r>
    </w:p>
    <w:p w:rsidR="000558A7" w:rsidRDefault="000558A7" w:rsidP="000558A7">
      <w:pPr>
        <w:pStyle w:val="aff2"/>
        <w:ind w:firstLine="420"/>
      </w:pPr>
      <w:r>
        <w:rPr>
          <w:rFonts w:hint="eastAsia"/>
        </w:rPr>
        <w:t>在设施大棚内育苗，并</w:t>
      </w:r>
      <w:proofErr w:type="gramStart"/>
      <w:r>
        <w:rPr>
          <w:rFonts w:hint="eastAsia"/>
        </w:rPr>
        <w:t>使用穴盘育苗</w:t>
      </w:r>
      <w:proofErr w:type="gramEnd"/>
      <w:r>
        <w:rPr>
          <w:rFonts w:hint="eastAsia"/>
        </w:rPr>
        <w:t>。</w:t>
      </w:r>
      <w:proofErr w:type="gramStart"/>
      <w:r>
        <w:rPr>
          <w:rFonts w:hint="eastAsia"/>
        </w:rPr>
        <w:t>穴盘宜</w:t>
      </w:r>
      <w:proofErr w:type="gramEnd"/>
      <w:r>
        <w:rPr>
          <w:rFonts w:hint="eastAsia"/>
        </w:rPr>
        <w:t>采用50孔或60孔塑料穴盘。</w:t>
      </w:r>
    </w:p>
    <w:p w:rsidR="000558A7" w:rsidRDefault="000558A7" w:rsidP="000558A7">
      <w:pPr>
        <w:pStyle w:val="af4"/>
        <w:spacing w:before="120" w:after="120"/>
      </w:pPr>
      <w:r>
        <w:rPr>
          <w:rFonts w:hint="eastAsia"/>
        </w:rPr>
        <w:t>育苗基质准备</w:t>
      </w:r>
    </w:p>
    <w:p w:rsidR="000558A7" w:rsidRDefault="000558A7" w:rsidP="000558A7">
      <w:pPr>
        <w:pStyle w:val="aff2"/>
        <w:ind w:firstLine="420"/>
      </w:pPr>
      <w:proofErr w:type="gramStart"/>
      <w:r>
        <w:rPr>
          <w:rFonts w:hint="eastAsia"/>
        </w:rPr>
        <w:t>选未种植</w:t>
      </w:r>
      <w:proofErr w:type="gramEnd"/>
      <w:r>
        <w:rPr>
          <w:rFonts w:hint="eastAsia"/>
        </w:rPr>
        <w:t>过瓜类的土壤、木糠和充分腐熟的有机肥,按照土壤60</w:t>
      </w:r>
      <w:r>
        <w:rPr>
          <w:rFonts w:hAnsi="宋体" w:hint="eastAsia"/>
        </w:rPr>
        <w:t>％</w:t>
      </w:r>
      <w:r>
        <w:rPr>
          <w:rFonts w:hint="eastAsia"/>
        </w:rPr>
        <w:t>、 木糠20</w:t>
      </w:r>
      <w:r>
        <w:rPr>
          <w:rFonts w:hAnsi="宋体" w:hint="eastAsia"/>
        </w:rPr>
        <w:t>％</w:t>
      </w:r>
      <w:r>
        <w:rPr>
          <w:rFonts w:hint="eastAsia"/>
        </w:rPr>
        <w:t>、有机肥20</w:t>
      </w:r>
      <w:r>
        <w:rPr>
          <w:rFonts w:hAnsi="宋体" w:hint="eastAsia"/>
        </w:rPr>
        <w:t>％</w:t>
      </w:r>
      <w:r>
        <w:rPr>
          <w:rFonts w:hint="eastAsia"/>
        </w:rPr>
        <w:t>的比例混合均匀配制育苗基质。或选用适合瓜类的商品育苗基质，并按照其使用说明使用。</w:t>
      </w:r>
    </w:p>
    <w:p w:rsidR="000558A7" w:rsidRDefault="000558A7" w:rsidP="000558A7">
      <w:pPr>
        <w:pStyle w:val="af4"/>
        <w:spacing w:before="120" w:after="120"/>
      </w:pPr>
      <w:r>
        <w:rPr>
          <w:rFonts w:hint="eastAsia"/>
        </w:rPr>
        <w:t>种子处理</w:t>
      </w:r>
    </w:p>
    <w:p w:rsidR="000558A7" w:rsidRDefault="000558A7" w:rsidP="000558A7">
      <w:pPr>
        <w:pStyle w:val="aff2"/>
        <w:ind w:firstLine="420"/>
      </w:pPr>
      <w:r>
        <w:rPr>
          <w:rFonts w:hint="eastAsia"/>
        </w:rPr>
        <w:t>剔除瘪粒和畸形籽粒。播种前晒种2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h～3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h。晒种后，将种子放入50</w:t>
      </w:r>
      <w:r>
        <w:rPr>
          <w:vertAlign w:val="superscript"/>
        </w:rPr>
        <w:t xml:space="preserve"> </w:t>
      </w:r>
      <w:r>
        <w:rPr>
          <w:rFonts w:hint="eastAsia"/>
        </w:rPr>
        <w:t>℃～55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℃水中保持15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min～20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min，期间不断搅拌，之后继续常温浸种5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h～8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h，捞出沥干水分，用干净湿润棉布包好，在32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℃～34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℃环境下催芽，种子露白即可播种。如采用干种子直播的方法，种子晒2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h～3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h后可直接播种。</w:t>
      </w:r>
    </w:p>
    <w:p w:rsidR="000558A7" w:rsidRDefault="000558A7" w:rsidP="000558A7">
      <w:pPr>
        <w:pStyle w:val="af4"/>
        <w:spacing w:before="120" w:after="120"/>
      </w:pPr>
      <w:r>
        <w:rPr>
          <w:rFonts w:hint="eastAsia"/>
        </w:rPr>
        <w:t>播种</w:t>
      </w:r>
    </w:p>
    <w:p w:rsidR="000558A7" w:rsidRDefault="000558A7" w:rsidP="000558A7">
      <w:pPr>
        <w:pStyle w:val="aff2"/>
        <w:ind w:firstLine="420"/>
      </w:pPr>
      <w:r>
        <w:rPr>
          <w:rFonts w:hint="eastAsia"/>
        </w:rPr>
        <w:t>播种前将育苗基质装入穴盘，浇足底水。挖深1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cm的播种穴，每穴播种1粒，种子平放，带芽种子胚根朝下，再覆盖1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cm厚的基质，播种后浇水，覆上地膜，待出苗后及时揭去地膜。地膜选用应符合GB 13735的规定。</w:t>
      </w:r>
    </w:p>
    <w:p w:rsidR="000558A7" w:rsidRDefault="000558A7" w:rsidP="000558A7">
      <w:pPr>
        <w:pStyle w:val="af4"/>
        <w:spacing w:before="120" w:after="120"/>
      </w:pPr>
      <w:r>
        <w:rPr>
          <w:rFonts w:hint="eastAsia"/>
        </w:rPr>
        <w:t>育苗期管理</w:t>
      </w:r>
    </w:p>
    <w:p w:rsidR="000558A7" w:rsidRDefault="000558A7" w:rsidP="000558A7">
      <w:pPr>
        <w:pStyle w:val="af5"/>
        <w:spacing w:before="120" w:after="120"/>
      </w:pPr>
      <w:r>
        <w:rPr>
          <w:rFonts w:hint="eastAsia"/>
        </w:rPr>
        <w:t>温度要求</w:t>
      </w:r>
    </w:p>
    <w:p w:rsidR="000558A7" w:rsidRDefault="000558A7" w:rsidP="000558A7">
      <w:pPr>
        <w:pStyle w:val="aff2"/>
        <w:ind w:firstLine="420"/>
      </w:pPr>
      <w:r>
        <w:rPr>
          <w:rFonts w:hint="eastAsia"/>
        </w:rPr>
        <w:t>出苗前，设施内温度25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℃～30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℃为宜。出苗后至真叶显现，设施内温度白天20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℃～25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℃，夜间15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℃～17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℃。真叶出现后，设施内温度白天25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℃～30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℃，夜间16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℃～18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℃。</w:t>
      </w:r>
    </w:p>
    <w:p w:rsidR="000558A7" w:rsidRDefault="000558A7" w:rsidP="000558A7">
      <w:pPr>
        <w:pStyle w:val="af5"/>
        <w:spacing w:before="120" w:after="120"/>
      </w:pPr>
      <w:r>
        <w:rPr>
          <w:rFonts w:hint="eastAsia"/>
        </w:rPr>
        <w:t>水分管理</w:t>
      </w:r>
    </w:p>
    <w:p w:rsidR="000558A7" w:rsidRDefault="000558A7" w:rsidP="000558A7">
      <w:pPr>
        <w:pStyle w:val="aff2"/>
        <w:ind w:firstLine="420"/>
      </w:pPr>
      <w:r>
        <w:rPr>
          <w:rFonts w:hint="eastAsia"/>
        </w:rPr>
        <w:t>苗床基质相对湿度保持在70％～80％，空气相对湿度白天保持在50％～60％，夜间保持在70％～80％为宜。</w:t>
      </w:r>
    </w:p>
    <w:p w:rsidR="000558A7" w:rsidRDefault="000558A7" w:rsidP="000558A7">
      <w:pPr>
        <w:pStyle w:val="af5"/>
        <w:spacing w:before="120" w:after="120"/>
      </w:pPr>
      <w:r>
        <w:rPr>
          <w:rFonts w:hint="eastAsia"/>
        </w:rPr>
        <w:t>炼苗</w:t>
      </w:r>
    </w:p>
    <w:p w:rsidR="000558A7" w:rsidRDefault="000558A7" w:rsidP="000558A7">
      <w:pPr>
        <w:pStyle w:val="aff2"/>
        <w:ind w:firstLine="420"/>
      </w:pPr>
      <w:r>
        <w:rPr>
          <w:rFonts w:hint="eastAsia"/>
        </w:rPr>
        <w:t>定植前5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d～7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 xml:space="preserve">d开始炼苗，适当通风降温，控制浇水次数，基质干燥时再浇水。 </w:t>
      </w:r>
    </w:p>
    <w:p w:rsidR="000558A7" w:rsidRDefault="000558A7" w:rsidP="000558A7">
      <w:pPr>
        <w:pStyle w:val="af5"/>
        <w:spacing w:before="120" w:after="120"/>
      </w:pPr>
      <w:r>
        <w:rPr>
          <w:rFonts w:hint="eastAsia"/>
        </w:rPr>
        <w:t>壮苗标准</w:t>
      </w:r>
    </w:p>
    <w:p w:rsidR="000558A7" w:rsidRDefault="000558A7" w:rsidP="000558A7">
      <w:pPr>
        <w:pStyle w:val="aff2"/>
        <w:ind w:firstLine="420"/>
      </w:pPr>
      <w:r>
        <w:rPr>
          <w:rFonts w:hint="eastAsia"/>
        </w:rPr>
        <w:t>幼苗2～3片真叶，子叶完好，茎秆粗壮，叶片肥厚，叶色浓绿，节间短，株高10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cm～15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cm，根系发达，无病虫害。</w:t>
      </w:r>
    </w:p>
    <w:p w:rsidR="000558A7" w:rsidRDefault="000558A7" w:rsidP="000558A7">
      <w:pPr>
        <w:pStyle w:val="af3"/>
        <w:spacing w:before="240" w:after="240"/>
      </w:pPr>
      <w:r>
        <w:rPr>
          <w:rFonts w:hint="eastAsia"/>
        </w:rPr>
        <w:t>栽培管理</w:t>
      </w:r>
    </w:p>
    <w:p w:rsidR="000558A7" w:rsidRDefault="000558A7" w:rsidP="000558A7">
      <w:pPr>
        <w:pStyle w:val="af4"/>
        <w:spacing w:before="120" w:after="120"/>
      </w:pPr>
      <w:proofErr w:type="gramStart"/>
      <w:r>
        <w:rPr>
          <w:rFonts w:hint="eastAsia"/>
        </w:rPr>
        <w:t>植前准备</w:t>
      </w:r>
      <w:proofErr w:type="gramEnd"/>
      <w:r>
        <w:rPr>
          <w:rFonts w:hint="eastAsia"/>
        </w:rPr>
        <w:t xml:space="preserve"> </w:t>
      </w:r>
    </w:p>
    <w:p w:rsidR="000558A7" w:rsidRDefault="000558A7" w:rsidP="000558A7">
      <w:pPr>
        <w:pStyle w:val="aff4"/>
        <w:numPr>
          <w:ilvl w:val="3"/>
          <w:numId w:val="0"/>
        </w:numPr>
        <w:ind w:firstLineChars="200" w:firstLine="420"/>
      </w:pPr>
      <w:r>
        <w:rPr>
          <w:rFonts w:hint="eastAsia"/>
        </w:rPr>
        <w:t>定植前1～2个月，进行土壤翻耕，深度以25 cm～30 cm为宜，再进行高温焖棚。定植前15 d～20 d施基肥，每亩可施用商品有机肥</w:t>
      </w:r>
      <w:r>
        <w:t>5</w:t>
      </w:r>
      <w:r>
        <w:rPr>
          <w:rFonts w:hint="eastAsia"/>
        </w:rPr>
        <w:t>00 kg～600 kg（有机质含量40％以上）或优质腐熟农家肥2000  kg～2 500  kg左右（有机质含量20％以上），三元复合肥（N:P2O5:K2O=15:15:15）30 kg～40 kg。肥料使用应符合NY/T 394的规定。</w:t>
      </w:r>
      <w:proofErr w:type="gramStart"/>
      <w:r>
        <w:rPr>
          <w:rFonts w:hint="eastAsia"/>
        </w:rPr>
        <w:t>施完基肥</w:t>
      </w:r>
      <w:proofErr w:type="gramEnd"/>
      <w:r>
        <w:rPr>
          <w:rFonts w:hint="eastAsia"/>
        </w:rPr>
        <w:t>后进行旋耕，将基肥翻入20 cm～30 cm的土层深度，并使土肥混匀。随后起畦，单行种植</w:t>
      </w:r>
      <w:proofErr w:type="gramStart"/>
      <w:r>
        <w:rPr>
          <w:rFonts w:hint="eastAsia"/>
        </w:rPr>
        <w:t>的畦宽</w:t>
      </w:r>
      <w:proofErr w:type="gramEnd"/>
      <w:r>
        <w:rPr>
          <w:rFonts w:hint="eastAsia"/>
        </w:rPr>
        <w:t>60 cm～70 cm，畦沟宽约30 cm。双行种植</w:t>
      </w:r>
      <w:proofErr w:type="gramStart"/>
      <w:r>
        <w:rPr>
          <w:rFonts w:hint="eastAsia"/>
        </w:rPr>
        <w:t>的畦宽</w:t>
      </w:r>
      <w:proofErr w:type="gramEnd"/>
      <w:r>
        <w:rPr>
          <w:rFonts w:hint="eastAsia"/>
        </w:rPr>
        <w:t>120 cm～150 cm，畦沟宽30 cm～50 cm。</w:t>
      </w:r>
      <w:proofErr w:type="gramStart"/>
      <w:r>
        <w:rPr>
          <w:rFonts w:hint="eastAsia"/>
        </w:rPr>
        <w:t>畦高均为</w:t>
      </w:r>
      <w:proofErr w:type="gramEnd"/>
      <w:r>
        <w:rPr>
          <w:rFonts w:hint="eastAsia"/>
        </w:rPr>
        <w:t>25 cm～30 cm。按不同土壤含水性、种植规格在</w:t>
      </w:r>
      <w:proofErr w:type="gramStart"/>
      <w:r>
        <w:rPr>
          <w:rFonts w:hint="eastAsia"/>
        </w:rPr>
        <w:t>畦面铺设滴灌管</w:t>
      </w:r>
      <w:proofErr w:type="gramEnd"/>
      <w:r>
        <w:rPr>
          <w:rFonts w:hint="eastAsia"/>
        </w:rPr>
        <w:t>1条～4条，覆盖地膜。</w:t>
      </w:r>
    </w:p>
    <w:p w:rsidR="000558A7" w:rsidRDefault="000558A7" w:rsidP="000558A7">
      <w:pPr>
        <w:pStyle w:val="af4"/>
        <w:spacing w:before="120" w:after="120"/>
      </w:pPr>
      <w:r>
        <w:rPr>
          <w:rFonts w:hint="eastAsia"/>
        </w:rPr>
        <w:t>定植</w:t>
      </w:r>
    </w:p>
    <w:p w:rsidR="000558A7" w:rsidRDefault="000558A7" w:rsidP="000558A7">
      <w:pPr>
        <w:pStyle w:val="af5"/>
        <w:spacing w:before="120" w:after="120"/>
      </w:pPr>
      <w:r>
        <w:rPr>
          <w:rFonts w:hint="eastAsia"/>
        </w:rPr>
        <w:t>定植时期</w:t>
      </w:r>
    </w:p>
    <w:p w:rsidR="000558A7" w:rsidRDefault="000558A7" w:rsidP="000558A7">
      <w:pPr>
        <w:pStyle w:val="aff2"/>
        <w:ind w:firstLine="420"/>
      </w:pPr>
      <w:r>
        <w:rPr>
          <w:rFonts w:hint="eastAsia"/>
        </w:rPr>
        <w:t>春季育苗播种后15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d～30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d，秋季育苗播种后10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d～12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d，真叶2～3片时进行定植。春茬宜在大棚内10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cm地温稳定≥15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℃的晴天进行定植。</w:t>
      </w:r>
      <w:proofErr w:type="gramStart"/>
      <w:r>
        <w:rPr>
          <w:rFonts w:hint="eastAsia"/>
        </w:rPr>
        <w:t>秋茬宜</w:t>
      </w:r>
      <w:proofErr w:type="gramEnd"/>
      <w:r>
        <w:rPr>
          <w:rFonts w:hint="eastAsia"/>
        </w:rPr>
        <w:t>在下午3点后，气温≤35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℃时定植。</w:t>
      </w:r>
    </w:p>
    <w:p w:rsidR="000558A7" w:rsidRDefault="000558A7" w:rsidP="000558A7">
      <w:pPr>
        <w:pStyle w:val="af5"/>
        <w:spacing w:before="120" w:after="120"/>
      </w:pPr>
      <w:r>
        <w:rPr>
          <w:rFonts w:hint="eastAsia"/>
        </w:rPr>
        <w:lastRenderedPageBreak/>
        <w:t>定植方法</w:t>
      </w:r>
    </w:p>
    <w:p w:rsidR="000558A7" w:rsidRDefault="000558A7" w:rsidP="000558A7">
      <w:pPr>
        <w:pStyle w:val="aff2"/>
        <w:ind w:firstLine="420"/>
      </w:pPr>
      <w:r>
        <w:rPr>
          <w:rFonts w:hint="eastAsia"/>
        </w:rPr>
        <w:t>可采用单行种植和双行种植两种方式。单行种植，在</w:t>
      </w:r>
      <w:proofErr w:type="gramStart"/>
      <w:r>
        <w:rPr>
          <w:rFonts w:hint="eastAsia"/>
        </w:rPr>
        <w:t>畦面中间挖一行</w:t>
      </w:r>
      <w:proofErr w:type="gramEnd"/>
      <w:r>
        <w:rPr>
          <w:rFonts w:hint="eastAsia"/>
        </w:rPr>
        <w:t>定植穴。双行种植，在</w:t>
      </w:r>
      <w:proofErr w:type="gramStart"/>
      <w:r>
        <w:rPr>
          <w:rFonts w:hint="eastAsia"/>
        </w:rPr>
        <w:t>畦面靠</w:t>
      </w:r>
      <w:proofErr w:type="gramEnd"/>
      <w:r>
        <w:rPr>
          <w:rFonts w:hint="eastAsia"/>
        </w:rPr>
        <w:t>两旁挖两行定植穴，行距80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cm～100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cm。种植大果型品种，广西、广东产区，株距50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cm～60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cm，每亩种植1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100～1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200株，海南产区每亩种植1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600～1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700株。种植小果型品种，株距40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cm～50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cm，广西、广东产区每亩种植1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300～1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500株，海南产区每亩种植1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900～2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000株。将瓜苗放入定植穴，栽植深度以覆土地面距子叶1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cm～2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cm为宜，填好</w:t>
      </w:r>
      <w:proofErr w:type="gramStart"/>
      <w:r>
        <w:rPr>
          <w:rFonts w:hint="eastAsia"/>
        </w:rPr>
        <w:t>土及时浇定</w:t>
      </w:r>
      <w:proofErr w:type="gramEnd"/>
      <w:r>
        <w:rPr>
          <w:rFonts w:hint="eastAsia"/>
        </w:rPr>
        <w:t>根水。</w:t>
      </w:r>
    </w:p>
    <w:p w:rsidR="000558A7" w:rsidRDefault="000558A7" w:rsidP="000558A7">
      <w:pPr>
        <w:pStyle w:val="af4"/>
        <w:spacing w:before="120" w:after="120"/>
      </w:pPr>
      <w:r>
        <w:rPr>
          <w:rFonts w:hint="eastAsia"/>
        </w:rPr>
        <w:t>定植后管理</w:t>
      </w:r>
    </w:p>
    <w:p w:rsidR="000558A7" w:rsidRDefault="000558A7" w:rsidP="000558A7">
      <w:pPr>
        <w:pStyle w:val="af5"/>
        <w:spacing w:before="120" w:after="120"/>
      </w:pPr>
      <w:r>
        <w:rPr>
          <w:rFonts w:hint="eastAsia"/>
        </w:rPr>
        <w:t>水分管理</w:t>
      </w:r>
    </w:p>
    <w:p w:rsidR="000558A7" w:rsidRDefault="000558A7" w:rsidP="000558A7">
      <w:pPr>
        <w:pStyle w:val="aff2"/>
        <w:ind w:firstLine="420"/>
      </w:pPr>
      <w:r>
        <w:rPr>
          <w:rFonts w:hint="eastAsia"/>
        </w:rPr>
        <w:t>缓苗期保持种植</w:t>
      </w:r>
      <w:proofErr w:type="gramStart"/>
      <w:r>
        <w:rPr>
          <w:rFonts w:hint="eastAsia"/>
        </w:rPr>
        <w:t>穴</w:t>
      </w:r>
      <w:proofErr w:type="gramEnd"/>
      <w:r>
        <w:rPr>
          <w:rFonts w:hint="eastAsia"/>
        </w:rPr>
        <w:t>土壤湿润，不宜过干或过涝。</w:t>
      </w:r>
      <w:proofErr w:type="gramStart"/>
      <w:r>
        <w:rPr>
          <w:rFonts w:hint="eastAsia"/>
        </w:rPr>
        <w:t>伸蔓期视情况</w:t>
      </w:r>
      <w:proofErr w:type="gramEnd"/>
      <w:r>
        <w:rPr>
          <w:rFonts w:hint="eastAsia"/>
        </w:rPr>
        <w:t>每5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d～10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d滴水一次，气温低时控制滴水，高温干旱时及时滴水，保证植株叶片中午不出现明显的萎蔫现象；开花坐果期控制滴水；果实膨大期每1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d～5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d滴水一次，保证水分充足；采收前7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d～10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d停止滴水。维持幼苗期和伸蔓期土壤持水量为65％～70％，果实膨大期为75％～80％，果实成熟期为50％～60%。</w:t>
      </w:r>
    </w:p>
    <w:p w:rsidR="000558A7" w:rsidRDefault="000558A7" w:rsidP="000558A7">
      <w:pPr>
        <w:pStyle w:val="af5"/>
        <w:spacing w:before="120" w:after="120"/>
      </w:pPr>
      <w:r>
        <w:rPr>
          <w:rFonts w:hint="eastAsia"/>
        </w:rPr>
        <w:t xml:space="preserve">施肥管理 </w:t>
      </w:r>
    </w:p>
    <w:p w:rsidR="000558A7" w:rsidRDefault="000558A7" w:rsidP="000558A7">
      <w:pPr>
        <w:pStyle w:val="aff2"/>
        <w:ind w:firstLine="420"/>
      </w:pPr>
      <w:r>
        <w:rPr>
          <w:rFonts w:hint="eastAsia"/>
        </w:rPr>
        <w:t>定植3 d～5 d缓苗后，及时追施提苗肥，每亩施用</w:t>
      </w:r>
      <w:proofErr w:type="gramStart"/>
      <w:r>
        <w:rPr>
          <w:rFonts w:hint="eastAsia"/>
        </w:rPr>
        <w:t>平衡型复合冲</w:t>
      </w:r>
      <w:proofErr w:type="gramEnd"/>
      <w:r>
        <w:rPr>
          <w:rFonts w:hint="eastAsia"/>
        </w:rPr>
        <w:t>施肥（N:P2O5:K2O=20:20:20）1 kg～2 kg和海藻酸类的生根冲施肥2 kg～3 kg。授粉后3 d～20 d（果实膨大期），按每亩10 kg的用量，每隔3 d～5 d施用1次</w:t>
      </w:r>
      <w:proofErr w:type="gramStart"/>
      <w:r>
        <w:rPr>
          <w:rFonts w:hint="eastAsia"/>
        </w:rPr>
        <w:t>平衡型复合冲</w:t>
      </w:r>
      <w:proofErr w:type="gramEnd"/>
      <w:r>
        <w:rPr>
          <w:rFonts w:hint="eastAsia"/>
        </w:rPr>
        <w:t>施肥（N:P2O5:K2O=20:20:20）；后期按每亩10 kg的用量，每隔7 d施用1次高</w:t>
      </w:r>
      <w:proofErr w:type="gramStart"/>
      <w:r>
        <w:rPr>
          <w:rFonts w:hint="eastAsia"/>
        </w:rPr>
        <w:t>钾型复合冲</w:t>
      </w:r>
      <w:proofErr w:type="gramEnd"/>
      <w:r>
        <w:rPr>
          <w:rFonts w:hint="eastAsia"/>
        </w:rPr>
        <w:t xml:space="preserve">施肥（N:P2O5:K2O=12:9:43或8:10:35）或腐殖酸、鱼蛋白等液体有机肥。采收前7 d～10 d停止施肥。整个生长期内可适度喷施硼肥、钾肥、中微量元素肥等叶面肥。肥料使用应符合NY/T 394的规定。 </w:t>
      </w:r>
    </w:p>
    <w:p w:rsidR="000558A7" w:rsidRDefault="000558A7" w:rsidP="000558A7">
      <w:pPr>
        <w:pStyle w:val="af5"/>
        <w:spacing w:before="120" w:after="120"/>
      </w:pPr>
      <w:r>
        <w:rPr>
          <w:rFonts w:hint="eastAsia"/>
        </w:rPr>
        <w:t>整枝吊蔓</w:t>
      </w:r>
    </w:p>
    <w:p w:rsidR="000558A7" w:rsidRDefault="000558A7" w:rsidP="000558A7">
      <w:pPr>
        <w:pStyle w:val="aff2"/>
        <w:ind w:firstLine="420"/>
      </w:pPr>
      <w:proofErr w:type="gramStart"/>
      <w:r>
        <w:rPr>
          <w:rFonts w:hint="eastAsia"/>
        </w:rPr>
        <w:t>植株蔓长</w:t>
      </w:r>
      <w:proofErr w:type="gramEnd"/>
      <w:r>
        <w:rPr>
          <w:rFonts w:hint="eastAsia"/>
        </w:rPr>
        <w:t>30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cm～40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cm时</w:t>
      </w:r>
      <w:proofErr w:type="gramStart"/>
      <w:r>
        <w:rPr>
          <w:rFonts w:hint="eastAsia"/>
        </w:rPr>
        <w:t>用绳线引蔓上架</w:t>
      </w:r>
      <w:proofErr w:type="gramEnd"/>
      <w:r>
        <w:rPr>
          <w:rFonts w:hint="eastAsia"/>
        </w:rPr>
        <w:t>，将绳线一端固定在上方的支架上，另一端绑在茎蔓基部，并把茎蔓缠绕在绳线上进行引蔓。根据品种特性选择整蔓方式。</w:t>
      </w:r>
    </w:p>
    <w:p w:rsidR="000558A7" w:rsidRDefault="000558A7" w:rsidP="000558A7">
      <w:pPr>
        <w:pStyle w:val="af5"/>
        <w:spacing w:before="120" w:after="120"/>
      </w:pPr>
      <w:r>
        <w:rPr>
          <w:rFonts w:hint="eastAsia"/>
        </w:rPr>
        <w:t>整蔓方式</w:t>
      </w:r>
    </w:p>
    <w:p w:rsidR="000558A7" w:rsidRDefault="000558A7" w:rsidP="000558A7">
      <w:pPr>
        <w:pStyle w:val="af6"/>
        <w:spacing w:before="120" w:after="120"/>
      </w:pPr>
      <w:proofErr w:type="gramStart"/>
      <w:r>
        <w:rPr>
          <w:rFonts w:hint="eastAsia"/>
        </w:rPr>
        <w:t>单蔓单瓜</w:t>
      </w:r>
      <w:proofErr w:type="gramEnd"/>
    </w:p>
    <w:p w:rsidR="000558A7" w:rsidRDefault="000558A7" w:rsidP="000558A7">
      <w:pPr>
        <w:pStyle w:val="aff2"/>
        <w:ind w:firstLine="420"/>
      </w:pPr>
      <w:r>
        <w:rPr>
          <w:rFonts w:hint="eastAsia"/>
        </w:rPr>
        <w:t>前期主蔓</w:t>
      </w:r>
      <w:proofErr w:type="gramStart"/>
      <w:r>
        <w:rPr>
          <w:rFonts w:hint="eastAsia"/>
        </w:rPr>
        <w:t>不</w:t>
      </w:r>
      <w:proofErr w:type="gramEnd"/>
      <w:r>
        <w:rPr>
          <w:rFonts w:hint="eastAsia"/>
        </w:rPr>
        <w:t>摘心，第11～16节位的子</w:t>
      </w:r>
      <w:proofErr w:type="gramStart"/>
      <w:r>
        <w:rPr>
          <w:rFonts w:hint="eastAsia"/>
        </w:rPr>
        <w:t>蔓作为</w:t>
      </w:r>
      <w:proofErr w:type="gramEnd"/>
      <w:r>
        <w:rPr>
          <w:rFonts w:hint="eastAsia"/>
        </w:rPr>
        <w:t>结果枝，其余侧枝及时摘除。主蔓长到支架顶端时摘心，坐果后20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d内顶端只留1～2条侧枝，摘除多余侧枝，20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d后放任生长。早熟品种</w:t>
      </w:r>
      <w:proofErr w:type="gramStart"/>
      <w:r>
        <w:rPr>
          <w:rFonts w:hint="eastAsia"/>
        </w:rPr>
        <w:t>坐果节</w:t>
      </w:r>
      <w:proofErr w:type="gramEnd"/>
      <w:r>
        <w:rPr>
          <w:rFonts w:hint="eastAsia"/>
        </w:rPr>
        <w:t>位区间可适当低一些，中晚熟品种</w:t>
      </w:r>
      <w:proofErr w:type="gramStart"/>
      <w:r>
        <w:rPr>
          <w:rFonts w:hint="eastAsia"/>
        </w:rPr>
        <w:t>坐果节</w:t>
      </w:r>
      <w:proofErr w:type="gramEnd"/>
      <w:r>
        <w:rPr>
          <w:rFonts w:hint="eastAsia"/>
        </w:rPr>
        <w:t>位区间可高一些。</w:t>
      </w:r>
    </w:p>
    <w:p w:rsidR="000558A7" w:rsidRDefault="000558A7" w:rsidP="000558A7">
      <w:pPr>
        <w:pStyle w:val="af6"/>
        <w:spacing w:before="120" w:after="120"/>
      </w:pPr>
      <w:proofErr w:type="gramStart"/>
      <w:r>
        <w:rPr>
          <w:rFonts w:hint="eastAsia"/>
        </w:rPr>
        <w:t>三蔓双瓜</w:t>
      </w:r>
      <w:proofErr w:type="gramEnd"/>
    </w:p>
    <w:p w:rsidR="000558A7" w:rsidRDefault="000558A7" w:rsidP="000558A7">
      <w:pPr>
        <w:pStyle w:val="aff2"/>
        <w:ind w:firstLine="420"/>
      </w:pPr>
      <w:r>
        <w:rPr>
          <w:rFonts w:hint="eastAsia"/>
        </w:rPr>
        <w:t>主蔓长到3～5叶时进行摘心，待主</w:t>
      </w:r>
      <w:proofErr w:type="gramStart"/>
      <w:r>
        <w:rPr>
          <w:rFonts w:hint="eastAsia"/>
        </w:rPr>
        <w:t>蔓发出</w:t>
      </w:r>
      <w:proofErr w:type="gramEnd"/>
      <w:r>
        <w:rPr>
          <w:rFonts w:hint="eastAsia"/>
        </w:rPr>
        <w:t>侧枝时，选留三条健壮的子蔓，摘除其余子蔓。视情况选取其中两</w:t>
      </w:r>
      <w:proofErr w:type="gramStart"/>
      <w:r>
        <w:rPr>
          <w:rFonts w:hint="eastAsia"/>
        </w:rPr>
        <w:t>条子蔓各留</w:t>
      </w:r>
      <w:proofErr w:type="gramEnd"/>
      <w:r>
        <w:rPr>
          <w:rFonts w:hint="eastAsia"/>
        </w:rPr>
        <w:t>一个果，第11～14节位的侧枝作为结果枝，其余侧枝及时摘除，子蔓长到支架顶端时摘心；另外</w:t>
      </w:r>
      <w:proofErr w:type="gramStart"/>
      <w:r>
        <w:rPr>
          <w:rFonts w:hint="eastAsia"/>
        </w:rPr>
        <w:t>一子蔓则不留</w:t>
      </w:r>
      <w:proofErr w:type="gramEnd"/>
      <w:r>
        <w:rPr>
          <w:rFonts w:hint="eastAsia"/>
        </w:rPr>
        <w:t>果，侧枝全部摘除，在第15～18节位进行摘心。</w:t>
      </w:r>
    </w:p>
    <w:p w:rsidR="000558A7" w:rsidRDefault="000558A7" w:rsidP="000558A7">
      <w:pPr>
        <w:pStyle w:val="af5"/>
        <w:spacing w:before="120" w:after="120"/>
      </w:pPr>
      <w:r>
        <w:rPr>
          <w:rFonts w:hint="eastAsia"/>
        </w:rPr>
        <w:t>授粉</w:t>
      </w:r>
    </w:p>
    <w:p w:rsidR="000558A7" w:rsidRDefault="000558A7" w:rsidP="000558A7">
      <w:pPr>
        <w:pStyle w:val="af6"/>
        <w:spacing w:before="120" w:after="120"/>
      </w:pPr>
      <w:r>
        <w:rPr>
          <w:rFonts w:hint="eastAsia"/>
        </w:rPr>
        <w:t>蜜蜂授粉</w:t>
      </w:r>
    </w:p>
    <w:p w:rsidR="000558A7" w:rsidRDefault="000558A7" w:rsidP="000558A7">
      <w:pPr>
        <w:pStyle w:val="aff2"/>
        <w:ind w:firstLine="420"/>
      </w:pPr>
      <w:r>
        <w:rPr>
          <w:rFonts w:hint="eastAsia"/>
        </w:rPr>
        <w:t>蜜蜂授粉技术成熟的地区可采用蜜蜂授粉，操作方法可参考T/GXAS 284执行</w:t>
      </w:r>
      <w:r>
        <w:rPr>
          <w:rFonts w:hint="eastAsia"/>
          <w:vertAlign w:val="superscript"/>
        </w:rPr>
        <w:t>[2]</w:t>
      </w:r>
      <w:r>
        <w:rPr>
          <w:rFonts w:hint="eastAsia"/>
        </w:rPr>
        <w:t>。</w:t>
      </w:r>
    </w:p>
    <w:p w:rsidR="000558A7" w:rsidRDefault="000558A7" w:rsidP="000558A7">
      <w:pPr>
        <w:pStyle w:val="af6"/>
        <w:spacing w:before="120" w:after="120"/>
      </w:pPr>
      <w:r>
        <w:rPr>
          <w:rFonts w:hint="eastAsia"/>
        </w:rPr>
        <w:t>人工授粉</w:t>
      </w:r>
    </w:p>
    <w:p w:rsidR="000558A7" w:rsidRDefault="000558A7" w:rsidP="000558A7">
      <w:pPr>
        <w:pStyle w:val="aff2"/>
        <w:ind w:firstLine="420"/>
      </w:pPr>
      <w:r>
        <w:rPr>
          <w:rFonts w:hint="eastAsia"/>
        </w:rPr>
        <w:t>在预留节位的雌花开放时，于晴天上午6～10时取当日开放的雄花，去掉花蕊，将雄花的花粉轻轻涂抹在雌花的柱头上，每朵雄花可涂抹2～3朵雌花。</w:t>
      </w:r>
    </w:p>
    <w:p w:rsidR="000558A7" w:rsidRDefault="000558A7" w:rsidP="000558A7">
      <w:pPr>
        <w:pStyle w:val="af6"/>
        <w:spacing w:before="120" w:after="120"/>
      </w:pPr>
      <w:r>
        <w:rPr>
          <w:rFonts w:hint="eastAsia"/>
        </w:rPr>
        <w:t>药剂处理</w:t>
      </w:r>
    </w:p>
    <w:p w:rsidR="000558A7" w:rsidRDefault="000558A7" w:rsidP="000558A7">
      <w:pPr>
        <w:pStyle w:val="aff2"/>
        <w:ind w:firstLine="420"/>
      </w:pPr>
      <w:r>
        <w:rPr>
          <w:rFonts w:hint="eastAsia"/>
        </w:rPr>
        <w:t>对当天开放的雌花或开花前一天的雌花，用生长调节剂0.1％</w:t>
      </w:r>
      <w:r w:rsidRPr="000E50A3">
        <w:rPr>
          <w:rFonts w:hint="eastAsia"/>
        </w:rPr>
        <w:t>氯</w:t>
      </w:r>
      <w:proofErr w:type="gramStart"/>
      <w:r w:rsidRPr="000E50A3">
        <w:rPr>
          <w:rFonts w:hint="eastAsia"/>
        </w:rPr>
        <w:t>吡脲</w:t>
      </w:r>
      <w:proofErr w:type="gramEnd"/>
      <w:r w:rsidRPr="000E50A3">
        <w:rPr>
          <w:rFonts w:hint="eastAsia"/>
        </w:rPr>
        <w:t>可溶液剂</w:t>
      </w:r>
      <w:r>
        <w:rPr>
          <w:rFonts w:hint="eastAsia"/>
        </w:rPr>
        <w:t>通过喷雾法或</w:t>
      </w:r>
      <w:proofErr w:type="gramStart"/>
      <w:r>
        <w:rPr>
          <w:rFonts w:hint="eastAsia"/>
        </w:rPr>
        <w:t>浸蘸法处理</w:t>
      </w:r>
      <w:proofErr w:type="gramEnd"/>
      <w:r>
        <w:rPr>
          <w:rFonts w:hint="eastAsia"/>
        </w:rPr>
        <w:t>，具体操作如下：</w:t>
      </w:r>
    </w:p>
    <w:p w:rsidR="000558A7" w:rsidRDefault="000558A7" w:rsidP="000558A7">
      <w:pPr>
        <w:pStyle w:val="a5"/>
      </w:pPr>
      <w:r>
        <w:rPr>
          <w:rFonts w:hint="eastAsia"/>
        </w:rPr>
        <w:lastRenderedPageBreak/>
        <w:t>喷雾法：先将药剂按说明浓度配成稀释溶液，充分摇匀后用手提式微型喷雾器对准健壮的雌花花蕾均匀喷洒，喷湿即止；</w:t>
      </w:r>
    </w:p>
    <w:p w:rsidR="000558A7" w:rsidRDefault="000558A7" w:rsidP="000558A7">
      <w:pPr>
        <w:pStyle w:val="a5"/>
      </w:pPr>
      <w:r>
        <w:rPr>
          <w:rFonts w:hint="eastAsia"/>
        </w:rPr>
        <w:t>浸蘸法：将健壮的雌花花蕾在配制的药液中浸蘸2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s～3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s即可取出。</w:t>
      </w:r>
    </w:p>
    <w:p w:rsidR="000558A7" w:rsidRDefault="000558A7" w:rsidP="000558A7">
      <w:pPr>
        <w:pStyle w:val="af5"/>
        <w:spacing w:before="120" w:after="120"/>
      </w:pPr>
      <w:proofErr w:type="gramStart"/>
      <w:r>
        <w:rPr>
          <w:rFonts w:hint="eastAsia"/>
        </w:rPr>
        <w:t>定瓜吊瓜</w:t>
      </w:r>
      <w:proofErr w:type="gramEnd"/>
    </w:p>
    <w:p w:rsidR="000558A7" w:rsidRDefault="000558A7" w:rsidP="000558A7">
      <w:pPr>
        <w:pStyle w:val="aff2"/>
        <w:ind w:firstLine="420"/>
      </w:pPr>
      <w:r>
        <w:rPr>
          <w:rFonts w:hint="eastAsia"/>
        </w:rPr>
        <w:t>授粉后4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d～7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d，当果实直径长至3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cm～5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cm时，选择果形端正，果柄粗壮，无病虫害的一个果实留下，其余幼果摘除。果实长到约250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g～260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g时进行吊瓜，用塑料绳活结系到果柄靠近果实的部位，将瓜吊到与坐瓜节位相平位置即可。海南大部分种植区域只需吊瓜蔓，不吊瓜。</w:t>
      </w:r>
    </w:p>
    <w:p w:rsidR="000558A7" w:rsidRDefault="000558A7" w:rsidP="000558A7">
      <w:pPr>
        <w:pStyle w:val="af3"/>
        <w:spacing w:before="240" w:after="240"/>
      </w:pPr>
      <w:r>
        <w:rPr>
          <w:rFonts w:hint="eastAsia"/>
        </w:rPr>
        <w:t>病虫害防治</w:t>
      </w:r>
    </w:p>
    <w:p w:rsidR="000558A7" w:rsidRDefault="000558A7" w:rsidP="000558A7">
      <w:pPr>
        <w:pStyle w:val="af4"/>
        <w:spacing w:before="120" w:after="120"/>
      </w:pPr>
      <w:r>
        <w:rPr>
          <w:rFonts w:hint="eastAsia"/>
        </w:rPr>
        <w:t>主要病虫害</w:t>
      </w:r>
    </w:p>
    <w:p w:rsidR="000558A7" w:rsidRDefault="000558A7" w:rsidP="000558A7">
      <w:pPr>
        <w:pStyle w:val="aff2"/>
        <w:ind w:firstLine="420"/>
      </w:pPr>
      <w:r>
        <w:rPr>
          <w:rFonts w:hint="eastAsia"/>
        </w:rPr>
        <w:t>常见的甜瓜病害主要有病毒病、白粉病、霜霉病、蔓枯病、枯萎病、根腐病、细菌</w:t>
      </w:r>
      <w:proofErr w:type="gramStart"/>
      <w:r>
        <w:rPr>
          <w:rFonts w:hint="eastAsia"/>
        </w:rPr>
        <w:t>性果斑</w:t>
      </w:r>
      <w:proofErr w:type="gramEnd"/>
      <w:r>
        <w:rPr>
          <w:rFonts w:hint="eastAsia"/>
        </w:rPr>
        <w:t>病、根结线虫病等；虫害主要有蚜虫、烟粉</w:t>
      </w:r>
      <w:proofErr w:type="gramStart"/>
      <w:r>
        <w:rPr>
          <w:rFonts w:hint="eastAsia"/>
        </w:rPr>
        <w:t>虱</w:t>
      </w:r>
      <w:proofErr w:type="gramEnd"/>
      <w:r>
        <w:rPr>
          <w:rFonts w:hint="eastAsia"/>
        </w:rPr>
        <w:t>、</w:t>
      </w:r>
      <w:proofErr w:type="gramStart"/>
      <w:r>
        <w:rPr>
          <w:rFonts w:hint="eastAsia"/>
        </w:rPr>
        <w:t>蓟</w:t>
      </w:r>
      <w:proofErr w:type="gramEnd"/>
      <w:r>
        <w:rPr>
          <w:rFonts w:hint="eastAsia"/>
        </w:rPr>
        <w:t>马、瓜绢</w:t>
      </w:r>
      <w:proofErr w:type="gramStart"/>
      <w:r>
        <w:rPr>
          <w:rFonts w:hint="eastAsia"/>
        </w:rPr>
        <w:t>螟</w:t>
      </w:r>
      <w:proofErr w:type="gramEnd"/>
      <w:r>
        <w:rPr>
          <w:rFonts w:hint="eastAsia"/>
        </w:rPr>
        <w:t>、斜纹夜蛾、瓜实蝇、斑潜蝇、叶螨等；草害主要有禾本科杂草、阔叶杂草，以及莎草科杂草类等。</w:t>
      </w:r>
    </w:p>
    <w:p w:rsidR="000558A7" w:rsidRDefault="000558A7" w:rsidP="000558A7">
      <w:pPr>
        <w:pStyle w:val="af4"/>
        <w:spacing w:before="120" w:after="120"/>
      </w:pPr>
      <w:r>
        <w:rPr>
          <w:rFonts w:hint="eastAsia"/>
        </w:rPr>
        <w:t>防治原则</w:t>
      </w:r>
    </w:p>
    <w:p w:rsidR="000558A7" w:rsidRDefault="000558A7" w:rsidP="000558A7">
      <w:pPr>
        <w:pStyle w:val="aff2"/>
        <w:ind w:firstLine="420"/>
      </w:pPr>
      <w:r>
        <w:rPr>
          <w:rFonts w:hint="eastAsia"/>
        </w:rPr>
        <w:t>预防为主，综合防治，优先采用农业防治，尽量利用物理防治和生物防治措施，必要</w:t>
      </w:r>
      <w:proofErr w:type="gramStart"/>
      <w:r>
        <w:rPr>
          <w:rFonts w:hint="eastAsia"/>
        </w:rPr>
        <w:t>时合理</w:t>
      </w:r>
      <w:proofErr w:type="gramEnd"/>
      <w:r>
        <w:rPr>
          <w:rFonts w:hint="eastAsia"/>
        </w:rPr>
        <w:t>使用低风险农药防治措施，</w:t>
      </w:r>
      <w:r>
        <w:t>农药使用</w:t>
      </w:r>
      <w:r>
        <w:rPr>
          <w:rFonts w:hint="eastAsia"/>
        </w:rPr>
        <w:t>应符合NY</w:t>
      </w:r>
      <w:r>
        <w:t>/T 393</w:t>
      </w:r>
      <w:r>
        <w:rPr>
          <w:rFonts w:hint="eastAsia"/>
        </w:rPr>
        <w:t>的</w:t>
      </w:r>
      <w:r>
        <w:t>规定</w:t>
      </w:r>
      <w:r>
        <w:rPr>
          <w:rFonts w:hint="eastAsia"/>
        </w:rPr>
        <w:t>。</w:t>
      </w:r>
    </w:p>
    <w:p w:rsidR="000558A7" w:rsidRDefault="000558A7" w:rsidP="000558A7">
      <w:pPr>
        <w:pStyle w:val="af4"/>
        <w:spacing w:before="120" w:after="120"/>
      </w:pPr>
      <w:r>
        <w:rPr>
          <w:rFonts w:hint="eastAsia"/>
        </w:rPr>
        <w:t>防治措施</w:t>
      </w:r>
    </w:p>
    <w:p w:rsidR="000558A7" w:rsidRDefault="000558A7" w:rsidP="000558A7">
      <w:pPr>
        <w:pStyle w:val="af5"/>
        <w:spacing w:before="120" w:after="120"/>
      </w:pPr>
      <w:r>
        <w:rPr>
          <w:rFonts w:hint="eastAsia"/>
        </w:rPr>
        <w:t>农业防治</w:t>
      </w:r>
    </w:p>
    <w:p w:rsidR="000558A7" w:rsidRDefault="000558A7" w:rsidP="000558A7">
      <w:pPr>
        <w:pStyle w:val="aff2"/>
        <w:ind w:firstLine="420"/>
      </w:pPr>
      <w:r>
        <w:rPr>
          <w:rFonts w:hint="eastAsia"/>
        </w:rPr>
        <w:t>选用抗（耐）病虫品种；与非葫芦科作物合理轮作；培育壮苗；使用无害化处理后的有机肥；加强通风排水；及时整枝打蔓；及时清除棚内的病毒病和枯萎病病株、残枝败叶和杂草。</w:t>
      </w:r>
    </w:p>
    <w:p w:rsidR="000558A7" w:rsidRDefault="000558A7" w:rsidP="000558A7">
      <w:pPr>
        <w:pStyle w:val="af5"/>
        <w:spacing w:before="120" w:after="120"/>
      </w:pPr>
      <w:r>
        <w:rPr>
          <w:rFonts w:hint="eastAsia"/>
        </w:rPr>
        <w:t>物理防治</w:t>
      </w:r>
    </w:p>
    <w:p w:rsidR="000558A7" w:rsidRDefault="000558A7" w:rsidP="000558A7">
      <w:pPr>
        <w:pStyle w:val="aff2"/>
        <w:ind w:firstLine="420"/>
      </w:pPr>
      <w:r>
        <w:t>主要包括以下方法：</w:t>
      </w:r>
    </w:p>
    <w:p w:rsidR="000558A7" w:rsidRDefault="000558A7" w:rsidP="000558A7">
      <w:pPr>
        <w:pStyle w:val="a5"/>
      </w:pPr>
      <w:r>
        <w:rPr>
          <w:rFonts w:hint="eastAsia"/>
        </w:rPr>
        <w:t>高温焖棚；</w:t>
      </w:r>
    </w:p>
    <w:p w:rsidR="000558A7" w:rsidRDefault="000558A7" w:rsidP="000558A7">
      <w:pPr>
        <w:pStyle w:val="a5"/>
      </w:pPr>
      <w:r>
        <w:rPr>
          <w:rFonts w:hint="eastAsia"/>
        </w:rPr>
        <w:t>阳光下晒种；</w:t>
      </w:r>
    </w:p>
    <w:p w:rsidR="000558A7" w:rsidRDefault="000558A7" w:rsidP="000558A7">
      <w:pPr>
        <w:pStyle w:val="a5"/>
      </w:pPr>
      <w:r>
        <w:rPr>
          <w:rFonts w:hint="eastAsia"/>
        </w:rPr>
        <w:t>温汤浸种处理种子；</w:t>
      </w:r>
    </w:p>
    <w:p w:rsidR="000558A7" w:rsidRDefault="000558A7" w:rsidP="000558A7">
      <w:pPr>
        <w:pStyle w:val="a5"/>
      </w:pPr>
      <w:r>
        <w:rPr>
          <w:rFonts w:hint="eastAsia"/>
        </w:rPr>
        <w:t>大棚出入口安装防虫网缓冲门；</w:t>
      </w:r>
    </w:p>
    <w:p w:rsidR="000558A7" w:rsidRDefault="000558A7" w:rsidP="000558A7">
      <w:pPr>
        <w:pStyle w:val="a5"/>
      </w:pPr>
      <w:r>
        <w:rPr>
          <w:rFonts w:hint="eastAsia"/>
        </w:rPr>
        <w:t>大棚四周基部80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cm以下用银色薄膜围挡驱赶蚜虫、粉</w:t>
      </w:r>
      <w:proofErr w:type="gramStart"/>
      <w:r>
        <w:rPr>
          <w:rFonts w:hint="eastAsia"/>
        </w:rPr>
        <w:t>虱</w:t>
      </w:r>
      <w:proofErr w:type="gramEnd"/>
      <w:r>
        <w:rPr>
          <w:rFonts w:hint="eastAsia"/>
        </w:rPr>
        <w:t>、</w:t>
      </w:r>
      <w:proofErr w:type="gramStart"/>
      <w:r>
        <w:rPr>
          <w:rFonts w:hint="eastAsia"/>
        </w:rPr>
        <w:t>蓟</w:t>
      </w:r>
      <w:proofErr w:type="gramEnd"/>
      <w:r>
        <w:rPr>
          <w:rFonts w:hint="eastAsia"/>
        </w:rPr>
        <w:t>马等害虫；</w:t>
      </w:r>
    </w:p>
    <w:p w:rsidR="000558A7" w:rsidRDefault="000558A7" w:rsidP="000558A7">
      <w:pPr>
        <w:pStyle w:val="a5"/>
      </w:pPr>
      <w:r>
        <w:rPr>
          <w:rFonts w:hint="eastAsia"/>
        </w:rPr>
        <w:t>在棚内畦间敞亮处每亩悬挂规格为25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cm×30 cm黄色</w:t>
      </w:r>
      <w:proofErr w:type="gramStart"/>
      <w:r>
        <w:rPr>
          <w:rFonts w:hint="eastAsia"/>
        </w:rPr>
        <w:t>诱虫板</w:t>
      </w:r>
      <w:proofErr w:type="gramEnd"/>
      <w:r>
        <w:rPr>
          <w:rFonts w:hint="eastAsia"/>
        </w:rPr>
        <w:t>和蓝色</w:t>
      </w:r>
      <w:proofErr w:type="gramStart"/>
      <w:r>
        <w:rPr>
          <w:rFonts w:hint="eastAsia"/>
        </w:rPr>
        <w:t>诱虫板</w:t>
      </w:r>
      <w:proofErr w:type="gramEnd"/>
      <w:r>
        <w:rPr>
          <w:rFonts w:hint="eastAsia"/>
        </w:rPr>
        <w:t>各4～6片，黄</w:t>
      </w:r>
      <w:proofErr w:type="gramStart"/>
      <w:r>
        <w:rPr>
          <w:rFonts w:hint="eastAsia"/>
        </w:rPr>
        <w:t>板用于</w:t>
      </w:r>
      <w:proofErr w:type="gramEnd"/>
      <w:r>
        <w:rPr>
          <w:rFonts w:hint="eastAsia"/>
        </w:rPr>
        <w:t>监测和防治蚜虫、烟粉</w:t>
      </w:r>
      <w:proofErr w:type="gramStart"/>
      <w:r>
        <w:rPr>
          <w:rFonts w:hint="eastAsia"/>
        </w:rPr>
        <w:t>虱</w:t>
      </w:r>
      <w:proofErr w:type="gramEnd"/>
      <w:r>
        <w:rPr>
          <w:rFonts w:hint="eastAsia"/>
        </w:rPr>
        <w:t>和斑潜蝇，蓝</w:t>
      </w:r>
      <w:proofErr w:type="gramStart"/>
      <w:r>
        <w:rPr>
          <w:rFonts w:hint="eastAsia"/>
        </w:rPr>
        <w:t>板用于</w:t>
      </w:r>
      <w:proofErr w:type="gramEnd"/>
      <w:r>
        <w:rPr>
          <w:rFonts w:hint="eastAsia"/>
        </w:rPr>
        <w:t>监测和防治</w:t>
      </w:r>
      <w:proofErr w:type="gramStart"/>
      <w:r>
        <w:rPr>
          <w:rFonts w:hint="eastAsia"/>
        </w:rPr>
        <w:t>蓟</w:t>
      </w:r>
      <w:proofErr w:type="gramEnd"/>
      <w:r>
        <w:rPr>
          <w:rFonts w:hint="eastAsia"/>
        </w:rPr>
        <w:t>马；</w:t>
      </w:r>
    </w:p>
    <w:p w:rsidR="000558A7" w:rsidRDefault="000558A7" w:rsidP="000558A7">
      <w:pPr>
        <w:pStyle w:val="a5"/>
      </w:pPr>
      <w:r>
        <w:rPr>
          <w:rFonts w:hint="eastAsia"/>
        </w:rPr>
        <w:t>虫口密度大时，根据害虫种类每亩悬挂黄板或蓝板30～60片，当</w:t>
      </w:r>
      <w:proofErr w:type="gramStart"/>
      <w:r>
        <w:rPr>
          <w:rFonts w:hint="eastAsia"/>
        </w:rPr>
        <w:t>诱虫板</w:t>
      </w:r>
      <w:proofErr w:type="gramEnd"/>
      <w:r>
        <w:rPr>
          <w:rFonts w:hint="eastAsia"/>
        </w:rPr>
        <w:t>粘满虫时，及时更换；</w:t>
      </w:r>
    </w:p>
    <w:p w:rsidR="000558A7" w:rsidRDefault="000558A7" w:rsidP="000558A7">
      <w:pPr>
        <w:pStyle w:val="a5"/>
      </w:pPr>
      <w:r>
        <w:rPr>
          <w:rFonts w:hint="eastAsia"/>
        </w:rPr>
        <w:t>瓜实蝇成虫发生早期，在棚内畦间每亩悬挂3～6个放置有性引诱剂或芳香剂的实蝇诱捕器诱杀瓜实蝇，如果虫口密度大，可适当增加诱捕器数量；</w:t>
      </w:r>
    </w:p>
    <w:p w:rsidR="000558A7" w:rsidRDefault="000558A7" w:rsidP="000558A7">
      <w:pPr>
        <w:pStyle w:val="a5"/>
      </w:pPr>
      <w:r>
        <w:rPr>
          <w:rFonts w:hint="eastAsia"/>
        </w:rPr>
        <w:t>有条件的</w:t>
      </w:r>
      <w:proofErr w:type="gramStart"/>
      <w:r>
        <w:rPr>
          <w:rFonts w:hint="eastAsia"/>
        </w:rPr>
        <w:t>连栋大棚可在</w:t>
      </w:r>
      <w:proofErr w:type="gramEnd"/>
      <w:r>
        <w:rPr>
          <w:rFonts w:hint="eastAsia"/>
        </w:rPr>
        <w:t>棚内安装</w:t>
      </w:r>
      <w:proofErr w:type="gramStart"/>
      <w:r>
        <w:rPr>
          <w:rFonts w:hint="eastAsia"/>
        </w:rPr>
        <w:t>频振式杀虫灯长期</w:t>
      </w:r>
      <w:proofErr w:type="gramEnd"/>
      <w:r>
        <w:rPr>
          <w:rFonts w:hint="eastAsia"/>
        </w:rPr>
        <w:t>诱杀瓜绢</w:t>
      </w:r>
      <w:proofErr w:type="gramStart"/>
      <w:r>
        <w:rPr>
          <w:rFonts w:hint="eastAsia"/>
        </w:rPr>
        <w:t>螟</w:t>
      </w:r>
      <w:proofErr w:type="gramEnd"/>
      <w:r>
        <w:rPr>
          <w:rFonts w:hint="eastAsia"/>
        </w:rPr>
        <w:t>、斜纹夜蛾的成虫，每10亩地安装1个杀虫灯，并悬挂在1.8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m～2.0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m高的地方；</w:t>
      </w:r>
    </w:p>
    <w:p w:rsidR="000558A7" w:rsidRDefault="000558A7" w:rsidP="000558A7">
      <w:pPr>
        <w:pStyle w:val="a5"/>
      </w:pPr>
      <w:r>
        <w:rPr>
          <w:rFonts w:hint="eastAsia"/>
        </w:rPr>
        <w:t>幼果期套袋防止瓜实蝇和细菌</w:t>
      </w:r>
      <w:proofErr w:type="gramStart"/>
      <w:r>
        <w:rPr>
          <w:rFonts w:hint="eastAsia"/>
        </w:rPr>
        <w:t>性果斑</w:t>
      </w:r>
      <w:proofErr w:type="gramEnd"/>
      <w:r>
        <w:rPr>
          <w:rFonts w:hint="eastAsia"/>
        </w:rPr>
        <w:t>病危害幼果；</w:t>
      </w:r>
    </w:p>
    <w:p w:rsidR="000558A7" w:rsidRDefault="000558A7" w:rsidP="000558A7">
      <w:pPr>
        <w:pStyle w:val="a5"/>
      </w:pPr>
      <w:r>
        <w:rPr>
          <w:rFonts w:hint="eastAsia"/>
        </w:rPr>
        <w:t>采用机械旋耕、人工除草或覆膜等方式进行除草。</w:t>
      </w:r>
    </w:p>
    <w:p w:rsidR="000558A7" w:rsidRDefault="000558A7" w:rsidP="000558A7">
      <w:pPr>
        <w:pStyle w:val="af5"/>
        <w:spacing w:before="120" w:after="120"/>
      </w:pPr>
      <w:r>
        <w:rPr>
          <w:rFonts w:hint="eastAsia"/>
        </w:rPr>
        <w:t>生物防治</w:t>
      </w:r>
    </w:p>
    <w:p w:rsidR="000558A7" w:rsidRDefault="000558A7" w:rsidP="000558A7">
      <w:pPr>
        <w:pStyle w:val="aff2"/>
        <w:ind w:firstLine="420"/>
      </w:pPr>
      <w:r>
        <w:rPr>
          <w:rFonts w:hint="eastAsia"/>
        </w:rPr>
        <w:t>利用天敌、生物农药防治病虫害。如释放智利小植绥螨防治螨类，每亩释放智利小植绥螨3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000头，隔15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d～20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d释放1次，连续释放2～3次；释放</w:t>
      </w:r>
      <w:proofErr w:type="gramStart"/>
      <w:r>
        <w:rPr>
          <w:rFonts w:hint="eastAsia"/>
        </w:rPr>
        <w:t>蚜茧蜂或</w:t>
      </w:r>
      <w:proofErr w:type="gramEnd"/>
      <w:r>
        <w:rPr>
          <w:rFonts w:hint="eastAsia"/>
        </w:rPr>
        <w:t>瓢虫防治蚜虫，每亩释放</w:t>
      </w:r>
      <w:proofErr w:type="gramStart"/>
      <w:r>
        <w:rPr>
          <w:rFonts w:hint="eastAsia"/>
        </w:rPr>
        <w:t>蚜茧蜂</w:t>
      </w:r>
      <w:proofErr w:type="gramEnd"/>
      <w:r>
        <w:rPr>
          <w:rFonts w:hint="eastAsia"/>
        </w:rPr>
        <w:t>2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000～4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000头或瓢虫1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000头，隔7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d～10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d释放1次，连续释放2～3次。</w:t>
      </w:r>
    </w:p>
    <w:p w:rsidR="000558A7" w:rsidRDefault="000558A7" w:rsidP="000558A7">
      <w:pPr>
        <w:pStyle w:val="af5"/>
        <w:spacing w:before="120" w:after="120"/>
      </w:pPr>
      <w:r>
        <w:rPr>
          <w:rFonts w:hint="eastAsia"/>
        </w:rPr>
        <w:t>化学防治</w:t>
      </w:r>
    </w:p>
    <w:p w:rsidR="000558A7" w:rsidRDefault="000558A7" w:rsidP="000558A7">
      <w:pPr>
        <w:pStyle w:val="aff2"/>
        <w:ind w:firstLine="420"/>
      </w:pPr>
      <w:r>
        <w:rPr>
          <w:rFonts w:hint="eastAsia"/>
        </w:rPr>
        <w:lastRenderedPageBreak/>
        <w:t>化学</w:t>
      </w:r>
      <w:r>
        <w:t>药剂</w:t>
      </w:r>
      <w:r>
        <w:rPr>
          <w:rFonts w:hint="eastAsia"/>
        </w:rPr>
        <w:t>使用应符合NY/T 393的规定。绿色食品设施甜瓜生产主要病虫害推荐农药使用方案见附录A。</w:t>
      </w:r>
    </w:p>
    <w:p w:rsidR="000558A7" w:rsidRDefault="000558A7" w:rsidP="000558A7">
      <w:pPr>
        <w:pStyle w:val="af3"/>
        <w:spacing w:before="240" w:after="240"/>
      </w:pPr>
      <w:r>
        <w:rPr>
          <w:rFonts w:hint="eastAsia"/>
        </w:rPr>
        <w:t>采收</w:t>
      </w:r>
    </w:p>
    <w:p w:rsidR="000558A7" w:rsidRDefault="000558A7" w:rsidP="000558A7">
      <w:pPr>
        <w:pStyle w:val="aff2"/>
        <w:ind w:firstLine="420"/>
      </w:pPr>
      <w:r>
        <w:rPr>
          <w:rFonts w:hint="eastAsia"/>
        </w:rPr>
        <w:t>不同品种特性的甜瓜从授粉至成熟需35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d～60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d，根据结果</w:t>
      </w:r>
      <w:proofErr w:type="gramStart"/>
      <w:r>
        <w:rPr>
          <w:rFonts w:hint="eastAsia"/>
        </w:rPr>
        <w:t>蔓</w:t>
      </w:r>
      <w:proofErr w:type="gramEnd"/>
      <w:r>
        <w:rPr>
          <w:rFonts w:hint="eastAsia"/>
        </w:rPr>
        <w:t>叶片是否失绿黄化及果实色泽、花纹、网纹、香味等特征判断果实成熟度。在果实八至九成熟时进行采摘，采收时间宜在晴天的清晨或傍晚。采收时用小刀割断瓜蔓，并保留“T”字形果柄，随后对采收的果实进行分级和包装，包装应符合NY/T 658的规定。在整个采收过程中注意避免果皮碰伤。</w:t>
      </w:r>
    </w:p>
    <w:p w:rsidR="000558A7" w:rsidRDefault="000558A7" w:rsidP="000558A7">
      <w:pPr>
        <w:pStyle w:val="af3"/>
        <w:spacing w:before="240" w:after="240"/>
      </w:pPr>
      <w:r>
        <w:rPr>
          <w:rFonts w:hint="eastAsia"/>
        </w:rPr>
        <w:t>包装、储藏与运输</w:t>
      </w:r>
    </w:p>
    <w:p w:rsidR="000558A7" w:rsidRDefault="000558A7" w:rsidP="000558A7">
      <w:pPr>
        <w:pStyle w:val="af4"/>
        <w:spacing w:before="120" w:after="120"/>
      </w:pPr>
      <w:r>
        <w:rPr>
          <w:rFonts w:hint="eastAsia"/>
        </w:rPr>
        <w:t>包装</w:t>
      </w:r>
    </w:p>
    <w:p w:rsidR="000558A7" w:rsidRDefault="000558A7" w:rsidP="000558A7">
      <w:pPr>
        <w:pStyle w:val="aff2"/>
        <w:ind w:firstLine="420"/>
      </w:pPr>
      <w:r>
        <w:rPr>
          <w:rFonts w:hint="eastAsia"/>
        </w:rPr>
        <w:t>包装材料应牢固、洁净、无毒、无异味，应符合NY/T 658的规定。可选用符合GB 6543规定的大小纸箱和符合GB/T 5737规定的塑料水果筐等作为包装。</w:t>
      </w:r>
    </w:p>
    <w:p w:rsidR="000558A7" w:rsidRDefault="000558A7" w:rsidP="000558A7">
      <w:pPr>
        <w:pStyle w:val="af4"/>
        <w:spacing w:before="120" w:after="120"/>
      </w:pPr>
      <w:r>
        <w:rPr>
          <w:rFonts w:hint="eastAsia"/>
        </w:rPr>
        <w:t>标志与标签</w:t>
      </w:r>
    </w:p>
    <w:p w:rsidR="000558A7" w:rsidRDefault="000558A7" w:rsidP="000558A7">
      <w:pPr>
        <w:pStyle w:val="aff2"/>
        <w:ind w:firstLine="420"/>
      </w:pPr>
      <w:r>
        <w:rPr>
          <w:rFonts w:hint="eastAsia"/>
        </w:rPr>
        <w:t>包装上如有绿色食品商标标志，标志的设计及标注应按《中国绿色食品商标标志设计使用规范手册》。包装标签应按GB 7718的规定执行。</w:t>
      </w:r>
    </w:p>
    <w:p w:rsidR="000558A7" w:rsidRDefault="000558A7" w:rsidP="000558A7">
      <w:pPr>
        <w:pStyle w:val="af4"/>
        <w:spacing w:before="120" w:after="120"/>
      </w:pPr>
      <w:r>
        <w:rPr>
          <w:rFonts w:hint="eastAsia"/>
        </w:rPr>
        <w:t>储藏</w:t>
      </w:r>
    </w:p>
    <w:p w:rsidR="000558A7" w:rsidRDefault="000558A7" w:rsidP="000558A7">
      <w:pPr>
        <w:pStyle w:val="aff2"/>
        <w:ind w:firstLine="420"/>
      </w:pPr>
      <w:r>
        <w:rPr>
          <w:rFonts w:hint="eastAsia"/>
        </w:rPr>
        <w:t>采果</w:t>
      </w:r>
      <w:proofErr w:type="gramStart"/>
      <w:r>
        <w:rPr>
          <w:rFonts w:hint="eastAsia"/>
        </w:rPr>
        <w:t>后需短时</w:t>
      </w:r>
      <w:proofErr w:type="gramEnd"/>
      <w:r>
        <w:rPr>
          <w:rFonts w:hint="eastAsia"/>
        </w:rPr>
        <w:t>存放的场地应阴凉、通风、防晒、防雨、无毒、无异味、无污染。果实储藏条件宜8</w:t>
      </w:r>
      <w:r>
        <w:rPr>
          <w:vertAlign w:val="superscript"/>
        </w:rPr>
        <w:t xml:space="preserve"> </w:t>
      </w:r>
      <w:r>
        <w:rPr>
          <w:rFonts w:hint="eastAsia"/>
        </w:rPr>
        <w:t>℃～10</w:t>
      </w:r>
      <w:r>
        <w:rPr>
          <w:rFonts w:hint="eastAsia"/>
          <w:vertAlign w:val="superscript"/>
        </w:rPr>
        <w:t xml:space="preserve"> </w:t>
      </w:r>
      <w:r>
        <w:rPr>
          <w:rFonts w:hint="eastAsia"/>
        </w:rPr>
        <w:t>℃。</w:t>
      </w:r>
    </w:p>
    <w:p w:rsidR="000558A7" w:rsidRDefault="000558A7" w:rsidP="000558A7">
      <w:pPr>
        <w:pStyle w:val="af4"/>
        <w:spacing w:before="120" w:after="120"/>
      </w:pPr>
      <w:r>
        <w:rPr>
          <w:rFonts w:hint="eastAsia"/>
        </w:rPr>
        <w:t>运输</w:t>
      </w:r>
    </w:p>
    <w:p w:rsidR="000558A7" w:rsidRDefault="000558A7" w:rsidP="000558A7">
      <w:pPr>
        <w:pStyle w:val="aff2"/>
        <w:ind w:firstLine="420"/>
      </w:pPr>
      <w:r>
        <w:rPr>
          <w:rFonts w:hint="eastAsia"/>
        </w:rPr>
        <w:t>应符合NY/T 1056的规定。运输工具应清洁，有防晒、防雨设施。长途运输宜冷链运输。</w:t>
      </w:r>
    </w:p>
    <w:p w:rsidR="000558A7" w:rsidRDefault="000558A7" w:rsidP="000558A7">
      <w:pPr>
        <w:pStyle w:val="af3"/>
        <w:spacing w:before="240" w:after="240"/>
      </w:pPr>
      <w:r>
        <w:rPr>
          <w:rFonts w:hint="eastAsia"/>
        </w:rPr>
        <w:t>生产废弃物处理</w:t>
      </w:r>
    </w:p>
    <w:p w:rsidR="000558A7" w:rsidRDefault="000558A7" w:rsidP="000558A7">
      <w:pPr>
        <w:pStyle w:val="aff2"/>
        <w:ind w:firstLine="420"/>
      </w:pPr>
      <w:r>
        <w:rPr>
          <w:rFonts w:hint="eastAsia"/>
        </w:rPr>
        <w:t>生产过程中，农药、化肥等投入品的包装以及废弃的地膜应分类收集，进行无害化处理或回收循环利用。采收后瓜秧及时清除，可集中粉碎，堆沤有机肥料循环利用。</w:t>
      </w:r>
    </w:p>
    <w:p w:rsidR="000558A7" w:rsidRDefault="000558A7" w:rsidP="000558A7">
      <w:pPr>
        <w:pStyle w:val="af3"/>
        <w:spacing w:before="240" w:after="240"/>
      </w:pPr>
      <w:r>
        <w:rPr>
          <w:rFonts w:hint="eastAsia"/>
        </w:rPr>
        <w:t>生产档案</w:t>
      </w:r>
    </w:p>
    <w:p w:rsidR="000558A7" w:rsidRDefault="000558A7" w:rsidP="000558A7">
      <w:pPr>
        <w:pStyle w:val="aff2"/>
        <w:ind w:firstLine="420"/>
      </w:pPr>
      <w:r>
        <w:rPr>
          <w:rFonts w:hint="eastAsia"/>
        </w:rPr>
        <w:t>每个生产地块应建立独立、完整的生产管理档案，记录种子、种苗、农药、肥料等来源信息，以及肥水管理、病虫草害的发生和防治、采收等生产过程中的各个环节。生产档案应真实、准确、规范，具有可追溯性并至少保存3年以上。</w:t>
      </w:r>
    </w:p>
    <w:p w:rsidR="000558A7" w:rsidRDefault="000558A7" w:rsidP="000558A7">
      <w:pPr>
        <w:pStyle w:val="aff2"/>
        <w:ind w:firstLine="420"/>
      </w:pPr>
    </w:p>
    <w:p w:rsidR="000558A7" w:rsidRDefault="000558A7" w:rsidP="000558A7">
      <w:pPr>
        <w:pStyle w:val="aff2"/>
        <w:ind w:firstLine="420"/>
        <w:sectPr w:rsidR="000558A7" w:rsidSect="000558A7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pgSz w:w="11906" w:h="16838"/>
          <w:pgMar w:top="1928" w:right="1134" w:bottom="1134" w:left="1134" w:header="1418" w:footer="1134" w:gutter="284"/>
          <w:pgNumType w:start="1"/>
          <w:cols w:space="425"/>
          <w:formProt w:val="0"/>
          <w:docGrid w:linePitch="312"/>
        </w:sectPr>
      </w:pPr>
    </w:p>
    <w:p w:rsidR="000558A7" w:rsidRDefault="000558A7" w:rsidP="000558A7">
      <w:pPr>
        <w:pStyle w:val="a7"/>
      </w:pPr>
      <w:bookmarkStart w:id="23" w:name="BookMark5"/>
    </w:p>
    <w:p w:rsidR="000558A7" w:rsidRDefault="000558A7" w:rsidP="000558A7">
      <w:pPr>
        <w:pStyle w:val="aa"/>
      </w:pPr>
    </w:p>
    <w:p w:rsidR="000558A7" w:rsidRDefault="000558A7" w:rsidP="000558A7">
      <w:pPr>
        <w:pStyle w:val="ac"/>
        <w:spacing w:after="156"/>
      </w:pPr>
      <w:r>
        <w:br/>
      </w:r>
      <w:r>
        <w:rPr>
          <w:rFonts w:hint="eastAsia"/>
        </w:rPr>
        <w:t>（资料性）</w:t>
      </w:r>
      <w:r>
        <w:br/>
      </w:r>
      <w:r>
        <w:rPr>
          <w:rFonts w:hint="eastAsia"/>
        </w:rPr>
        <w:t>华南地区 绿色食品设施甜瓜主要病虫害防治推荐农药使用方案</w:t>
      </w:r>
    </w:p>
    <w:p w:rsidR="000558A7" w:rsidRDefault="000558A7" w:rsidP="000558A7">
      <w:pPr>
        <w:pStyle w:val="aff2"/>
        <w:ind w:firstLine="420"/>
      </w:pPr>
      <w:r w:rsidRPr="00F54C29">
        <w:rPr>
          <w:rFonts w:hint="eastAsia"/>
        </w:rPr>
        <w:t>华南地区绿色食品设施甜瓜主要病虫害防治推荐农药使用方案</w:t>
      </w:r>
      <w:r>
        <w:rPr>
          <w:rFonts w:hint="eastAsia"/>
        </w:rPr>
        <w:t>见表A.1。</w:t>
      </w:r>
    </w:p>
    <w:p w:rsidR="000558A7" w:rsidRDefault="000558A7" w:rsidP="000558A7">
      <w:pPr>
        <w:pStyle w:val="ab"/>
        <w:spacing w:before="156" w:after="156"/>
      </w:pPr>
      <w:r>
        <w:rPr>
          <w:rFonts w:hint="eastAsia"/>
        </w:rPr>
        <w:t>华南地区 绿色食品设施甜瓜主要病虫害防治推荐农药使用方案</w:t>
      </w:r>
    </w:p>
    <w:tbl>
      <w:tblPr>
        <w:tblW w:w="946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842"/>
        <w:gridCol w:w="2410"/>
        <w:gridCol w:w="1701"/>
        <w:gridCol w:w="1276"/>
        <w:gridCol w:w="1134"/>
      </w:tblGrid>
      <w:tr w:rsidR="000558A7" w:rsidRPr="000558A7" w:rsidTr="000558A7">
        <w:trPr>
          <w:trHeight w:val="554"/>
          <w:jc w:val="center"/>
        </w:trPr>
        <w:tc>
          <w:tcPr>
            <w:tcW w:w="11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8A7" w:rsidRP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b/>
                <w:color w:val="000000"/>
                <w:kern w:val="0"/>
                <w:sz w:val="18"/>
                <w:szCs w:val="18"/>
              </w:rPr>
            </w:pPr>
            <w:r w:rsidRPr="000558A7">
              <w:rPr>
                <w:rFonts w:ascii="宋体" w:hAnsi="宋体" w:hint="eastAsia"/>
                <w:b/>
                <w:color w:val="000000"/>
                <w:kern w:val="0"/>
                <w:sz w:val="18"/>
                <w:szCs w:val="18"/>
              </w:rPr>
              <w:t>防治对象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8A7" w:rsidRP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b/>
                <w:color w:val="000000"/>
                <w:kern w:val="0"/>
                <w:sz w:val="18"/>
                <w:szCs w:val="18"/>
              </w:rPr>
            </w:pPr>
            <w:r w:rsidRPr="000558A7">
              <w:rPr>
                <w:rFonts w:ascii="宋体" w:hAnsi="宋体" w:hint="eastAsia"/>
                <w:b/>
                <w:color w:val="000000"/>
                <w:kern w:val="0"/>
                <w:sz w:val="18"/>
                <w:szCs w:val="18"/>
              </w:rPr>
              <w:t>防治时期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8A7" w:rsidRP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b/>
                <w:color w:val="000000"/>
                <w:kern w:val="0"/>
                <w:sz w:val="18"/>
                <w:szCs w:val="18"/>
              </w:rPr>
            </w:pPr>
            <w:r w:rsidRPr="000558A7">
              <w:rPr>
                <w:rFonts w:ascii="宋体" w:hAnsi="宋体" w:hint="eastAsia"/>
                <w:b/>
                <w:color w:val="000000"/>
                <w:kern w:val="0"/>
                <w:sz w:val="18"/>
                <w:szCs w:val="18"/>
              </w:rPr>
              <w:t>农药名称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8A7" w:rsidRP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b/>
                <w:color w:val="000000"/>
                <w:kern w:val="0"/>
                <w:sz w:val="18"/>
                <w:szCs w:val="18"/>
              </w:rPr>
            </w:pPr>
            <w:r w:rsidRPr="000558A7">
              <w:rPr>
                <w:rFonts w:ascii="宋体" w:hAnsi="宋体" w:hint="eastAsia"/>
                <w:b/>
                <w:color w:val="000000"/>
                <w:kern w:val="0"/>
                <w:sz w:val="18"/>
                <w:szCs w:val="18"/>
              </w:rPr>
              <w:t>用药量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8A7" w:rsidRP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b/>
                <w:color w:val="000000"/>
                <w:kern w:val="0"/>
                <w:sz w:val="18"/>
                <w:szCs w:val="18"/>
              </w:rPr>
            </w:pPr>
            <w:r w:rsidRPr="000558A7">
              <w:rPr>
                <w:rFonts w:ascii="宋体" w:hAnsi="宋体" w:hint="eastAsia"/>
                <w:b/>
                <w:color w:val="000000"/>
                <w:kern w:val="0"/>
                <w:sz w:val="18"/>
                <w:szCs w:val="18"/>
              </w:rPr>
              <w:t>施药方法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A7" w:rsidRP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b/>
                <w:color w:val="000000"/>
                <w:kern w:val="0"/>
                <w:sz w:val="18"/>
                <w:szCs w:val="18"/>
              </w:rPr>
            </w:pPr>
            <w:r w:rsidRPr="000558A7">
              <w:rPr>
                <w:rFonts w:ascii="宋体" w:hAnsi="宋体" w:hint="eastAsia"/>
                <w:b/>
                <w:kern w:val="0"/>
                <w:sz w:val="18"/>
                <w:szCs w:val="18"/>
              </w:rPr>
              <w:t>安全间隔期（d）</w:t>
            </w:r>
          </w:p>
        </w:tc>
      </w:tr>
      <w:tr w:rsidR="000558A7" w:rsidTr="000558A7">
        <w:trPr>
          <w:trHeight w:val="554"/>
          <w:jc w:val="center"/>
        </w:trPr>
        <w:tc>
          <w:tcPr>
            <w:tcW w:w="1101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01722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调节生长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01722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在开雌花当天或开花前2-3天以稀释50-200倍的药液浸或均匀</w:t>
            </w:r>
            <w:proofErr w:type="gramStart"/>
            <w:r w:rsidRPr="00701722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喷雾瓜胎</w:t>
            </w:r>
            <w:proofErr w:type="gramEnd"/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01722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0.1%</w:t>
            </w:r>
            <w:r w:rsidRPr="00701722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ab/>
              <w:t>氯</w:t>
            </w:r>
            <w:proofErr w:type="gramStart"/>
            <w:r w:rsidRPr="00701722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吡脲</w:t>
            </w:r>
            <w:proofErr w:type="gramEnd"/>
            <w:r w:rsidRPr="00701722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可溶液剂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01722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50-200倍液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701722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浸、喷瓜胎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14</w:t>
            </w:r>
          </w:p>
        </w:tc>
      </w:tr>
      <w:tr w:rsidR="000558A7" w:rsidTr="000558A7">
        <w:trPr>
          <w:trHeight w:val="554"/>
          <w:jc w:val="center"/>
        </w:trPr>
        <w:tc>
          <w:tcPr>
            <w:tcW w:w="1101" w:type="dxa"/>
            <w:vMerge w:val="restar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白粉病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发病前或初期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56％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啶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酰·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肟菌酯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悬浮剂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15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mL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～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mL/亩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</w:tr>
      <w:tr w:rsidR="000558A7" w:rsidTr="000558A7">
        <w:trPr>
          <w:trHeight w:val="554"/>
          <w:jc w:val="center"/>
        </w:trPr>
        <w:tc>
          <w:tcPr>
            <w:tcW w:w="1101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300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g/升醚菌·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啶酰菌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悬浮剂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45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mL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～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60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mL/亩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</w:tr>
      <w:tr w:rsidR="000558A7" w:rsidTr="000558A7">
        <w:trPr>
          <w:trHeight w:val="554"/>
          <w:jc w:val="center"/>
        </w:trPr>
        <w:tc>
          <w:tcPr>
            <w:tcW w:w="1101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1000亿芽孢/克枯草芽孢杆菌可湿性粉剂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120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g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～16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g/亩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</w:tr>
      <w:tr w:rsidR="000558A7" w:rsidTr="000558A7">
        <w:trPr>
          <w:trHeight w:val="554"/>
          <w:jc w:val="center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霜霉病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发病前或初期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687.5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g/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升氟菌·霜霉威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悬浮剂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60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mL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～8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mL/亩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</w:tr>
      <w:tr w:rsidR="000558A7" w:rsidTr="000558A7">
        <w:trPr>
          <w:trHeight w:val="554"/>
          <w:jc w:val="center"/>
        </w:trPr>
        <w:tc>
          <w:tcPr>
            <w:tcW w:w="1101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60％精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甲霜灵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·烯酰吗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啉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水分散粒剂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20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g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～3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g/亩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</w:tr>
      <w:tr w:rsidR="000558A7" w:rsidTr="000558A7">
        <w:trPr>
          <w:trHeight w:val="554"/>
          <w:jc w:val="center"/>
        </w:trPr>
        <w:tc>
          <w:tcPr>
            <w:tcW w:w="1101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18.7％烯酰·吡唑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酯水分散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粒剂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75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g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～125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g/亩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15</w:t>
            </w:r>
          </w:p>
        </w:tc>
      </w:tr>
      <w:tr w:rsidR="000558A7" w:rsidTr="000558A7">
        <w:trPr>
          <w:trHeight w:val="554"/>
          <w:jc w:val="center"/>
        </w:trPr>
        <w:tc>
          <w:tcPr>
            <w:tcW w:w="1101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60％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唑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醚·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代森联水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分散粒剂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g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～12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g/亩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</w:tr>
      <w:tr w:rsidR="000558A7" w:rsidTr="000558A7">
        <w:trPr>
          <w:trHeight w:val="554"/>
          <w:jc w:val="center"/>
        </w:trPr>
        <w:tc>
          <w:tcPr>
            <w:tcW w:w="1101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60％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唑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醚·锰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锌水分散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粒剂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80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g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～10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g/亩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</w:tr>
      <w:tr w:rsidR="000558A7" w:rsidTr="000558A7">
        <w:trPr>
          <w:trHeight w:val="554"/>
          <w:jc w:val="center"/>
        </w:trPr>
        <w:tc>
          <w:tcPr>
            <w:tcW w:w="1101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20％精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甲霜灵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·氰霜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唑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悬浮剂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35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mL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～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55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mL/亩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</w:tr>
      <w:tr w:rsidR="000558A7" w:rsidTr="000558A7">
        <w:trPr>
          <w:trHeight w:val="554"/>
          <w:jc w:val="center"/>
        </w:trPr>
        <w:tc>
          <w:tcPr>
            <w:tcW w:w="1101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72％锰锌·霜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脲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可湿性粉剂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145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g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～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165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g/亩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</w:tr>
      <w:tr w:rsidR="000558A7" w:rsidTr="000558A7">
        <w:trPr>
          <w:trHeight w:val="554"/>
          <w:jc w:val="center"/>
        </w:trPr>
        <w:tc>
          <w:tcPr>
            <w:tcW w:w="1101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根腐病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定植前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1％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唑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醚·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精甲霜颗粒剂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000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g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～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000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g/亩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撒施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/</w:t>
            </w:r>
          </w:p>
        </w:tc>
      </w:tr>
      <w:tr w:rsidR="000558A7" w:rsidTr="000558A7">
        <w:trPr>
          <w:trHeight w:val="419"/>
          <w:jc w:val="center"/>
        </w:trPr>
        <w:tc>
          <w:tcPr>
            <w:tcW w:w="11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粉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虱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发生初期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22％螺虫·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噻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虫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啉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悬浮剂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mL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～40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mL/亩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</w:tr>
      <w:tr w:rsidR="000558A7" w:rsidTr="000558A7">
        <w:trPr>
          <w:trHeight w:val="419"/>
          <w:jc w:val="center"/>
        </w:trPr>
        <w:tc>
          <w:tcPr>
            <w:tcW w:w="11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蚜虫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发生初期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70％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啶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虫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脒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水分散粒剂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2.5</w:t>
            </w:r>
            <w:r>
              <w:rPr>
                <w:rFonts w:ascii="宋体" w:hAnsi="宋体" w:hint="eastAsia"/>
                <w:color w:val="00000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g～3.5</w:t>
            </w:r>
            <w:r>
              <w:rPr>
                <w:rFonts w:ascii="宋体" w:hAnsi="宋体" w:hint="eastAsia"/>
                <w:color w:val="000000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g/亩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</w:tr>
      <w:tr w:rsidR="000558A7" w:rsidTr="000558A7">
        <w:trPr>
          <w:trHeight w:val="419"/>
          <w:jc w:val="center"/>
        </w:trPr>
        <w:tc>
          <w:tcPr>
            <w:tcW w:w="11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蓟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马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发生初期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0.5％苦参碱水剂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333333"/>
                <w:sz w:val="18"/>
                <w:szCs w:val="18"/>
                <w:shd w:val="clear" w:color="auto" w:fill="FFFFFF"/>
              </w:rPr>
              <w:t>100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mL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～</w:t>
            </w:r>
            <w:r>
              <w:rPr>
                <w:rFonts w:ascii="宋体" w:hAnsi="宋体"/>
                <w:color w:val="333333"/>
                <w:sz w:val="18"/>
                <w:szCs w:val="18"/>
                <w:shd w:val="clear" w:color="auto" w:fill="FFFFFF"/>
              </w:rPr>
              <w:t>120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mL/亩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</w:tr>
      <w:tr w:rsidR="000558A7" w:rsidTr="000558A7">
        <w:trPr>
          <w:trHeight w:val="546"/>
          <w:jc w:val="center"/>
        </w:trPr>
        <w:tc>
          <w:tcPr>
            <w:tcW w:w="946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A7" w:rsidRDefault="000558A7" w:rsidP="00D9619D">
            <w:pPr>
              <w:widowControl/>
              <w:snapToGrid w:val="0"/>
              <w:spacing w:line="240" w:lineRule="exact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注：化学药剂使用应符合NY/T 393规定的要求。</w:t>
            </w:r>
          </w:p>
        </w:tc>
      </w:tr>
    </w:tbl>
    <w:p w:rsidR="000558A7" w:rsidRDefault="000558A7" w:rsidP="000558A7">
      <w:pPr>
        <w:pStyle w:val="aff2"/>
        <w:ind w:firstLineChars="0" w:firstLine="0"/>
      </w:pPr>
    </w:p>
    <w:p w:rsidR="000558A7" w:rsidRDefault="000558A7" w:rsidP="000558A7">
      <w:pPr>
        <w:pStyle w:val="aff2"/>
        <w:ind w:firstLineChars="0" w:firstLine="0"/>
        <w:jc w:val="center"/>
      </w:pPr>
      <w:bookmarkStart w:id="24" w:name="BookMark8"/>
      <w:bookmarkEnd w:id="23"/>
      <w:r>
        <w:rPr>
          <w:noProof/>
        </w:rPr>
        <w:drawing>
          <wp:inline distT="0" distB="0" distL="0" distR="0" wp14:anchorId="1095B58E" wp14:editId="5A62C80D">
            <wp:extent cx="1485900" cy="317500"/>
            <wp:effectExtent l="0" t="0" r="0" b="6350"/>
            <wp:docPr id="2" name="图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4"/>
    </w:p>
    <w:p w:rsidR="006E53E6" w:rsidRPr="000558A7" w:rsidRDefault="006E53E6"/>
    <w:sectPr w:rsidR="006E53E6" w:rsidRPr="000558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078" w:rsidRDefault="00C10078" w:rsidP="000558A7">
      <w:pPr>
        <w:spacing w:line="240" w:lineRule="auto"/>
      </w:pPr>
      <w:r>
        <w:separator/>
      </w:r>
    </w:p>
  </w:endnote>
  <w:endnote w:type="continuationSeparator" w:id="0">
    <w:p w:rsidR="00C10078" w:rsidRDefault="00C10078" w:rsidP="000558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DAA" w:rsidRDefault="00A54043">
    <w:pPr>
      <w:pStyle w:val="afe"/>
    </w:pPr>
    <w:r>
      <w:fldChar w:fldCharType="begin"/>
    </w:r>
    <w:r>
      <w:instrText xml:space="preserve"> PAGE   \* MERGEFORMAT \* MERGEFORMAT </w:instrText>
    </w:r>
    <w:r>
      <w:fldChar w:fldCharType="separate"/>
    </w:r>
    <w:r>
      <w:rPr>
        <w:noProof/>
      </w:rPr>
      <w:t>II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58A7" w:rsidRDefault="000558A7">
    <w:pPr>
      <w:pStyle w:val="afe"/>
    </w:pPr>
    <w:r>
      <w:fldChar w:fldCharType="begin"/>
    </w:r>
    <w:r>
      <w:instrText xml:space="preserve"> PAGE   \* MERGEFORMAT \* MERGEFORMAT </w:instrText>
    </w:r>
    <w:r>
      <w:fldChar w:fldCharType="separate"/>
    </w:r>
    <w:r w:rsidR="00F171E3">
      <w:rPr>
        <w:noProof/>
      </w:rPr>
      <w:t>6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58A7" w:rsidRDefault="000558A7">
    <w:pPr>
      <w:pStyle w:val="aff"/>
    </w:pPr>
    <w:r>
      <w:fldChar w:fldCharType="begin"/>
    </w:r>
    <w:r>
      <w:instrText>PAGE   \* MERGEFORMAT</w:instrText>
    </w:r>
    <w:r>
      <w:fldChar w:fldCharType="separate"/>
    </w:r>
    <w:r w:rsidR="00F171E3" w:rsidRPr="00F171E3">
      <w:rPr>
        <w:noProof/>
        <w:lang w:val="zh-CN"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078" w:rsidRDefault="00C10078" w:rsidP="000558A7">
      <w:pPr>
        <w:spacing w:line="240" w:lineRule="auto"/>
      </w:pPr>
      <w:r>
        <w:separator/>
      </w:r>
    </w:p>
  </w:footnote>
  <w:footnote w:type="continuationSeparator" w:id="0">
    <w:p w:rsidR="00C10078" w:rsidRDefault="00C10078" w:rsidP="000558A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DAA" w:rsidRDefault="00C10078">
    <w:pPr>
      <w:pStyle w:val="aff1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457538" o:spid="_x0000_s2050" type="#_x0000_t75" style="position:absolute;margin-left:0;margin-top:0;width:467.65pt;height:435.85pt;z-index:-251656192;mso-position-horizontal:center;mso-position-horizontal-relative:margin;mso-position-vertical:center;mso-position-vertical-relative:margin" o:allowincell="f">
          <v:imagedata r:id="rId1" o:title="绿标png" gain="19661f" blacklevel="22938f"/>
          <w10:wrap anchorx="margin" anchory="margin"/>
        </v:shape>
      </w:pict>
    </w:r>
    <w:r w:rsidR="00A54043">
      <w:fldChar w:fldCharType="begin"/>
    </w:r>
    <w:r w:rsidR="00A54043">
      <w:instrText xml:space="preserve"> STYLEREF  标准文件_文件编号 \* MERGEFORMAT </w:instrText>
    </w:r>
    <w:r w:rsidR="00A54043">
      <w:fldChar w:fldCharType="separate"/>
    </w:r>
    <w:r w:rsidR="00A54043">
      <w:rPr>
        <w:noProof/>
      </w:rPr>
      <w:t>GFGC2025 A320</w:t>
    </w:r>
    <w:r w:rsidR="00A54043">
      <w:rPr>
        <w:noProof/>
      </w:rPr>
      <w:t>—     </w:t>
    </w:r>
    <w:r w:rsidR="00A54043"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DAA" w:rsidRDefault="00C10078">
    <w:pPr>
      <w:pStyle w:val="aff0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457539" o:spid="_x0000_s2051" type="#_x0000_t75" style="position:absolute;left:0;text-align:left;margin-left:0;margin-top:0;width:467.65pt;height:435.85pt;z-index:-251655168;mso-position-horizontal:center;mso-position-horizontal-relative:margin;mso-position-vertical:center;mso-position-vertical-relative:margin" o:allowincell="f">
          <v:imagedata r:id="rId1" o:title="绿标png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0DA" w:rsidRDefault="00C10078">
    <w:pPr>
      <w:pStyle w:val="afd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457537" o:spid="_x0000_s2049" type="#_x0000_t75" style="position:absolute;left:0;text-align:left;margin-left:0;margin-top:0;width:467.65pt;height:435.85pt;z-index:-251657216;mso-position-horizontal:center;mso-position-horizontal-relative:margin;mso-position-vertical:center;mso-position-vertical-relative:margin" o:allowincell="f">
          <v:imagedata r:id="rId1" o:title="绿标png" gain="19661f" blacklevel="22938f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58A7" w:rsidRDefault="00C10078">
    <w:pPr>
      <w:pStyle w:val="aff1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457541" o:spid="_x0000_s2053" type="#_x0000_t75" style="position:absolute;margin-left:0;margin-top:0;width:467.65pt;height:435.85pt;z-index:-251652096;mso-position-horizontal:center;mso-position-horizontal-relative:margin;mso-position-vertical:center;mso-position-vertical-relative:margin" o:allowincell="f">
          <v:imagedata r:id="rId1" o:title="绿标png" gain="19661f" blacklevel="22938f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58A7" w:rsidRDefault="00C10078">
    <w:pPr>
      <w:pStyle w:val="aff0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457542" o:spid="_x0000_s2054" type="#_x0000_t75" style="position:absolute;left:0;text-align:left;margin-left:0;margin-top:0;width:467.65pt;height:435.85pt;z-index:-251651072;mso-position-horizontal:center;mso-position-horizontal-relative:margin;mso-position-vertical:center;mso-position-vertical-relative:margin" o:allowincell="f">
          <v:imagedata r:id="rId1" o:title="绿标png" gain="19661f" blacklevel="22938f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58A7" w:rsidRDefault="00C10078">
    <w:pPr>
      <w:pStyle w:val="afd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457540" o:spid="_x0000_s2052" type="#_x0000_t75" style="position:absolute;left:0;text-align:left;margin-left:0;margin-top:0;width:467.65pt;height:435.85pt;z-index:-251653120;mso-position-horizontal:center;mso-position-horizontal-relative:margin;mso-position-vertical:center;mso-position-vertical-relative:margin" o:allowincell="f">
          <v:imagedata r:id="rId1" o:title="绿标png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D3FEA"/>
    <w:multiLevelType w:val="multilevel"/>
    <w:tmpl w:val="07ED3FEA"/>
    <w:lvl w:ilvl="0">
      <w:start w:val="1"/>
      <w:numFmt w:val="none"/>
      <w:pStyle w:val="a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nothing"/>
      <w:lvlText w:val="%10.%2 "/>
      <w:lvlJc w:val="left"/>
      <w:pPr>
        <w:ind w:left="0" w:firstLine="0"/>
      </w:pPr>
      <w:rPr>
        <w:rFonts w:ascii="黑体" w:eastAsia="黑体" w:hAnsiTheme="minorHAnsi" w:hint="eastAsia"/>
        <w:b w:val="0"/>
        <w:i w:val="0"/>
        <w:sz w:val="21"/>
      </w:rPr>
    </w:lvl>
    <w:lvl w:ilvl="2">
      <w:start w:val="1"/>
      <w:numFmt w:val="decimal"/>
      <w:pStyle w:val="a1"/>
      <w:suff w:val="nothing"/>
      <w:lvlText w:val="%10.%2.%3 "/>
      <w:lvlJc w:val="left"/>
      <w:pPr>
        <w:ind w:left="0" w:firstLine="0"/>
      </w:pPr>
      <w:rPr>
        <w:rFonts w:ascii="黑体" w:eastAsia="黑体" w:hAnsiTheme="minorHAnsi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0.%2.%3.%4 "/>
      <w:lvlJc w:val="left"/>
      <w:pPr>
        <w:ind w:left="0" w:firstLine="0"/>
      </w:pPr>
      <w:rPr>
        <w:rFonts w:ascii="黑体" w:eastAsia="黑体" w:hAnsiTheme="minorHAnsi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0.%2.%3.%4.%5 "/>
      <w:lvlJc w:val="left"/>
      <w:pPr>
        <w:ind w:left="0" w:firstLine="0"/>
      </w:pPr>
      <w:rPr>
        <w:rFonts w:ascii="黑体" w:eastAsia="黑体" w:hAnsiTheme="minorHAnsi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0.%2.%3.%4.%5.%6 "/>
      <w:lvlJc w:val="left"/>
      <w:pPr>
        <w:ind w:left="0" w:firstLine="0"/>
      </w:pPr>
      <w:rPr>
        <w:rFonts w:ascii="黑体" w:eastAsia="黑体" w:hAnsiTheme="minorHAnsi" w:hint="eastAsia"/>
        <w:b w:val="0"/>
        <w:i w:val="0"/>
        <w:sz w:val="21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2C5917C3"/>
    <w:multiLevelType w:val="multilevel"/>
    <w:tmpl w:val="2C5917C3"/>
    <w:lvl w:ilvl="0">
      <w:start w:val="1"/>
      <w:numFmt w:val="none"/>
      <w:pStyle w:val="a5"/>
      <w:lvlText w:val="%1——"/>
      <w:lvlJc w:val="left"/>
      <w:pPr>
        <w:tabs>
          <w:tab w:val="left" w:pos="851"/>
        </w:tabs>
        <w:ind w:left="851" w:hanging="426"/>
      </w:pPr>
      <w:rPr>
        <w:rFonts w:ascii="宋体" w:eastAsia="宋体" w:hAnsi="Times New Roman" w:hint="eastAsia"/>
        <w:b w:val="0"/>
        <w:i w:val="0"/>
        <w:sz w:val="21"/>
      </w:rPr>
    </w:lvl>
    <w:lvl w:ilvl="1">
      <w:start w:val="1"/>
      <w:numFmt w:val="none"/>
      <w:pStyle w:val="2"/>
      <w:lvlText w:val=""/>
      <w:lvlJc w:val="left"/>
      <w:pPr>
        <w:ind w:left="851" w:hanging="431"/>
      </w:pPr>
      <w:rPr>
        <w:rFonts w:ascii="Symbol" w:hAnsi="Symbol" w:hint="default"/>
        <w:sz w:val="21"/>
      </w:rPr>
    </w:lvl>
    <w:lvl w:ilvl="2">
      <w:start w:val="1"/>
      <w:numFmt w:val="bullet"/>
      <w:pStyle w:val="a6"/>
      <w:lvlText w:val=""/>
      <w:lvlJc w:val="left"/>
      <w:pPr>
        <w:ind w:left="851" w:hanging="426"/>
      </w:pPr>
      <w:rPr>
        <w:rFonts w:ascii="Wingdings" w:hAnsi="Wingdings" w:hint="default"/>
        <w:sz w:val="21"/>
      </w:rPr>
    </w:lvl>
    <w:lvl w:ilvl="3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2">
    <w:nsid w:val="48802D1C"/>
    <w:multiLevelType w:val="multilevel"/>
    <w:tmpl w:val="48802D1C"/>
    <w:lvl w:ilvl="0">
      <w:start w:val="1"/>
      <w:numFmt w:val="upperLetter"/>
      <w:pStyle w:val="a7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a8"/>
      <w:suff w:val="space"/>
      <w:lvlText w:val="图%1.%2"/>
      <w:lvlJc w:val="center"/>
      <w:pPr>
        <w:ind w:left="0" w:firstLine="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3">
    <w:nsid w:val="50E34AE1"/>
    <w:multiLevelType w:val="multilevel"/>
    <w:tmpl w:val="50E34AE1"/>
    <w:lvl w:ilvl="0">
      <w:start w:val="1"/>
      <w:numFmt w:val="decimal"/>
      <w:pStyle w:val="a9"/>
      <w:lvlText w:val="%1."/>
      <w:lvlJc w:val="left"/>
      <w:pPr>
        <w:tabs>
          <w:tab w:val="left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  <w:rPr>
        <w:rFonts w:cs="Times New Roman"/>
      </w:rPr>
    </w:lvl>
  </w:abstractNum>
  <w:abstractNum w:abstractNumId="4">
    <w:nsid w:val="5603797C"/>
    <w:multiLevelType w:val="multilevel"/>
    <w:tmpl w:val="5603797C"/>
    <w:lvl w:ilvl="0">
      <w:start w:val="1"/>
      <w:numFmt w:val="upperLetter"/>
      <w:pStyle w:val="aa"/>
      <w:suff w:val="space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b"/>
      <w:suff w:val="space"/>
      <w:lvlText w:val="表%1.%2"/>
      <w:lvlJc w:val="center"/>
      <w:pPr>
        <w:ind w:left="0" w:firstLine="0"/>
      </w:pPr>
      <w:rPr>
        <w:rFonts w:ascii="黑体" w:eastAsia="黑体" w:hint="eastAsia"/>
        <w:sz w:val="21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5">
    <w:nsid w:val="657D3FBC"/>
    <w:multiLevelType w:val="multilevel"/>
    <w:tmpl w:val="657D3FBC"/>
    <w:lvl w:ilvl="0">
      <w:start w:val="1"/>
      <w:numFmt w:val="upperLetter"/>
      <w:pStyle w:val="ac"/>
      <w:suff w:val="nothing"/>
      <w:lvlText w:val="附录%1"/>
      <w:lvlJc w:val="left"/>
      <w:pPr>
        <w:ind w:left="0" w:firstLine="0"/>
      </w:pPr>
      <w:rPr>
        <w:rFonts w:hint="eastAsia"/>
        <w:spacing w:val="100"/>
      </w:rPr>
    </w:lvl>
    <w:lvl w:ilvl="1">
      <w:start w:val="1"/>
      <w:numFmt w:val="decimal"/>
      <w:pStyle w:val="ad"/>
      <w:suff w:val="nothing"/>
      <w:lvlText w:val="%1.%2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2">
      <w:start w:val="1"/>
      <w:numFmt w:val="decimal"/>
      <w:pStyle w:val="ae"/>
      <w:suff w:val="nothing"/>
      <w:lvlText w:val="%1.%2.%3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3">
      <w:start w:val="1"/>
      <w:numFmt w:val="decimal"/>
      <w:pStyle w:val="af"/>
      <w:suff w:val="nothing"/>
      <w:lvlText w:val="%1.%2.%3.%4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4">
      <w:start w:val="1"/>
      <w:numFmt w:val="decimal"/>
      <w:pStyle w:val="af0"/>
      <w:suff w:val="nothing"/>
      <w:lvlText w:val="%1.%2.%3.%4.%5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5">
      <w:start w:val="1"/>
      <w:numFmt w:val="decimal"/>
      <w:pStyle w:val="af1"/>
      <w:suff w:val="nothing"/>
      <w:lvlText w:val="%1.%2.%3.%4.%5.%6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6">
    <w:nsid w:val="6CEA2025"/>
    <w:multiLevelType w:val="multilevel"/>
    <w:tmpl w:val="6CEA2025"/>
    <w:lvl w:ilvl="0">
      <w:start w:val="1"/>
      <w:numFmt w:val="none"/>
      <w:pStyle w:val="af2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af3"/>
      <w:suff w:val="nothing"/>
      <w:lvlText w:val="%1%2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2">
      <w:start w:val="1"/>
      <w:numFmt w:val="decimal"/>
      <w:pStyle w:val="af4"/>
      <w:suff w:val="nothing"/>
      <w:lvlText w:val="%1%2.%3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3">
      <w:start w:val="1"/>
      <w:numFmt w:val="decimal"/>
      <w:pStyle w:val="af5"/>
      <w:suff w:val="nothing"/>
      <w:lvlText w:val="%1%2.%3.%4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4">
      <w:start w:val="1"/>
      <w:numFmt w:val="decimal"/>
      <w:pStyle w:val="af6"/>
      <w:suff w:val="nothing"/>
      <w:lvlText w:val="%1%2.%3.%4.%5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5">
      <w:start w:val="1"/>
      <w:numFmt w:val="decimal"/>
      <w:pStyle w:val="af7"/>
      <w:suff w:val="nothing"/>
      <w:lvlText w:val="%1%2.%3.%4.%5.%6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6">
      <w:start w:val="1"/>
      <w:numFmt w:val="decimal"/>
      <w:pStyle w:val="af8"/>
      <w:suff w:val="nothing"/>
      <w:lvlText w:val="%1%2.%3.%4.%5.%6.%7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8A7"/>
    <w:rsid w:val="000558A7"/>
    <w:rsid w:val="00254FCD"/>
    <w:rsid w:val="005E081B"/>
    <w:rsid w:val="00621887"/>
    <w:rsid w:val="006E3A97"/>
    <w:rsid w:val="006E53E6"/>
    <w:rsid w:val="009A1227"/>
    <w:rsid w:val="00A54043"/>
    <w:rsid w:val="00C10078"/>
    <w:rsid w:val="00F171E3"/>
    <w:rsid w:val="00F54476"/>
    <w:rsid w:val="00F5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5:chartTrackingRefBased/>
  <w15:docId w15:val="{8676FA05-C00B-4329-ACB1-3B54185E4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f9">
    <w:name w:val="Normal"/>
    <w:qFormat/>
    <w:rsid w:val="000558A7"/>
    <w:pPr>
      <w:widowControl w:val="0"/>
      <w:adjustRightInd w:val="0"/>
      <w:spacing w:line="400" w:lineRule="exact"/>
      <w:jc w:val="both"/>
    </w:pPr>
    <w:rPr>
      <w:rFonts w:ascii="Calibri" w:eastAsia="宋体" w:hAnsi="Calibri" w:cs="Times New Roman"/>
      <w:szCs w:val="21"/>
    </w:rPr>
  </w:style>
  <w:style w:type="character" w:default="1" w:styleId="afa">
    <w:name w:val="Default Paragraph Font"/>
    <w:uiPriority w:val="1"/>
    <w:semiHidden/>
    <w:unhideWhenUsed/>
  </w:style>
  <w:style w:type="table" w:default="1" w:styleId="afb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c">
    <w:name w:val="No List"/>
    <w:uiPriority w:val="99"/>
    <w:semiHidden/>
    <w:unhideWhenUsed/>
  </w:style>
  <w:style w:type="paragraph" w:styleId="afd">
    <w:name w:val="header"/>
    <w:basedOn w:val="af9"/>
    <w:link w:val="Char"/>
    <w:uiPriority w:val="99"/>
    <w:qFormat/>
    <w:rsid w:val="000558A7"/>
    <w:pPr>
      <w:tabs>
        <w:tab w:val="center" w:pos="4153"/>
        <w:tab w:val="right" w:pos="8306"/>
      </w:tabs>
      <w:adjustRightInd/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fa"/>
    <w:link w:val="afd"/>
    <w:uiPriority w:val="99"/>
    <w:qFormat/>
    <w:rsid w:val="000558A7"/>
    <w:rPr>
      <w:rFonts w:ascii="Calibri" w:eastAsia="宋体" w:hAnsi="Calibri" w:cs="Times New Roman"/>
      <w:sz w:val="18"/>
      <w:szCs w:val="18"/>
    </w:rPr>
  </w:style>
  <w:style w:type="paragraph" w:customStyle="1" w:styleId="afe">
    <w:name w:val="标准文件_页脚偶数页"/>
    <w:qFormat/>
    <w:rsid w:val="000558A7"/>
    <w:pPr>
      <w:ind w:left="198"/>
    </w:pPr>
    <w:rPr>
      <w:rFonts w:ascii="宋体" w:eastAsia="宋体" w:hAnsi="Times New Roman" w:cs="Times New Roman"/>
      <w:kern w:val="0"/>
      <w:sz w:val="18"/>
      <w:szCs w:val="20"/>
    </w:rPr>
  </w:style>
  <w:style w:type="paragraph" w:customStyle="1" w:styleId="aff">
    <w:name w:val="标准文件_页脚奇数页"/>
    <w:qFormat/>
    <w:rsid w:val="000558A7"/>
    <w:pPr>
      <w:ind w:right="227"/>
      <w:jc w:val="right"/>
    </w:pPr>
    <w:rPr>
      <w:rFonts w:ascii="宋体" w:eastAsia="宋体" w:hAnsi="Times New Roman" w:cs="Times New Roman"/>
      <w:kern w:val="0"/>
      <w:sz w:val="18"/>
      <w:szCs w:val="20"/>
    </w:rPr>
  </w:style>
  <w:style w:type="paragraph" w:customStyle="1" w:styleId="aff0">
    <w:name w:val="标准文件_页眉奇数页"/>
    <w:next w:val="af9"/>
    <w:qFormat/>
    <w:rsid w:val="000558A7"/>
    <w:pPr>
      <w:tabs>
        <w:tab w:val="center" w:pos="4154"/>
        <w:tab w:val="right" w:pos="8306"/>
      </w:tabs>
      <w:spacing w:after="120"/>
      <w:jc w:val="right"/>
    </w:pPr>
    <w:rPr>
      <w:rFonts w:ascii="黑体" w:eastAsia="黑体" w:hAnsi="宋体" w:cs="Times New Roman"/>
      <w:kern w:val="0"/>
      <w:szCs w:val="20"/>
    </w:rPr>
  </w:style>
  <w:style w:type="paragraph" w:customStyle="1" w:styleId="aff1">
    <w:name w:val="标准文件_页眉偶数页"/>
    <w:basedOn w:val="aff0"/>
    <w:next w:val="af9"/>
    <w:qFormat/>
    <w:rsid w:val="000558A7"/>
    <w:pPr>
      <w:jc w:val="left"/>
    </w:pPr>
  </w:style>
  <w:style w:type="paragraph" w:customStyle="1" w:styleId="1">
    <w:name w:val="列出段落1"/>
    <w:basedOn w:val="af9"/>
    <w:uiPriority w:val="99"/>
    <w:qFormat/>
    <w:rsid w:val="000558A7"/>
    <w:pPr>
      <w:adjustRightInd/>
      <w:spacing w:line="240" w:lineRule="auto"/>
      <w:ind w:firstLineChars="200" w:firstLine="420"/>
    </w:pPr>
    <w:rPr>
      <w:rFonts w:ascii="Times New Roman" w:hAnsi="Times New Roman"/>
    </w:rPr>
  </w:style>
  <w:style w:type="paragraph" w:customStyle="1" w:styleId="aff2">
    <w:name w:val="标准文件_段"/>
    <w:link w:val="Char0"/>
    <w:qFormat/>
    <w:rsid w:val="000558A7"/>
    <w:pPr>
      <w:autoSpaceDE w:val="0"/>
      <w:autoSpaceDN w:val="0"/>
      <w:ind w:firstLineChars="200" w:firstLine="200"/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">
    <w:name w:val="标准文件_前言、引言标题"/>
    <w:next w:val="af9"/>
    <w:qFormat/>
    <w:rsid w:val="000558A7"/>
    <w:pPr>
      <w:numPr>
        <w:numId w:val="1"/>
      </w:numPr>
      <w:shd w:val="clear" w:color="FFFFFF" w:fill="FFFFFF"/>
      <w:spacing w:before="480" w:afterLines="150" w:after="150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character" w:customStyle="1" w:styleId="Char0">
    <w:name w:val="标准文件_段 Char"/>
    <w:link w:val="aff2"/>
    <w:qFormat/>
    <w:rsid w:val="000558A7"/>
    <w:rPr>
      <w:rFonts w:ascii="宋体" w:eastAsia="宋体" w:hAnsi="Times New Roman" w:cs="Times New Roman"/>
      <w:kern w:val="0"/>
      <w:szCs w:val="20"/>
    </w:rPr>
  </w:style>
  <w:style w:type="paragraph" w:customStyle="1" w:styleId="a0">
    <w:name w:val="标准文件_引言一级条标题"/>
    <w:basedOn w:val="aff2"/>
    <w:next w:val="aff2"/>
    <w:qFormat/>
    <w:rsid w:val="000558A7"/>
    <w:pPr>
      <w:numPr>
        <w:ilvl w:val="1"/>
        <w:numId w:val="1"/>
      </w:numPr>
      <w:tabs>
        <w:tab w:val="num" w:pos="360"/>
      </w:tabs>
      <w:spacing w:beforeLines="50" w:before="50" w:afterLines="50" w:after="50"/>
      <w:ind w:firstLineChars="0" w:firstLine="200"/>
    </w:pPr>
    <w:rPr>
      <w:rFonts w:ascii="黑体" w:eastAsia="黑体"/>
    </w:rPr>
  </w:style>
  <w:style w:type="paragraph" w:customStyle="1" w:styleId="a1">
    <w:name w:val="标准文件_引言二级条标题"/>
    <w:basedOn w:val="aff2"/>
    <w:next w:val="aff2"/>
    <w:qFormat/>
    <w:rsid w:val="000558A7"/>
    <w:pPr>
      <w:numPr>
        <w:ilvl w:val="2"/>
        <w:numId w:val="1"/>
      </w:numPr>
      <w:tabs>
        <w:tab w:val="num" w:pos="360"/>
      </w:tabs>
      <w:spacing w:beforeLines="50" w:before="50" w:afterLines="50" w:after="50"/>
      <w:ind w:firstLineChars="0" w:firstLine="200"/>
    </w:pPr>
    <w:rPr>
      <w:rFonts w:ascii="黑体" w:eastAsia="黑体"/>
    </w:rPr>
  </w:style>
  <w:style w:type="paragraph" w:customStyle="1" w:styleId="a2">
    <w:name w:val="标准文件_引言三级条标题"/>
    <w:basedOn w:val="aff2"/>
    <w:next w:val="aff2"/>
    <w:qFormat/>
    <w:rsid w:val="000558A7"/>
    <w:pPr>
      <w:numPr>
        <w:ilvl w:val="3"/>
        <w:numId w:val="1"/>
      </w:numPr>
      <w:tabs>
        <w:tab w:val="num" w:pos="360"/>
      </w:tabs>
      <w:spacing w:beforeLines="50" w:before="50" w:afterLines="50" w:after="50"/>
      <w:ind w:firstLineChars="0" w:firstLine="200"/>
    </w:pPr>
    <w:rPr>
      <w:rFonts w:ascii="黑体" w:eastAsia="黑体"/>
    </w:rPr>
  </w:style>
  <w:style w:type="paragraph" w:customStyle="1" w:styleId="a3">
    <w:name w:val="标准文件_引言四级条标题"/>
    <w:basedOn w:val="aff2"/>
    <w:next w:val="aff2"/>
    <w:qFormat/>
    <w:rsid w:val="000558A7"/>
    <w:pPr>
      <w:numPr>
        <w:ilvl w:val="4"/>
        <w:numId w:val="1"/>
      </w:numPr>
      <w:tabs>
        <w:tab w:val="num" w:pos="360"/>
      </w:tabs>
      <w:spacing w:beforeLines="50" w:before="50" w:afterLines="50" w:after="50"/>
      <w:ind w:firstLineChars="0" w:firstLine="200"/>
    </w:pPr>
    <w:rPr>
      <w:rFonts w:ascii="黑体" w:eastAsia="黑体"/>
    </w:rPr>
  </w:style>
  <w:style w:type="paragraph" w:customStyle="1" w:styleId="a4">
    <w:name w:val="标准文件_引言五级条标题"/>
    <w:basedOn w:val="aff2"/>
    <w:next w:val="aff2"/>
    <w:qFormat/>
    <w:rsid w:val="000558A7"/>
    <w:pPr>
      <w:numPr>
        <w:ilvl w:val="5"/>
        <w:numId w:val="1"/>
      </w:numPr>
      <w:tabs>
        <w:tab w:val="num" w:pos="360"/>
      </w:tabs>
      <w:spacing w:beforeLines="50" w:before="50" w:afterLines="50" w:after="50"/>
      <w:ind w:firstLineChars="0" w:firstLine="200"/>
    </w:pPr>
    <w:rPr>
      <w:rFonts w:ascii="黑体" w:eastAsia="黑体"/>
    </w:rPr>
  </w:style>
  <w:style w:type="paragraph" w:customStyle="1" w:styleId="aff3">
    <w:name w:val="标准文件_正文标准名称"/>
    <w:qFormat/>
    <w:rsid w:val="000558A7"/>
    <w:pPr>
      <w:spacing w:before="560" w:after="640" w:line="400" w:lineRule="exact"/>
      <w:jc w:val="center"/>
    </w:pPr>
    <w:rPr>
      <w:rFonts w:ascii="黑体" w:eastAsia="黑体" w:hAnsi="黑体" w:cs="Times New Roman"/>
      <w:sz w:val="32"/>
      <w:szCs w:val="32"/>
    </w:rPr>
  </w:style>
  <w:style w:type="paragraph" w:customStyle="1" w:styleId="af5">
    <w:name w:val="标准文件_二级条标题"/>
    <w:next w:val="aff2"/>
    <w:qFormat/>
    <w:rsid w:val="000558A7"/>
    <w:pPr>
      <w:widowControl w:val="0"/>
      <w:numPr>
        <w:ilvl w:val="3"/>
        <w:numId w:val="2"/>
      </w:numPr>
      <w:spacing w:beforeLines="50" w:before="50" w:afterLines="50" w:after="50"/>
      <w:jc w:val="both"/>
      <w:outlineLvl w:val="2"/>
    </w:pPr>
    <w:rPr>
      <w:rFonts w:ascii="黑体" w:eastAsia="黑体" w:hAnsi="Times New Roman" w:cs="Times New Roman"/>
      <w:kern w:val="0"/>
      <w:szCs w:val="20"/>
    </w:rPr>
  </w:style>
  <w:style w:type="paragraph" w:customStyle="1" w:styleId="ac">
    <w:name w:val="标准文件_附录标识"/>
    <w:next w:val="aff2"/>
    <w:qFormat/>
    <w:rsid w:val="000558A7"/>
    <w:pPr>
      <w:numPr>
        <w:numId w:val="3"/>
      </w:numPr>
      <w:shd w:val="clear" w:color="FFFFFF" w:fill="FFFFFF"/>
      <w:tabs>
        <w:tab w:val="left" w:pos="6406"/>
      </w:tabs>
      <w:spacing w:before="560" w:afterLines="50" w:after="5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paragraph" w:customStyle="1" w:styleId="ab">
    <w:name w:val="标准文件_附录表标题"/>
    <w:next w:val="aff2"/>
    <w:qFormat/>
    <w:rsid w:val="000558A7"/>
    <w:pPr>
      <w:numPr>
        <w:ilvl w:val="1"/>
        <w:numId w:val="4"/>
      </w:numPr>
      <w:adjustRightInd w:val="0"/>
      <w:snapToGrid w:val="0"/>
      <w:spacing w:beforeLines="50" w:before="50" w:afterLines="50" w:after="50"/>
      <w:jc w:val="center"/>
      <w:textAlignment w:val="baseline"/>
    </w:pPr>
    <w:rPr>
      <w:rFonts w:ascii="黑体" w:eastAsia="黑体" w:hAnsi="Times New Roman" w:cs="Times New Roman"/>
      <w:kern w:val="21"/>
      <w:szCs w:val="20"/>
    </w:rPr>
  </w:style>
  <w:style w:type="paragraph" w:customStyle="1" w:styleId="ad">
    <w:name w:val="标准文件_附录一级条标题"/>
    <w:next w:val="aff2"/>
    <w:qFormat/>
    <w:rsid w:val="000558A7"/>
    <w:pPr>
      <w:widowControl w:val="0"/>
      <w:numPr>
        <w:ilvl w:val="1"/>
        <w:numId w:val="3"/>
      </w:numPr>
      <w:spacing w:beforeLines="50" w:before="50" w:afterLines="50" w:after="50"/>
      <w:jc w:val="both"/>
      <w:outlineLvl w:val="2"/>
    </w:pPr>
    <w:rPr>
      <w:rFonts w:ascii="黑体" w:eastAsia="黑体" w:hAnsi="Times New Roman" w:cs="Times New Roman"/>
      <w:kern w:val="21"/>
      <w:szCs w:val="20"/>
    </w:rPr>
  </w:style>
  <w:style w:type="paragraph" w:customStyle="1" w:styleId="ae">
    <w:name w:val="标准文件_附录二级条标题"/>
    <w:basedOn w:val="ad"/>
    <w:next w:val="aff2"/>
    <w:qFormat/>
    <w:rsid w:val="000558A7"/>
    <w:pPr>
      <w:widowControl/>
      <w:numPr>
        <w:ilvl w:val="2"/>
      </w:numPr>
      <w:wordWrap w:val="0"/>
      <w:overflowPunct w:val="0"/>
      <w:autoSpaceDE w:val="0"/>
      <w:autoSpaceDN w:val="0"/>
      <w:textAlignment w:val="baseline"/>
      <w:outlineLvl w:val="3"/>
    </w:pPr>
  </w:style>
  <w:style w:type="paragraph" w:customStyle="1" w:styleId="af">
    <w:name w:val="标准文件_附录三级条标题"/>
    <w:next w:val="aff2"/>
    <w:qFormat/>
    <w:rsid w:val="000558A7"/>
    <w:pPr>
      <w:widowControl w:val="0"/>
      <w:numPr>
        <w:ilvl w:val="3"/>
        <w:numId w:val="3"/>
      </w:numPr>
      <w:spacing w:beforeLines="50" w:before="50" w:afterLines="50" w:after="50"/>
      <w:jc w:val="both"/>
      <w:outlineLvl w:val="4"/>
    </w:pPr>
    <w:rPr>
      <w:rFonts w:ascii="黑体" w:eastAsia="黑体" w:hAnsi="Times New Roman" w:cs="Times New Roman"/>
      <w:kern w:val="21"/>
      <w:szCs w:val="20"/>
    </w:rPr>
  </w:style>
  <w:style w:type="paragraph" w:customStyle="1" w:styleId="af0">
    <w:name w:val="标准文件_附录四级条标题"/>
    <w:next w:val="aff2"/>
    <w:qFormat/>
    <w:rsid w:val="000558A7"/>
    <w:pPr>
      <w:widowControl w:val="0"/>
      <w:numPr>
        <w:ilvl w:val="4"/>
        <w:numId w:val="3"/>
      </w:numPr>
      <w:spacing w:beforeLines="50" w:before="50" w:afterLines="50" w:after="50"/>
      <w:jc w:val="both"/>
      <w:outlineLvl w:val="5"/>
    </w:pPr>
    <w:rPr>
      <w:rFonts w:ascii="黑体" w:eastAsia="黑体" w:hAnsi="Times New Roman" w:cs="Times New Roman"/>
      <w:kern w:val="21"/>
      <w:szCs w:val="20"/>
    </w:rPr>
  </w:style>
  <w:style w:type="paragraph" w:customStyle="1" w:styleId="a8">
    <w:name w:val="标准文件_附录图标题"/>
    <w:next w:val="aff2"/>
    <w:qFormat/>
    <w:rsid w:val="000558A7"/>
    <w:pPr>
      <w:numPr>
        <w:ilvl w:val="1"/>
        <w:numId w:val="5"/>
      </w:numPr>
      <w:adjustRightInd w:val="0"/>
      <w:snapToGrid w:val="0"/>
      <w:spacing w:beforeLines="50" w:before="50" w:afterLines="50" w:after="50"/>
      <w:jc w:val="center"/>
    </w:pPr>
    <w:rPr>
      <w:rFonts w:ascii="黑体" w:eastAsia="黑体" w:hAnsi="Times New Roman" w:cs="Times New Roman"/>
      <w:kern w:val="0"/>
      <w:szCs w:val="20"/>
    </w:rPr>
  </w:style>
  <w:style w:type="paragraph" w:customStyle="1" w:styleId="af1">
    <w:name w:val="标准文件_附录五级条标题"/>
    <w:next w:val="aff2"/>
    <w:qFormat/>
    <w:rsid w:val="000558A7"/>
    <w:pPr>
      <w:widowControl w:val="0"/>
      <w:numPr>
        <w:ilvl w:val="5"/>
        <w:numId w:val="3"/>
      </w:numPr>
      <w:spacing w:beforeLines="50" w:before="50" w:afterLines="50" w:after="50"/>
      <w:jc w:val="both"/>
      <w:outlineLvl w:val="6"/>
    </w:pPr>
    <w:rPr>
      <w:rFonts w:ascii="黑体" w:eastAsia="黑体" w:hAnsi="Times New Roman" w:cs="Times New Roman"/>
      <w:kern w:val="21"/>
      <w:szCs w:val="20"/>
    </w:rPr>
  </w:style>
  <w:style w:type="paragraph" w:customStyle="1" w:styleId="af6">
    <w:name w:val="标准文件_三级条标题"/>
    <w:basedOn w:val="af5"/>
    <w:next w:val="aff2"/>
    <w:qFormat/>
    <w:rsid w:val="000558A7"/>
    <w:pPr>
      <w:widowControl/>
      <w:numPr>
        <w:ilvl w:val="4"/>
      </w:numPr>
      <w:outlineLvl w:val="3"/>
    </w:pPr>
  </w:style>
  <w:style w:type="paragraph" w:customStyle="1" w:styleId="af7">
    <w:name w:val="标准文件_四级条标题"/>
    <w:next w:val="aff2"/>
    <w:qFormat/>
    <w:rsid w:val="000558A7"/>
    <w:pPr>
      <w:widowControl w:val="0"/>
      <w:numPr>
        <w:ilvl w:val="5"/>
        <w:numId w:val="2"/>
      </w:numPr>
      <w:spacing w:beforeLines="50" w:before="50" w:afterLines="50" w:after="50"/>
      <w:jc w:val="both"/>
      <w:outlineLvl w:val="4"/>
    </w:pPr>
    <w:rPr>
      <w:rFonts w:ascii="黑体" w:eastAsia="黑体" w:hAnsi="Times New Roman" w:cs="Times New Roman"/>
      <w:kern w:val="0"/>
      <w:szCs w:val="20"/>
    </w:rPr>
  </w:style>
  <w:style w:type="paragraph" w:customStyle="1" w:styleId="af8">
    <w:name w:val="标准文件_五级条标题"/>
    <w:next w:val="aff2"/>
    <w:qFormat/>
    <w:rsid w:val="000558A7"/>
    <w:pPr>
      <w:widowControl w:val="0"/>
      <w:numPr>
        <w:ilvl w:val="6"/>
        <w:numId w:val="2"/>
      </w:numPr>
      <w:spacing w:beforeLines="50" w:before="50" w:afterLines="50" w:after="50"/>
      <w:jc w:val="both"/>
      <w:outlineLvl w:val="5"/>
    </w:pPr>
    <w:rPr>
      <w:rFonts w:ascii="黑体" w:eastAsia="黑体" w:hAnsi="Times New Roman" w:cs="Times New Roman"/>
      <w:kern w:val="0"/>
      <w:szCs w:val="20"/>
    </w:rPr>
  </w:style>
  <w:style w:type="paragraph" w:customStyle="1" w:styleId="af3">
    <w:name w:val="标准文件_章标题"/>
    <w:next w:val="aff2"/>
    <w:qFormat/>
    <w:rsid w:val="000558A7"/>
    <w:pPr>
      <w:numPr>
        <w:ilvl w:val="1"/>
        <w:numId w:val="2"/>
      </w:numPr>
      <w:spacing w:beforeLines="100" w:before="100" w:afterLines="100" w:after="100"/>
      <w:jc w:val="both"/>
      <w:outlineLvl w:val="0"/>
    </w:pPr>
    <w:rPr>
      <w:rFonts w:ascii="黑体" w:eastAsia="黑体" w:hAnsi="Times New Roman" w:cs="Times New Roman"/>
      <w:kern w:val="0"/>
      <w:szCs w:val="20"/>
    </w:rPr>
  </w:style>
  <w:style w:type="paragraph" w:customStyle="1" w:styleId="af4">
    <w:name w:val="标准文件_一级条标题"/>
    <w:basedOn w:val="af3"/>
    <w:next w:val="aff2"/>
    <w:qFormat/>
    <w:rsid w:val="000558A7"/>
    <w:pPr>
      <w:numPr>
        <w:ilvl w:val="2"/>
      </w:numPr>
      <w:spacing w:beforeLines="50" w:before="50" w:afterLines="50" w:after="50"/>
      <w:outlineLvl w:val="1"/>
    </w:pPr>
  </w:style>
  <w:style w:type="paragraph" w:customStyle="1" w:styleId="a5">
    <w:name w:val="标准文件_一级项"/>
    <w:qFormat/>
    <w:rsid w:val="000558A7"/>
    <w:pPr>
      <w:numPr>
        <w:numId w:val="6"/>
      </w:numPr>
    </w:pPr>
    <w:rPr>
      <w:rFonts w:ascii="宋体" w:eastAsia="宋体" w:hAnsi="Times New Roman" w:cs="Times New Roman"/>
      <w:kern w:val="0"/>
      <w:szCs w:val="20"/>
    </w:rPr>
  </w:style>
  <w:style w:type="paragraph" w:customStyle="1" w:styleId="af2">
    <w:name w:val="前言标题"/>
    <w:next w:val="af9"/>
    <w:qFormat/>
    <w:rsid w:val="000558A7"/>
    <w:pPr>
      <w:numPr>
        <w:numId w:val="2"/>
      </w:numPr>
      <w:shd w:val="clear" w:color="FFFFFF" w:fill="FFFFFF"/>
      <w:spacing w:before="540" w:after="600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aff4">
    <w:name w:val="标准文件_二级无标题"/>
    <w:basedOn w:val="af5"/>
    <w:qFormat/>
    <w:rsid w:val="000558A7"/>
    <w:pPr>
      <w:spacing w:beforeLines="0" w:before="0" w:afterLines="0" w:after="0"/>
      <w:outlineLvl w:val="9"/>
    </w:pPr>
    <w:rPr>
      <w:rFonts w:ascii="宋体" w:eastAsia="宋体"/>
    </w:rPr>
  </w:style>
  <w:style w:type="paragraph" w:customStyle="1" w:styleId="a6">
    <w:name w:val="标准文件_三级项"/>
    <w:basedOn w:val="af9"/>
    <w:qFormat/>
    <w:rsid w:val="000558A7"/>
    <w:pPr>
      <w:numPr>
        <w:ilvl w:val="2"/>
        <w:numId w:val="6"/>
      </w:numPr>
      <w:spacing w:line="-300" w:lineRule="auto"/>
    </w:pPr>
    <w:rPr>
      <w:rFonts w:ascii="Times New Roman" w:hAnsi="Times New Roman"/>
    </w:rPr>
  </w:style>
  <w:style w:type="paragraph" w:customStyle="1" w:styleId="2">
    <w:name w:val="标准文件_二级项2"/>
    <w:basedOn w:val="aff2"/>
    <w:qFormat/>
    <w:rsid w:val="000558A7"/>
    <w:pPr>
      <w:numPr>
        <w:ilvl w:val="1"/>
        <w:numId w:val="6"/>
      </w:numPr>
      <w:ind w:firstLineChars="0" w:firstLine="0"/>
    </w:pPr>
  </w:style>
  <w:style w:type="paragraph" w:customStyle="1" w:styleId="a7">
    <w:name w:val="标准文件_附录图标号"/>
    <w:basedOn w:val="aff2"/>
    <w:next w:val="aff2"/>
    <w:qFormat/>
    <w:rsid w:val="000558A7"/>
    <w:pPr>
      <w:numPr>
        <w:numId w:val="5"/>
      </w:numPr>
      <w:spacing w:line="14" w:lineRule="exact"/>
      <w:ind w:firstLineChars="0" w:firstLine="0"/>
      <w:jc w:val="center"/>
    </w:pPr>
    <w:rPr>
      <w:rFonts w:ascii="黑体" w:eastAsia="黑体" w:hAnsi="黑体"/>
      <w:vanish/>
      <w:sz w:val="2"/>
      <w:szCs w:val="21"/>
    </w:rPr>
  </w:style>
  <w:style w:type="paragraph" w:customStyle="1" w:styleId="aa">
    <w:name w:val="标准文件_附录表标号"/>
    <w:basedOn w:val="aff2"/>
    <w:next w:val="aff2"/>
    <w:qFormat/>
    <w:rsid w:val="000558A7"/>
    <w:pPr>
      <w:numPr>
        <w:numId w:val="4"/>
      </w:numPr>
      <w:spacing w:line="14" w:lineRule="exact"/>
      <w:ind w:firstLineChars="0" w:firstLine="0"/>
      <w:jc w:val="center"/>
    </w:pPr>
    <w:rPr>
      <w:rFonts w:eastAsia="黑体"/>
      <w:vanish/>
      <w:sz w:val="2"/>
    </w:rPr>
  </w:style>
  <w:style w:type="paragraph" w:customStyle="1" w:styleId="a9">
    <w:name w:val="章标题"/>
    <w:next w:val="af9"/>
    <w:qFormat/>
    <w:rsid w:val="000558A7"/>
    <w:pPr>
      <w:numPr>
        <w:numId w:val="7"/>
      </w:numPr>
      <w:spacing w:beforeLines="100" w:afterLines="100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styleId="aff5">
    <w:name w:val="footer"/>
    <w:basedOn w:val="af9"/>
    <w:link w:val="Char1"/>
    <w:uiPriority w:val="99"/>
    <w:unhideWhenUsed/>
    <w:rsid w:val="000558A7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1">
    <w:name w:val="页脚 Char"/>
    <w:basedOn w:val="afa"/>
    <w:link w:val="aff5"/>
    <w:uiPriority w:val="99"/>
    <w:rsid w:val="000558A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5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E21888D46348EC88907DD2BFF8C90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057D2CF-2E12-4294-BB1B-163252FB2FCD}"/>
      </w:docPartPr>
      <w:docPartBody>
        <w:p w:rsidR="007453E6" w:rsidRDefault="00D80EE5" w:rsidP="00D80EE5">
          <w:pPr>
            <w:pStyle w:val="04E21888D46348EC88907DD2BFF8C90E"/>
          </w:pPr>
          <w:r>
            <w:rPr>
              <w:rStyle w:val="a3"/>
              <w:rFonts w:hint="eastAsia"/>
            </w:rPr>
            <w:t>单击或点击此处输入文字。</w:t>
          </w:r>
        </w:p>
      </w:docPartBody>
    </w:docPart>
    <w:docPart>
      <w:docPartPr>
        <w:name w:val="EBB6D065512E470C9C98AF1A1A676A3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C579E85-C292-460E-8525-1C31B32CFF17}"/>
      </w:docPartPr>
      <w:docPartBody>
        <w:p w:rsidR="007453E6" w:rsidRDefault="00D80EE5" w:rsidP="00D80EE5">
          <w:pPr>
            <w:pStyle w:val="EBB6D065512E470C9C98AF1A1A676A37"/>
          </w:pPr>
          <w:r>
            <w:rPr>
              <w:rStyle w:val="a3"/>
              <w:rFonts w:hint="eastAsia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revisionView w:markup="0" w:comments="0" w:insDel="0" w:formatting="0" w:inkAnnotation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EE5"/>
    <w:rsid w:val="00110784"/>
    <w:rsid w:val="003213A1"/>
    <w:rsid w:val="00324C21"/>
    <w:rsid w:val="00332361"/>
    <w:rsid w:val="007453E6"/>
    <w:rsid w:val="00A91CC6"/>
    <w:rsid w:val="00D8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qFormat/>
    <w:rsid w:val="00D80EE5"/>
    <w:rPr>
      <w:color w:val="808080"/>
    </w:rPr>
  </w:style>
  <w:style w:type="paragraph" w:customStyle="1" w:styleId="04E21888D46348EC88907DD2BFF8C90E">
    <w:name w:val="04E21888D46348EC88907DD2BFF8C90E"/>
    <w:rsid w:val="00D80EE5"/>
    <w:pPr>
      <w:widowControl w:val="0"/>
      <w:jc w:val="both"/>
    </w:pPr>
  </w:style>
  <w:style w:type="paragraph" w:customStyle="1" w:styleId="E24C62BFBB5A4B97849737F0C027852A">
    <w:name w:val="E24C62BFBB5A4B97849737F0C027852A"/>
    <w:rsid w:val="00D80EE5"/>
    <w:pPr>
      <w:widowControl w:val="0"/>
      <w:jc w:val="both"/>
    </w:pPr>
  </w:style>
  <w:style w:type="paragraph" w:customStyle="1" w:styleId="FAE8BA7BF80C45FC8049B1FE46AD20F0">
    <w:name w:val="FAE8BA7BF80C45FC8049B1FE46AD20F0"/>
    <w:rsid w:val="00D80EE5"/>
    <w:pPr>
      <w:widowControl w:val="0"/>
      <w:jc w:val="both"/>
    </w:pPr>
  </w:style>
  <w:style w:type="paragraph" w:customStyle="1" w:styleId="EBB6D065512E470C9C98AF1A1A676A37">
    <w:name w:val="EBB6D065512E470C9C98AF1A1A676A37"/>
    <w:rsid w:val="00D80EE5"/>
    <w:pPr>
      <w:widowControl w:val="0"/>
      <w:jc w:val="both"/>
    </w:pPr>
  </w:style>
  <w:style w:type="paragraph" w:customStyle="1" w:styleId="B74FD44E6C874010A143F436E635DEE1">
    <w:name w:val="B74FD44E6C874010A143F436E635DEE1"/>
    <w:rsid w:val="00D80EE5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934</Words>
  <Characters>5327</Characters>
  <Application>Microsoft Office Word</Application>
  <DocSecurity>0</DocSecurity>
  <Lines>44</Lines>
  <Paragraphs>12</Paragraphs>
  <ScaleCrop>false</ScaleCrop>
  <Company>Microsoft</Company>
  <LinksUpToDate>false</LinksUpToDate>
  <CharactersWithSpaces>6249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马雪</dc:creator>
  <cp:keywords/>
  <dc:description/>
  <cp:lastModifiedBy>马雪</cp:lastModifiedBy>
  <cp:revision>6</cp:revision>
  <dcterms:created xsi:type="dcterms:W3CDTF">2025-03-19T07:58:00Z</dcterms:created>
  <dcterms:modified xsi:type="dcterms:W3CDTF">2025-06-09T06:05:00Z</dcterms:modified>
</cp:coreProperties>
</file>