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AAC5D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distribute"/>
        <w:rPr>
          <w:rFonts w:hint="eastAsia" w:eastAsia="黑体"/>
          <w:sz w:val="44"/>
          <w:szCs w:val="44"/>
        </w:rPr>
      </w:pPr>
    </w:p>
    <w:p w14:paraId="5DDB818A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distribute"/>
        <w:outlineLvl w:val="0"/>
        <w:rPr>
          <w:rFonts w:eastAsia="黑体"/>
          <w:sz w:val="48"/>
          <w:szCs w:val="48"/>
        </w:rPr>
      </w:pPr>
      <w:bookmarkStart w:id="0" w:name="_Toc1091011454"/>
      <w:r>
        <w:rPr>
          <w:rFonts w:eastAsia="黑体"/>
          <w:sz w:val="48"/>
          <w:szCs w:val="48"/>
        </w:rPr>
        <w:t>绿色食品生产操作规程</w:t>
      </w:r>
      <w:bookmarkEnd w:id="0"/>
    </w:p>
    <w:p w14:paraId="6EFD90D8">
      <w:pPr>
        <w:pStyle w:val="13"/>
        <w:wordWrap w:val="0"/>
        <w:spacing w:before="156" w:beforeLines="50" w:after="156" w:afterLines="50" w:line="400" w:lineRule="atLeast"/>
        <w:ind w:left="357" w:firstLine="0" w:firstLineChars="0"/>
        <w:contextualSpacing/>
        <w:jc w:val="right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LB/T </w:t>
      </w:r>
      <w:r>
        <w:rPr>
          <w:rFonts w:hint="eastAsia" w:ascii="黑体" w:hAnsi="黑体" w:eastAsia="黑体"/>
          <w:sz w:val="28"/>
          <w:szCs w:val="28"/>
        </w:rPr>
        <w:t>355</w:t>
      </w:r>
      <w:r>
        <w:rPr>
          <w:rFonts w:ascii="黑体" w:hAnsi="黑体" w:eastAsia="黑体"/>
          <w:sz w:val="28"/>
          <w:szCs w:val="28"/>
        </w:rPr>
        <w:t>-2025</w:t>
      </w:r>
    </w:p>
    <w:p w14:paraId="6BFDB953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6350" r="0" b="63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.6pt;margin-top:6pt;height:0pt;width:407.4pt;z-index:251661312;mso-width-relative:page;mso-height-relative:page;" filled="f" stroked="t" coordsize="21600,21600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4a30DUAAAACAEAAA8AAAAAAAAAAQAgAAAAIgAAAGRycy9kb3ducmV2Lnht&#10;bFBLAQIUABQAAAAIAIdO4kA+M9Rp/QEAAOwDAAAOAAAAAAAAAAEAIAAAACM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648D4FE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4F452077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782E1C6B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48F92C5D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539E7182">
      <w:pPr>
        <w:pStyle w:val="13"/>
        <w:spacing w:before="156" w:beforeLines="50" w:after="156" w:afterLines="50" w:line="360" w:lineRule="auto"/>
        <w:ind w:left="357" w:firstLine="0" w:firstLineChars="0"/>
        <w:contextualSpacing/>
        <w:jc w:val="center"/>
        <w:rPr>
          <w:rFonts w:eastAsia="黑体"/>
          <w:sz w:val="18"/>
          <w:szCs w:val="18"/>
        </w:rPr>
      </w:pPr>
    </w:p>
    <w:p w14:paraId="12888862">
      <w:pPr>
        <w:pStyle w:val="13"/>
        <w:spacing w:before="156" w:beforeLines="50" w:after="156" w:afterLines="50" w:line="360" w:lineRule="auto"/>
        <w:ind w:left="357" w:firstLine="0" w:firstLineChars="0"/>
        <w:contextualSpacing/>
        <w:jc w:val="center"/>
        <w:outlineLvl w:val="0"/>
        <w:rPr>
          <w:rFonts w:eastAsia="黑体"/>
          <w:sz w:val="48"/>
          <w:szCs w:val="48"/>
        </w:rPr>
      </w:pPr>
      <w:bookmarkStart w:id="1" w:name="_Toc1414129292"/>
      <w:r>
        <w:rPr>
          <w:rFonts w:eastAsia="黑体"/>
          <w:sz w:val="48"/>
          <w:szCs w:val="48"/>
        </w:rPr>
        <w:t>绿色食品菊花（代用茶）生产操作规程</w:t>
      </w:r>
      <w:bookmarkEnd w:id="1"/>
    </w:p>
    <w:p w14:paraId="6F4670A0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0CE6983B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5AD23B78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54D8E71C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  <w:bookmarkStart w:id="31" w:name="_GoBack"/>
      <w:bookmarkEnd w:id="31"/>
    </w:p>
    <w:p w14:paraId="444E940B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0E3FD6DC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7AEF5E8E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7CFFE5A8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280279E0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6A1AA504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lef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2025-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04</w:t>
      </w:r>
      <w:r>
        <w:rPr>
          <w:rFonts w:ascii="黑体" w:hAnsi="黑体" w:eastAsia="黑体"/>
          <w:sz w:val="28"/>
          <w:szCs w:val="28"/>
        </w:rPr>
        <w:t>-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01</w:t>
      </w:r>
      <w:r>
        <w:rPr>
          <w:rFonts w:ascii="黑体" w:hAnsi="黑体" w:eastAsia="黑体"/>
          <w:sz w:val="28"/>
          <w:szCs w:val="28"/>
        </w:rPr>
        <w:t xml:space="preserve">发布       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    </w:t>
      </w:r>
      <w:r>
        <w:rPr>
          <w:rFonts w:ascii="黑体" w:hAnsi="黑体" w:eastAsia="黑体"/>
          <w:sz w:val="28"/>
          <w:szCs w:val="28"/>
        </w:rPr>
        <w:t xml:space="preserve">         2025-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04</w:t>
      </w:r>
      <w:r>
        <w:rPr>
          <w:rFonts w:ascii="黑体" w:hAnsi="黑体" w:eastAsia="黑体"/>
          <w:sz w:val="28"/>
          <w:szCs w:val="28"/>
        </w:rPr>
        <w:t>-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01</w:t>
      </w:r>
      <w:r>
        <w:rPr>
          <w:rFonts w:ascii="黑体" w:hAnsi="黑体" w:eastAsia="黑体"/>
          <w:sz w:val="28"/>
          <w:szCs w:val="28"/>
        </w:rPr>
        <w:t>实施</w:t>
      </w:r>
    </w:p>
    <w:p w14:paraId="5922E1E5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114300</wp:posOffset>
                </wp:positionV>
                <wp:extent cx="5039995" cy="15240"/>
                <wp:effectExtent l="0" t="0" r="27305" b="2286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0000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.4pt;margin-top:9pt;height:1.2pt;width:396.85pt;z-index:251660288;mso-width-relative:page;mso-height-relative:page;" filled="f" stroked="t" coordsize="21600,21600" o:gfxdata="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oW0wB1QAAAAgBAAAPAAAAAAAAAAEAIAAAACIAAABkcnMvZG93bnJl&#10;di54bWxQSwECFAAUAAAACACHTuJA6QN0XgACAADwAwAADgAAAAAAAAABACAAAAAk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9BFF858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28"/>
          <w:szCs w:val="28"/>
        </w:rPr>
      </w:pPr>
      <w:r>
        <w:rPr>
          <w:rFonts w:eastAsia="华文中宋"/>
          <w:spacing w:val="71"/>
          <w:kern w:val="0"/>
          <w:sz w:val="32"/>
          <w:szCs w:val="32"/>
          <w:fitText w:val="4480" w:id="1987918147"/>
        </w:rPr>
        <w:t>中国绿色食品发展中</w:t>
      </w:r>
      <w:r>
        <w:rPr>
          <w:rFonts w:eastAsia="华文中宋"/>
          <w:spacing w:val="1"/>
          <w:kern w:val="0"/>
          <w:sz w:val="32"/>
          <w:szCs w:val="32"/>
          <w:fitText w:val="4480" w:id="1987918147"/>
        </w:rPr>
        <w:t>心</w:t>
      </w:r>
      <w:r>
        <w:rPr>
          <w:rFonts w:eastAsia="华文中宋"/>
          <w:kern w:val="0"/>
          <w:sz w:val="32"/>
          <w:szCs w:val="32"/>
        </w:rPr>
        <w:t xml:space="preserve">  </w:t>
      </w:r>
      <w:r>
        <w:rPr>
          <w:rFonts w:eastAsia="黑体"/>
          <w:sz w:val="28"/>
          <w:szCs w:val="28"/>
        </w:rPr>
        <w:t>发 布</w:t>
      </w:r>
    </w:p>
    <w:p w14:paraId="70B7788A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28"/>
          <w:szCs w:val="28"/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F2617A1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205823EA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outlineLvl w:val="0"/>
        <w:rPr>
          <w:rFonts w:eastAsia="黑体"/>
          <w:sz w:val="32"/>
          <w:szCs w:val="32"/>
        </w:rPr>
      </w:pPr>
      <w:bookmarkStart w:id="2" w:name="_Toc1069489295"/>
      <w:r>
        <w:rPr>
          <w:rFonts w:eastAsia="黑体"/>
          <w:sz w:val="32"/>
          <w:szCs w:val="32"/>
        </w:rPr>
        <w:t>前  言</w:t>
      </w:r>
      <w:bookmarkEnd w:id="2"/>
    </w:p>
    <w:p w14:paraId="32E13A49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sz w:val="32"/>
          <w:szCs w:val="32"/>
        </w:rPr>
      </w:pPr>
    </w:p>
    <w:p w14:paraId="755A007A">
      <w:pPr>
        <w:pStyle w:val="13"/>
        <w:spacing w:before="156" w:beforeLines="50" w:after="156" w:afterLines="50" w:line="400" w:lineRule="atLeast"/>
        <w:contextualSpacing/>
        <w:jc w:val="left"/>
      </w:pPr>
      <w:r>
        <w:t>本规程由中国绿色食品发展中心提出并归口。</w:t>
      </w:r>
    </w:p>
    <w:p w14:paraId="48E59AB8">
      <w:pPr>
        <w:pStyle w:val="13"/>
        <w:spacing w:before="156" w:beforeLines="50" w:after="156" w:afterLines="50" w:line="400" w:lineRule="atLeast"/>
        <w:contextualSpacing/>
        <w:jc w:val="left"/>
      </w:pPr>
      <w:r>
        <w:t>本规程起草单位：安徽省农业科学院园艺研究所、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安徽省农产品质量安全管理站、中国绿色食品发展中心、安徽省公众检验研究院有限公司、来安县农业农村局、宣城市种植业管理服务中心、宣城市农产品质量安全中心、</w:t>
      </w:r>
      <w:r>
        <w:t>宣城市宣州区种植业局、黄山市农业技术推广服务中心、上海市农产品质量安全中心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、江苏省绿色食品办公室、浙</w:t>
      </w:r>
      <w:r>
        <w:t>江省农产品绿色发展中心、山东省绿色食品发展中心、江西省农业技术推广中心、</w:t>
      </w:r>
      <w:r>
        <w:rPr>
          <w:rFonts w:hint="eastAsia"/>
        </w:rPr>
        <w:t>中国绿色食品发展中心、</w:t>
      </w:r>
      <w:r>
        <w:t>福建省绿色食品发展中心、张家界市农业农村局、麻城市菊花产业发展领导小组办公室。</w:t>
      </w:r>
    </w:p>
    <w:p w14:paraId="0089737B">
      <w:pPr>
        <w:pStyle w:val="13"/>
        <w:spacing w:before="156" w:beforeLines="50" w:after="156" w:afterLines="50" w:line="400" w:lineRule="atLeast"/>
        <w:contextualSpacing/>
        <w:jc w:val="left"/>
      </w:pPr>
      <w:r>
        <w:t>本规程主要起草人：李卫文、祁静星、熊克巍、储转南、苏勇、彭星星、熊瑞、韩飘、崔广胜、董玲、郭静、巩梦梦、孙萍、章庆华、郭微微、童金蓉、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杭祥荣、</w:t>
      </w:r>
      <w:r>
        <w:t>李露、刘娟、宋方坤、</w:t>
      </w:r>
      <w:r>
        <w:rPr>
          <w:rFonts w:hint="eastAsia"/>
        </w:rPr>
        <w:t>马雪</w:t>
      </w:r>
      <w:r>
        <w:t>、杨芳、张陈川、郑永生。</w:t>
      </w:r>
    </w:p>
    <w:p w14:paraId="364091B3">
      <w:pPr>
        <w:pStyle w:val="13"/>
        <w:spacing w:before="156" w:beforeLines="50" w:after="156" w:afterLines="50" w:line="400" w:lineRule="atLeast"/>
        <w:ind w:firstLine="560"/>
        <w:contextualSpacing/>
        <w:jc w:val="left"/>
        <w:rPr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B53A255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outlineLvl w:val="0"/>
        <w:rPr>
          <w:rFonts w:eastAsia="黑体"/>
          <w:sz w:val="32"/>
          <w:szCs w:val="32"/>
        </w:rPr>
      </w:pPr>
      <w:bookmarkStart w:id="3" w:name="_Toc468455675"/>
      <w:r>
        <w:rPr>
          <w:rFonts w:eastAsia="黑体"/>
          <w:sz w:val="32"/>
          <w:szCs w:val="32"/>
        </w:rPr>
        <w:t>绿色食品菊花（代用茶）生产操作规程</w:t>
      </w:r>
      <w:bookmarkEnd w:id="3"/>
    </w:p>
    <w:p w14:paraId="61E1B22F">
      <w:pPr>
        <w:pStyle w:val="13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Theme="minorEastAsia"/>
          <w:sz w:val="28"/>
          <w:szCs w:val="28"/>
        </w:rPr>
      </w:pPr>
    </w:p>
    <w:p w14:paraId="28070E35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bookmarkStart w:id="4" w:name="_Toc659479823"/>
      <w:r>
        <w:rPr>
          <w:rFonts w:eastAsia="黑体"/>
        </w:rPr>
        <w:t>1 范围</w:t>
      </w:r>
    </w:p>
    <w:bookmarkEnd w:id="4"/>
    <w:p w14:paraId="0EB242D4">
      <w:pPr>
        <w:pStyle w:val="13"/>
        <w:spacing w:before="156" w:beforeLines="50" w:after="156" w:afterLines="50" w:line="400" w:lineRule="atLeast"/>
        <w:contextualSpacing/>
      </w:pPr>
      <w:r>
        <w:t>本规程规定了绿色食品菊花（代用茶）的产地环境、品种选择、育苗、栽植、田间管理、病虫害防治、采收与越冬管理、加工、生产废弃物处理、包装与储运和生产档案管理。</w:t>
      </w:r>
    </w:p>
    <w:p w14:paraId="5C4EA64B">
      <w:pPr>
        <w:pStyle w:val="13"/>
        <w:spacing w:before="156" w:beforeLines="50" w:after="156" w:afterLines="50" w:line="400" w:lineRule="atLeast"/>
        <w:contextualSpacing/>
      </w:pPr>
      <w:r>
        <w:t>本规程适用于全国绿色食品菊花（代用茶）的生产。</w:t>
      </w:r>
    </w:p>
    <w:p w14:paraId="3E0323A3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bookmarkStart w:id="5" w:name="_Toc714282994"/>
      <w:r>
        <w:rPr>
          <w:rFonts w:eastAsia="黑体"/>
        </w:rPr>
        <w:t>2 规范性引用文件</w:t>
      </w:r>
    </w:p>
    <w:bookmarkEnd w:id="5"/>
    <w:p w14:paraId="7AE54A5B">
      <w:pPr>
        <w:pStyle w:val="13"/>
        <w:spacing w:before="156" w:beforeLines="50" w:after="156" w:afterLines="50" w:line="400" w:lineRule="atLeast"/>
        <w:contextualSpacing/>
      </w:pPr>
      <w:r>
        <w:rPr>
          <w:rFonts w:hint="eastAsia"/>
        </w:rPr>
        <w:t>下列文件中的内容通过文中的规范性引用而构成本</w:t>
      </w:r>
      <w:r>
        <w:t>规程</w:t>
      </w:r>
      <w:r>
        <w:rPr>
          <w:rFonts w:hint="eastAsia"/>
        </w:rPr>
        <w:t>必不可少的条款。其中，注日期的引用文件，仅该日期对应的版本适用于本</w:t>
      </w:r>
      <w:r>
        <w:t>规程</w:t>
      </w:r>
      <w:r>
        <w:rPr>
          <w:rFonts w:hint="eastAsia"/>
        </w:rPr>
        <w:t>；不注日期的引用文件，其最新版本（包括所有的修改单）适用于本</w:t>
      </w:r>
      <w:r>
        <w:t>规程</w:t>
      </w:r>
      <w:r>
        <w:rPr>
          <w:rFonts w:hint="eastAsia"/>
        </w:rPr>
        <w:t>。</w:t>
      </w:r>
    </w:p>
    <w:p w14:paraId="298804F3">
      <w:pPr>
        <w:pStyle w:val="13"/>
        <w:adjustRightInd w:val="0"/>
        <w:snapToGrid w:val="0"/>
        <w:spacing w:line="400" w:lineRule="exact"/>
      </w:pPr>
      <w:r>
        <w:t>NY/T 391  绿色食品 产地环境质量</w:t>
      </w:r>
    </w:p>
    <w:p w14:paraId="38846AB2">
      <w:pPr>
        <w:pStyle w:val="13"/>
        <w:adjustRightInd w:val="0"/>
        <w:snapToGrid w:val="0"/>
        <w:spacing w:line="400" w:lineRule="exact"/>
      </w:pPr>
      <w:r>
        <w:t>NY/T 393  绿色食品 农药使用准则</w:t>
      </w:r>
    </w:p>
    <w:p w14:paraId="5C2F82D5">
      <w:pPr>
        <w:pStyle w:val="13"/>
        <w:adjustRightInd w:val="0"/>
        <w:snapToGrid w:val="0"/>
        <w:spacing w:line="400" w:lineRule="exact"/>
      </w:pPr>
      <w:r>
        <w:t>NY/T 394  绿色食品 肥料使用准则</w:t>
      </w:r>
    </w:p>
    <w:p w14:paraId="0A49CE0F">
      <w:pPr>
        <w:pStyle w:val="13"/>
        <w:adjustRightInd w:val="0"/>
        <w:snapToGrid w:val="0"/>
        <w:spacing w:line="400" w:lineRule="exact"/>
      </w:pPr>
      <w:r>
        <w:t>NY/T 658  绿色食品 包装通用准则</w:t>
      </w:r>
    </w:p>
    <w:p w14:paraId="4F137149">
      <w:pPr>
        <w:pStyle w:val="13"/>
        <w:adjustRightInd w:val="0"/>
        <w:snapToGrid w:val="0"/>
        <w:spacing w:line="400" w:lineRule="exact"/>
      </w:pPr>
      <w:r>
        <w:t>NY/T 1056  绿色食品 储藏运输准则</w:t>
      </w:r>
    </w:p>
    <w:p w14:paraId="3105F85E">
      <w:pPr>
        <w:pStyle w:val="13"/>
        <w:adjustRightInd w:val="0"/>
        <w:snapToGrid w:val="0"/>
        <w:spacing w:line="400" w:lineRule="exact"/>
      </w:pPr>
      <w:r>
        <w:t>NY/T 2140  绿色食品 代用茶</w:t>
      </w:r>
    </w:p>
    <w:p w14:paraId="44EADDE8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bookmarkStart w:id="6" w:name="_Toc520693428"/>
      <w:r>
        <w:rPr>
          <w:rFonts w:eastAsia="黑体"/>
        </w:rPr>
        <w:t>3 产地环境</w:t>
      </w:r>
    </w:p>
    <w:bookmarkEnd w:id="6"/>
    <w:p w14:paraId="255E2E66">
      <w:pPr>
        <w:pStyle w:val="13"/>
        <w:spacing w:before="156" w:beforeLines="50" w:after="156" w:afterLines="50" w:line="400" w:lineRule="atLeast"/>
        <w:contextualSpacing/>
      </w:pPr>
      <w:r>
        <w:t>产地环境应符合NY/T 391的规定。</w:t>
      </w:r>
      <w:r>
        <w:rPr>
          <w:rFonts w:hint="eastAsia"/>
        </w:rPr>
        <w:t>宜</w:t>
      </w:r>
      <w:r>
        <w:t>选择地势较为平坦、坡度较小，土层深厚、土质疏松、通透性良好且地下水位较低的微酸性、中性或微碱性沙质壤土或壤土。</w:t>
      </w:r>
    </w:p>
    <w:p w14:paraId="523BD946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bookmarkStart w:id="7" w:name="_Toc298582871"/>
      <w:r>
        <w:rPr>
          <w:rFonts w:eastAsia="黑体"/>
        </w:rPr>
        <w:t>4 品种选择</w:t>
      </w:r>
    </w:p>
    <w:bookmarkEnd w:id="7"/>
    <w:p w14:paraId="5CF87444">
      <w:pPr>
        <w:pStyle w:val="13"/>
        <w:spacing w:before="156" w:beforeLines="50" w:after="156" w:afterLines="50" w:line="400" w:lineRule="atLeast"/>
        <w:contextualSpacing/>
      </w:pPr>
      <w:bookmarkStart w:id="8" w:name="_Toc1760513505"/>
      <w:r>
        <w:t>选取抗逆、抗病虫害、高产、优质且商品性契合市场需求的优良品种，涵盖贡菊、怀菊、滁菊、亳菊、杭菊、金丝皇菊、北京菊、福白菊等。</w:t>
      </w:r>
    </w:p>
    <w:p w14:paraId="185C0F98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</w:pPr>
      <w:r>
        <w:rPr>
          <w:rFonts w:eastAsia="黑体"/>
        </w:rPr>
        <w:t>5 育苗</w:t>
      </w:r>
    </w:p>
    <w:p w14:paraId="7E9AD9A2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5.1 育苗地选择</w:t>
      </w:r>
    </w:p>
    <w:bookmarkEnd w:id="8"/>
    <w:p w14:paraId="3F8546AB">
      <w:pPr>
        <w:pStyle w:val="13"/>
        <w:spacing w:before="156" w:beforeLines="50" w:after="156" w:afterLines="50" w:line="400" w:lineRule="atLeast"/>
        <w:contextualSpacing/>
        <w:jc w:val="left"/>
      </w:pPr>
      <w:r>
        <w:t>选择地势较平坦，肥沃且排水良好的沙壤土或壤土，深翻，整平，做畦。畦宽100 cm～120 cm、畦高15 cm～20 cm，沟宽30 cm。</w:t>
      </w:r>
    </w:p>
    <w:p w14:paraId="0DD90143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bookmarkStart w:id="9" w:name="_Toc953210101"/>
      <w:r>
        <w:rPr>
          <w:rFonts w:eastAsia="黑体"/>
        </w:rPr>
        <w:t>5.2 母株选择与养护</w:t>
      </w:r>
    </w:p>
    <w:p w14:paraId="61D98075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5.2.1 母株选择</w:t>
      </w:r>
    </w:p>
    <w:p w14:paraId="6D86AEF8">
      <w:pPr>
        <w:pStyle w:val="13"/>
        <w:spacing w:before="156" w:beforeLines="50" w:after="156" w:afterLines="50" w:line="400" w:lineRule="atLeast"/>
        <w:contextualSpacing/>
      </w:pPr>
      <w:r>
        <w:t>选择生长健壮、分枝力强、无病虫害、花朵繁密、花色纯正的植株作为母株。</w:t>
      </w:r>
    </w:p>
    <w:p w14:paraId="52BDAA1D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5.2.2 母株栽培与养护</w:t>
      </w:r>
    </w:p>
    <w:p w14:paraId="6A2DD6D3">
      <w:pPr>
        <w:pStyle w:val="13"/>
        <w:spacing w:before="156" w:beforeLines="50" w:after="156" w:afterLines="50" w:line="400" w:lineRule="atLeast"/>
        <w:contextualSpacing/>
      </w:pPr>
      <w:r>
        <w:t>菊花采收后，</w:t>
      </w:r>
      <w:r>
        <w:rPr>
          <w:rFonts w:hint="eastAsia"/>
        </w:rPr>
        <w:t>于</w:t>
      </w:r>
      <w:r>
        <w:t>11月中下旬将母株茎秆齐地面割除，挖起根盘，去除部分老根，移栽到大棚或温室苗床中。株距25 cm，行距25 cm～30 cm，栽后及时浇水。棚内温度控制在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 xml:space="preserve"> </w:t>
      </w:r>
      <w:r>
        <w:t>℃～25</w:t>
      </w:r>
      <w:r>
        <w:rPr>
          <w:rFonts w:hint="eastAsia"/>
        </w:rPr>
        <w:t xml:space="preserve"> </w:t>
      </w:r>
      <w:r>
        <w:t>℃，相对湿度控制在60%～70%。</w:t>
      </w:r>
    </w:p>
    <w:bookmarkEnd w:id="9"/>
    <w:p w14:paraId="37BEAF33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bookmarkStart w:id="10" w:name="_Toc374160887"/>
      <w:r>
        <w:rPr>
          <w:rFonts w:eastAsia="黑体"/>
        </w:rPr>
        <w:t>5.3 繁殖方法</w:t>
      </w:r>
    </w:p>
    <w:p w14:paraId="27EAC1FC">
      <w:pPr>
        <w:pStyle w:val="13"/>
        <w:spacing w:before="156" w:beforeLines="50" w:after="156" w:afterLines="50" w:line="400" w:lineRule="exac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5.3.1 扦插</w:t>
      </w:r>
    </w:p>
    <w:p w14:paraId="38CA5A11">
      <w:pPr>
        <w:pStyle w:val="13"/>
        <w:spacing w:before="156" w:beforeLines="50" w:after="156" w:afterLines="50" w:line="400" w:lineRule="exact"/>
        <w:contextualSpacing/>
        <w:rPr>
          <w:rFonts w:eastAsia="黑体"/>
        </w:rPr>
      </w:pPr>
      <w:r>
        <w:t>3月～6月进行扦插，不同产区扦插时间有所差异。当地面5 cm～10 cm处的日平均地温达到10</w:t>
      </w:r>
      <w:r>
        <w:rPr>
          <w:rFonts w:hint="eastAsia"/>
        </w:rPr>
        <w:t xml:space="preserve"> </w:t>
      </w:r>
      <w:r>
        <w:t>℃以上时，选取生长势强、健壮且无病虫害的枝条进行扦插。取枝条上部8 cm～10 cm的嫩茎，保留上部2～3片叶，去除下部叶片，按不同株行距进行扦插，插条入土1/3～1/2，压实浇水。保持畦土湿润，注意病虫害防治与除草松土，15 d～20 d生根。苗龄30 d～35 d，且苗高达10 cm～15 cm，即可作为种苗移栽，具体产区的扦插时间和株行距见表1。</w:t>
      </w:r>
    </w:p>
    <w:p w14:paraId="7096C002">
      <w:pPr>
        <w:pStyle w:val="13"/>
        <w:spacing w:before="156" w:beforeLines="50" w:after="156" w:afterLines="50" w:line="400" w:lineRule="exact"/>
        <w:ind w:firstLine="0" w:firstLineChars="0"/>
        <w:contextualSpacing/>
        <w:jc w:val="center"/>
        <w:rPr>
          <w:rFonts w:eastAsia="黑体"/>
        </w:rPr>
      </w:pPr>
      <w:r>
        <w:rPr>
          <w:rFonts w:eastAsia="黑体"/>
        </w:rPr>
        <w:t>表1 菊花主产区扦插繁殖方法</w:t>
      </w:r>
    </w:p>
    <w:tbl>
      <w:tblPr>
        <w:tblStyle w:val="8"/>
        <w:tblW w:w="481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995"/>
        <w:gridCol w:w="4479"/>
      </w:tblGrid>
      <w:tr w14:paraId="5052F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55" w:type="pct"/>
            <w:vAlign w:val="center"/>
          </w:tcPr>
          <w:p w14:paraId="040DDC75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产区</w:t>
            </w:r>
          </w:p>
        </w:tc>
        <w:tc>
          <w:tcPr>
            <w:tcW w:w="1216" w:type="pct"/>
            <w:vAlign w:val="center"/>
          </w:tcPr>
          <w:p w14:paraId="46097700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扦插时间</w:t>
            </w:r>
          </w:p>
        </w:tc>
        <w:tc>
          <w:tcPr>
            <w:tcW w:w="2729" w:type="pct"/>
            <w:vAlign w:val="center"/>
          </w:tcPr>
          <w:p w14:paraId="02417AA4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扦插苗株行距</w:t>
            </w:r>
          </w:p>
        </w:tc>
      </w:tr>
      <w:tr w14:paraId="47F48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55" w:type="pct"/>
            <w:vAlign w:val="center"/>
          </w:tcPr>
          <w:p w14:paraId="327D1C42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安徽</w:t>
            </w:r>
          </w:p>
        </w:tc>
        <w:tc>
          <w:tcPr>
            <w:tcW w:w="1216" w:type="pct"/>
            <w:vAlign w:val="center"/>
          </w:tcPr>
          <w:p w14:paraId="37451000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3月∼4月</w:t>
            </w:r>
          </w:p>
        </w:tc>
        <w:tc>
          <w:tcPr>
            <w:tcW w:w="2729" w:type="pct"/>
            <w:vMerge w:val="restart"/>
            <w:vAlign w:val="center"/>
          </w:tcPr>
          <w:p w14:paraId="2505C283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行距5 cm～8 cm、株距3 cm～5 cm</w:t>
            </w:r>
          </w:p>
        </w:tc>
      </w:tr>
      <w:tr w14:paraId="53192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55" w:type="pct"/>
            <w:vAlign w:val="center"/>
          </w:tcPr>
          <w:p w14:paraId="37D2A589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浙江</w:t>
            </w:r>
          </w:p>
        </w:tc>
        <w:tc>
          <w:tcPr>
            <w:tcW w:w="1216" w:type="pct"/>
            <w:vAlign w:val="center"/>
          </w:tcPr>
          <w:p w14:paraId="27463BA7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3月~5月</w:t>
            </w:r>
          </w:p>
        </w:tc>
        <w:tc>
          <w:tcPr>
            <w:tcW w:w="2729" w:type="pct"/>
            <w:vMerge w:val="continue"/>
            <w:vAlign w:val="center"/>
          </w:tcPr>
          <w:p w14:paraId="34852B61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4A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55" w:type="pct"/>
            <w:vAlign w:val="center"/>
          </w:tcPr>
          <w:p w14:paraId="7D782669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湖北</w:t>
            </w:r>
          </w:p>
        </w:tc>
        <w:tc>
          <w:tcPr>
            <w:tcW w:w="1216" w:type="pct"/>
            <w:vAlign w:val="center"/>
          </w:tcPr>
          <w:p w14:paraId="1325F8CD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4月~5月</w:t>
            </w:r>
          </w:p>
        </w:tc>
        <w:tc>
          <w:tcPr>
            <w:tcW w:w="2729" w:type="pct"/>
            <w:vMerge w:val="continue"/>
            <w:vAlign w:val="center"/>
          </w:tcPr>
          <w:p w14:paraId="0C0FB5E9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087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55" w:type="pct"/>
            <w:vAlign w:val="center"/>
          </w:tcPr>
          <w:p w14:paraId="77E843B5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河南</w:t>
            </w:r>
          </w:p>
        </w:tc>
        <w:tc>
          <w:tcPr>
            <w:tcW w:w="1216" w:type="pct"/>
            <w:vAlign w:val="center"/>
          </w:tcPr>
          <w:p w14:paraId="69ECB050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4月~5月</w:t>
            </w:r>
          </w:p>
        </w:tc>
        <w:tc>
          <w:tcPr>
            <w:tcW w:w="2729" w:type="pct"/>
            <w:vAlign w:val="center"/>
          </w:tcPr>
          <w:p w14:paraId="52C43FBB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行距10cm、株距7cm</w:t>
            </w:r>
          </w:p>
        </w:tc>
      </w:tr>
      <w:tr w14:paraId="772BE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55" w:type="pct"/>
            <w:vAlign w:val="center"/>
          </w:tcPr>
          <w:p w14:paraId="2E925770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江苏</w:t>
            </w:r>
          </w:p>
        </w:tc>
        <w:tc>
          <w:tcPr>
            <w:tcW w:w="1216" w:type="pct"/>
            <w:vAlign w:val="center"/>
          </w:tcPr>
          <w:p w14:paraId="153E295F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4月~5月</w:t>
            </w:r>
          </w:p>
        </w:tc>
        <w:tc>
          <w:tcPr>
            <w:tcW w:w="2729" w:type="pct"/>
            <w:vAlign w:val="center"/>
          </w:tcPr>
          <w:p w14:paraId="2521AACE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行距10 cm、株距3 cm</w:t>
            </w:r>
          </w:p>
        </w:tc>
      </w:tr>
      <w:tr w14:paraId="65B12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55" w:type="pct"/>
            <w:vAlign w:val="center"/>
          </w:tcPr>
          <w:p w14:paraId="37322AA5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广东</w:t>
            </w:r>
          </w:p>
        </w:tc>
        <w:tc>
          <w:tcPr>
            <w:tcW w:w="1216" w:type="pct"/>
            <w:vAlign w:val="center"/>
          </w:tcPr>
          <w:p w14:paraId="242F579A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3月∼4月</w:t>
            </w:r>
          </w:p>
        </w:tc>
        <w:tc>
          <w:tcPr>
            <w:tcW w:w="2729" w:type="pct"/>
            <w:vAlign w:val="center"/>
          </w:tcPr>
          <w:p w14:paraId="009367C7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行距5 cm、株距5 cm</w:t>
            </w:r>
          </w:p>
        </w:tc>
      </w:tr>
      <w:tr w14:paraId="23617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55" w:type="pct"/>
            <w:vAlign w:val="center"/>
          </w:tcPr>
          <w:p w14:paraId="07B94B53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河北</w:t>
            </w:r>
          </w:p>
        </w:tc>
        <w:tc>
          <w:tcPr>
            <w:tcW w:w="1216" w:type="pct"/>
            <w:vAlign w:val="center"/>
          </w:tcPr>
          <w:p w14:paraId="083EFAA9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4月~5月</w:t>
            </w:r>
          </w:p>
        </w:tc>
        <w:tc>
          <w:tcPr>
            <w:tcW w:w="2729" w:type="pct"/>
            <w:vAlign w:val="center"/>
          </w:tcPr>
          <w:p w14:paraId="7E600DBC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行距3 cm、株距3 cm</w:t>
            </w:r>
          </w:p>
        </w:tc>
      </w:tr>
      <w:tr w14:paraId="67AAB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55" w:type="pct"/>
            <w:vAlign w:val="center"/>
          </w:tcPr>
          <w:p w14:paraId="71374336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山西</w:t>
            </w:r>
          </w:p>
        </w:tc>
        <w:tc>
          <w:tcPr>
            <w:tcW w:w="1216" w:type="pct"/>
            <w:vAlign w:val="center"/>
          </w:tcPr>
          <w:p w14:paraId="632E2410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4月~6月</w:t>
            </w:r>
          </w:p>
        </w:tc>
        <w:tc>
          <w:tcPr>
            <w:tcW w:w="2729" w:type="pct"/>
            <w:vAlign w:val="center"/>
          </w:tcPr>
          <w:p w14:paraId="484EA5DE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行距8 cm、株距8 cm</w:t>
            </w:r>
          </w:p>
        </w:tc>
      </w:tr>
      <w:tr w14:paraId="63431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55" w:type="pct"/>
            <w:vAlign w:val="center"/>
          </w:tcPr>
          <w:p w14:paraId="7E4095FA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重庆</w:t>
            </w:r>
          </w:p>
        </w:tc>
        <w:tc>
          <w:tcPr>
            <w:tcW w:w="1216" w:type="pct"/>
            <w:vAlign w:val="center"/>
          </w:tcPr>
          <w:p w14:paraId="5FBE926C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3月~5月</w:t>
            </w:r>
          </w:p>
        </w:tc>
        <w:tc>
          <w:tcPr>
            <w:tcW w:w="2729" w:type="pct"/>
            <w:vAlign w:val="center"/>
          </w:tcPr>
          <w:p w14:paraId="49C9F6EA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行距8 cm～10 cm、株距3 cm～5 cm</w:t>
            </w:r>
          </w:p>
        </w:tc>
      </w:tr>
    </w:tbl>
    <w:p w14:paraId="759581A6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5.3.2 分株</w:t>
      </w:r>
    </w:p>
    <w:bookmarkEnd w:id="10"/>
    <w:p w14:paraId="411B30A6">
      <w:pPr>
        <w:pStyle w:val="13"/>
        <w:spacing w:before="156" w:beforeLines="50" w:after="156" w:afterLines="50" w:line="400" w:lineRule="atLeast"/>
        <w:contextualSpacing/>
      </w:pPr>
      <w:bookmarkStart w:id="11" w:name="_Toc689909393"/>
      <w:r>
        <w:t>越冬母株发出根蘖苗15 cm～25 cm时进行分株。</w:t>
      </w:r>
    </w:p>
    <w:p w14:paraId="6667C5E3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5.3.3 压条</w:t>
      </w:r>
    </w:p>
    <w:p w14:paraId="18C63FFD">
      <w:pPr>
        <w:pStyle w:val="13"/>
        <w:spacing w:before="156" w:beforeLines="50" w:after="156" w:afterLines="50" w:line="400" w:lineRule="atLeast"/>
        <w:contextualSpacing/>
      </w:pPr>
      <w:r>
        <w:t>杭白菊生产中常用，当年移植菊苗不打顶，待苗高达到33 cm左右时，直接将枝条向行间两边锨倒着地，在离菊苗基部约10 cm处用泥土压实，使之节节生根，待新枝长到33 cm左右可再行压倒，直至达到亩要求栽植密度。当年压条时间不能迟于7月底。</w:t>
      </w:r>
    </w:p>
    <w:p w14:paraId="48EA879C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 xml:space="preserve">5.3.3 组织培养 </w:t>
      </w:r>
    </w:p>
    <w:p w14:paraId="0C00F8A2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3"/>
        <w:rPr>
          <w:rFonts w:eastAsia="黑体"/>
        </w:rPr>
      </w:pPr>
      <w:r>
        <w:rPr>
          <w:rFonts w:eastAsia="黑体"/>
        </w:rPr>
        <w:t xml:space="preserve">5.3.3.1 茎尖培养与快繁 </w:t>
      </w:r>
    </w:p>
    <w:p w14:paraId="40A9E5A5">
      <w:pPr>
        <w:pStyle w:val="13"/>
        <w:spacing w:before="156" w:beforeLines="50" w:after="156" w:afterLines="50" w:line="400" w:lineRule="atLeast"/>
        <w:contextualSpacing/>
      </w:pPr>
      <w:r>
        <w:t>选择品种纯正、生长健壮的嫩茎作为外植体材料。使用75%酒精浸泡30 s，10%次氯酸钠消毒6 min～8 min，无菌水冲洗3次～5次；随后在无菌条件下剥取0.1 mm～0.3 mm的茎尖生长点进行培养。将培养出的苗在继代培养基（MS基本培养基）中进行组织培养快繁。</w:t>
      </w:r>
    </w:p>
    <w:p w14:paraId="67B21F6E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3"/>
        <w:rPr>
          <w:rFonts w:eastAsia="黑体"/>
        </w:rPr>
      </w:pPr>
      <w:r>
        <w:rPr>
          <w:rFonts w:eastAsia="黑体"/>
        </w:rPr>
        <w:t xml:space="preserve">5.3.3.2 生根培养 </w:t>
      </w:r>
    </w:p>
    <w:p w14:paraId="772F1D2D">
      <w:pPr>
        <w:pStyle w:val="13"/>
        <w:spacing w:before="156" w:beforeLines="50" w:after="156" w:afterLines="50" w:line="400" w:lineRule="atLeast"/>
        <w:contextualSpacing/>
      </w:pPr>
      <w:r>
        <w:t>3月</w:t>
      </w:r>
      <w:r>
        <w:rPr>
          <w:rFonts w:hint="eastAsia"/>
        </w:rPr>
        <w:t>上</w:t>
      </w:r>
      <w:r>
        <w:t>中旬，将生长健壮的试管苗置于生根培养基（MS基本培养基+0.1 mg/L NAA）中培养，7 d～15 d后可长出不定根。</w:t>
      </w:r>
    </w:p>
    <w:p w14:paraId="720F0A5F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3"/>
        <w:rPr>
          <w:rFonts w:eastAsia="黑体"/>
        </w:rPr>
      </w:pPr>
      <w:r>
        <w:rPr>
          <w:rFonts w:eastAsia="黑体"/>
        </w:rPr>
        <w:t xml:space="preserve">5.3.3.3 炼苗 </w:t>
      </w:r>
    </w:p>
    <w:p w14:paraId="0801D6C3">
      <w:pPr>
        <w:pStyle w:val="13"/>
        <w:spacing w:before="156" w:beforeLines="50" w:after="156" w:afterLines="50" w:line="400" w:lineRule="atLeast"/>
        <w:contextualSpacing/>
        <w:rPr>
          <w:kern w:val="0"/>
          <w:lang w:bidi="ar"/>
        </w:rPr>
      </w:pPr>
      <w:r>
        <w:t>3月下旬，待试管苗达到根系5条～8条，株高4 cm～6 cm，5片～8片叶，植株健壮时，打开试管瓶口，在室内自然光下炼苗1 d～1.5 d。</w:t>
      </w:r>
    </w:p>
    <w:p w14:paraId="33FC3FC7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3"/>
        <w:rPr>
          <w:rFonts w:eastAsia="黑体"/>
        </w:rPr>
      </w:pPr>
      <w:r>
        <w:rPr>
          <w:rFonts w:eastAsia="黑体"/>
        </w:rPr>
        <w:t>5.3.3.4 移栽</w:t>
      </w:r>
    </w:p>
    <w:p w14:paraId="2EAFA514">
      <w:pPr>
        <w:pStyle w:val="13"/>
        <w:spacing w:before="156" w:beforeLines="50" w:after="156" w:afterLines="50" w:line="400" w:lineRule="atLeast"/>
        <w:contextualSpacing/>
      </w:pPr>
      <w:r>
        <w:rPr>
          <w:rFonts w:hint="eastAsia"/>
        </w:rPr>
        <w:t>3月底至</w:t>
      </w:r>
      <w:r>
        <w:t>4月上旬，采用营养钵、育苗穴盘或苗床移栽，选择商品育苗基质，移栽前用37%的苯醚甲环唑水分散粒剂（15 g～20 g/亩）和25%吡唑醚菌酯悬浮剂（20 mL～40 mL/亩）喷洒消毒。移栽后浇透定根水，保持基质70%的持水量，空气湿度80%～90%。移栽后用遮阳率70%～80%的遮阳网遮阳，遮阳时间≥7 d，20 d～30 d后可进行大田移栽。</w:t>
      </w:r>
    </w:p>
    <w:bookmarkEnd w:id="11"/>
    <w:p w14:paraId="31EBD7E5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bookmarkStart w:id="12" w:name="_Toc393300466"/>
      <w:r>
        <w:rPr>
          <w:rFonts w:eastAsia="黑体"/>
        </w:rPr>
        <w:t>6 栽植</w:t>
      </w:r>
    </w:p>
    <w:p w14:paraId="3C8300E9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6.1 整地</w:t>
      </w:r>
    </w:p>
    <w:bookmarkEnd w:id="12"/>
    <w:p w14:paraId="6F555771">
      <w:pPr>
        <w:pStyle w:val="13"/>
        <w:spacing w:before="156" w:beforeLines="50" w:after="156" w:afterLines="50" w:line="400" w:lineRule="atLeast"/>
        <w:contextualSpacing/>
        <w:rPr>
          <w:rFonts w:eastAsia="黑体"/>
          <w:kern w:val="0"/>
        </w:rPr>
      </w:pPr>
      <w:bookmarkStart w:id="13" w:name="_Toc246266596"/>
      <w:r>
        <w:t>春季进行整地，根据种植田块肥力，结合整地每亩施入经充分腐熟的农家肥或商品有机肥，并加过磷酸钙或硫酸钾复合肥，再将土地深翻，精细平整作畦，安徽、浙江、湖北、河南产区的畦高和畦宽一致，其它产区畦高和畦宽不同，沟宽均为30 cm，具体见表2。最后在畦上覆盖全生物降解地膜，田块四周建排水沟。</w:t>
      </w:r>
    </w:p>
    <w:p w14:paraId="58A0ED78">
      <w:pPr>
        <w:pStyle w:val="13"/>
        <w:spacing w:before="156" w:beforeLines="50" w:after="156" w:afterLines="50" w:line="400" w:lineRule="atLeast"/>
        <w:ind w:firstLine="0" w:firstLineChars="0"/>
        <w:contextualSpacing/>
        <w:jc w:val="center"/>
        <w:rPr>
          <w:rFonts w:eastAsia="黑体"/>
          <w:kern w:val="0"/>
        </w:rPr>
      </w:pPr>
      <w:r>
        <w:rPr>
          <w:rFonts w:eastAsia="黑体"/>
          <w:kern w:val="0"/>
        </w:rPr>
        <w:t>表2 菊花主产区整地措施</w:t>
      </w:r>
    </w:p>
    <w:tbl>
      <w:tblPr>
        <w:tblStyle w:val="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4260"/>
        <w:gridCol w:w="3575"/>
      </w:tblGrid>
      <w:tr w14:paraId="207C7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pct"/>
            <w:vAlign w:val="center"/>
          </w:tcPr>
          <w:p w14:paraId="79B42938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产区</w:t>
            </w:r>
          </w:p>
        </w:tc>
        <w:tc>
          <w:tcPr>
            <w:tcW w:w="2500" w:type="pct"/>
            <w:vAlign w:val="center"/>
          </w:tcPr>
          <w:p w14:paraId="58C0EBE9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基肥</w:t>
            </w:r>
          </w:p>
        </w:tc>
        <w:tc>
          <w:tcPr>
            <w:tcW w:w="2097" w:type="pct"/>
            <w:vAlign w:val="center"/>
          </w:tcPr>
          <w:p w14:paraId="03E9AA60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畦高、畦宽</w:t>
            </w:r>
          </w:p>
        </w:tc>
      </w:tr>
      <w:tr w14:paraId="03C4F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pct"/>
            <w:vAlign w:val="center"/>
          </w:tcPr>
          <w:p w14:paraId="40D1891E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安徽</w:t>
            </w:r>
          </w:p>
        </w:tc>
        <w:tc>
          <w:tcPr>
            <w:tcW w:w="2500" w:type="pct"/>
            <w:vMerge w:val="restart"/>
            <w:vAlign w:val="center"/>
          </w:tcPr>
          <w:p w14:paraId="20CA888C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每亩施入经充分腐熟的农家肥2000 kg～3000 kg或商品有机肥400 kg～500 kg，加过磷酸钙20kg、硫酸钾20 kg～25 kg</w:t>
            </w:r>
          </w:p>
        </w:tc>
        <w:tc>
          <w:tcPr>
            <w:tcW w:w="2097" w:type="pct"/>
            <w:vMerge w:val="restart"/>
            <w:vAlign w:val="center"/>
          </w:tcPr>
          <w:p w14:paraId="2005BC2F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畦高20 cm～25 cm，畦宽70 cm～80 cm</w:t>
            </w:r>
          </w:p>
        </w:tc>
      </w:tr>
      <w:tr w14:paraId="74D35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pct"/>
            <w:vAlign w:val="center"/>
          </w:tcPr>
          <w:p w14:paraId="503C860E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浙江</w:t>
            </w:r>
          </w:p>
        </w:tc>
        <w:tc>
          <w:tcPr>
            <w:tcW w:w="2500" w:type="pct"/>
            <w:vMerge w:val="continue"/>
            <w:vAlign w:val="center"/>
          </w:tcPr>
          <w:p w14:paraId="3BB518C9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pct"/>
            <w:vMerge w:val="continue"/>
            <w:vAlign w:val="center"/>
          </w:tcPr>
          <w:p w14:paraId="42C9AC2C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</w:p>
        </w:tc>
      </w:tr>
      <w:tr w14:paraId="586D9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pct"/>
            <w:vAlign w:val="center"/>
          </w:tcPr>
          <w:p w14:paraId="3F6D6145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湖北</w:t>
            </w:r>
          </w:p>
        </w:tc>
        <w:tc>
          <w:tcPr>
            <w:tcW w:w="2500" w:type="pct"/>
            <w:vMerge w:val="continue"/>
            <w:vAlign w:val="center"/>
          </w:tcPr>
          <w:p w14:paraId="5903C484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pct"/>
            <w:vMerge w:val="continue"/>
            <w:vAlign w:val="center"/>
          </w:tcPr>
          <w:p w14:paraId="1698248B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</w:p>
        </w:tc>
      </w:tr>
      <w:tr w14:paraId="1D5F6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pct"/>
            <w:vAlign w:val="center"/>
          </w:tcPr>
          <w:p w14:paraId="6F2EC93E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河南</w:t>
            </w:r>
          </w:p>
        </w:tc>
        <w:tc>
          <w:tcPr>
            <w:tcW w:w="2500" w:type="pct"/>
            <w:vMerge w:val="continue"/>
            <w:vAlign w:val="center"/>
          </w:tcPr>
          <w:p w14:paraId="34FD0106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pct"/>
            <w:vMerge w:val="continue"/>
            <w:vAlign w:val="center"/>
          </w:tcPr>
          <w:p w14:paraId="3A2C5352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</w:p>
        </w:tc>
      </w:tr>
      <w:tr w14:paraId="6C4DC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pct"/>
            <w:vAlign w:val="center"/>
          </w:tcPr>
          <w:p w14:paraId="2D88E828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江苏</w:t>
            </w:r>
          </w:p>
        </w:tc>
        <w:tc>
          <w:tcPr>
            <w:tcW w:w="2500" w:type="pct"/>
            <w:vAlign w:val="center"/>
          </w:tcPr>
          <w:p w14:paraId="12BEB34B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每亩施入经充分腐熟的农家肥2000 kg～3000 kg</w:t>
            </w:r>
          </w:p>
        </w:tc>
        <w:tc>
          <w:tcPr>
            <w:tcW w:w="2097" w:type="pct"/>
            <w:vAlign w:val="center"/>
          </w:tcPr>
          <w:p w14:paraId="0C4E25C2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畦高20 cm～25 cm、畦宽100 cm～150 cm</w:t>
            </w:r>
          </w:p>
        </w:tc>
      </w:tr>
      <w:tr w14:paraId="235F6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2" w:type="pct"/>
            <w:vAlign w:val="center"/>
          </w:tcPr>
          <w:p w14:paraId="2191045E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广东</w:t>
            </w:r>
          </w:p>
        </w:tc>
        <w:tc>
          <w:tcPr>
            <w:tcW w:w="2500" w:type="pct"/>
            <w:vAlign w:val="center"/>
          </w:tcPr>
          <w:p w14:paraId="4DFD1CB4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每亩均匀撒施商品有机肥（有机质&gt;40%）1000kg、加过磷酸钙100kg和复合肥（N:P:K=16:16:16）25 kg</w:t>
            </w:r>
          </w:p>
        </w:tc>
        <w:tc>
          <w:tcPr>
            <w:tcW w:w="2097" w:type="pct"/>
            <w:vAlign w:val="center"/>
          </w:tcPr>
          <w:p w14:paraId="15A4C114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畦高30 cm，畦宽120 cm</w:t>
            </w:r>
          </w:p>
        </w:tc>
      </w:tr>
      <w:tr w14:paraId="4920D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pct"/>
            <w:vAlign w:val="center"/>
          </w:tcPr>
          <w:p w14:paraId="3BA0673A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河北</w:t>
            </w:r>
          </w:p>
        </w:tc>
        <w:tc>
          <w:tcPr>
            <w:tcW w:w="2500" w:type="pct"/>
            <w:vAlign w:val="center"/>
          </w:tcPr>
          <w:p w14:paraId="5C7999CD">
            <w:pPr>
              <w:pStyle w:val="13"/>
              <w:adjustRightInd w:val="0"/>
              <w:snapToGrid w:val="0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每亩施入充分腐熟的农家肥2000 kg～2500 kg</w:t>
            </w:r>
          </w:p>
        </w:tc>
        <w:tc>
          <w:tcPr>
            <w:tcW w:w="2097" w:type="pct"/>
            <w:vAlign w:val="center"/>
          </w:tcPr>
          <w:p w14:paraId="136C6A4A">
            <w:pPr>
              <w:pStyle w:val="13"/>
              <w:adjustRightInd w:val="0"/>
              <w:snapToGrid w:val="0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畦高30 cm，畦宽200 cm</w:t>
            </w:r>
          </w:p>
        </w:tc>
      </w:tr>
      <w:tr w14:paraId="06AE3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pct"/>
            <w:vAlign w:val="center"/>
          </w:tcPr>
          <w:p w14:paraId="467F01AE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山西</w:t>
            </w:r>
          </w:p>
        </w:tc>
        <w:tc>
          <w:tcPr>
            <w:tcW w:w="2500" w:type="pct"/>
            <w:vAlign w:val="center"/>
          </w:tcPr>
          <w:p w14:paraId="52CD2E80">
            <w:pPr>
              <w:pStyle w:val="13"/>
              <w:adjustRightInd w:val="0"/>
              <w:snapToGrid w:val="0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每亩施入充分腐熟的农家肥4000 kg～5000 kg</w:t>
            </w:r>
          </w:p>
        </w:tc>
        <w:tc>
          <w:tcPr>
            <w:tcW w:w="2097" w:type="pct"/>
            <w:vAlign w:val="center"/>
          </w:tcPr>
          <w:p w14:paraId="12E51D44">
            <w:pPr>
              <w:pStyle w:val="13"/>
              <w:adjustRightInd w:val="0"/>
              <w:snapToGrid w:val="0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畦高20 cm～25 cm，畦宽70 cm～80 cm</w:t>
            </w:r>
          </w:p>
        </w:tc>
      </w:tr>
      <w:tr w14:paraId="2F268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pct"/>
            <w:vAlign w:val="center"/>
          </w:tcPr>
          <w:p w14:paraId="3E8AA790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重庆</w:t>
            </w:r>
          </w:p>
        </w:tc>
        <w:tc>
          <w:tcPr>
            <w:tcW w:w="2500" w:type="pct"/>
            <w:vAlign w:val="center"/>
          </w:tcPr>
          <w:p w14:paraId="27DEA376">
            <w:pPr>
              <w:pStyle w:val="13"/>
              <w:adjustRightInd w:val="0"/>
              <w:snapToGrid w:val="0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每亩施入充分腐熟的农家肥2000 kg～3000 kg</w:t>
            </w:r>
          </w:p>
        </w:tc>
        <w:tc>
          <w:tcPr>
            <w:tcW w:w="2097" w:type="pct"/>
            <w:vAlign w:val="center"/>
          </w:tcPr>
          <w:p w14:paraId="366CCB79">
            <w:pPr>
              <w:pStyle w:val="13"/>
              <w:adjustRightInd w:val="0"/>
              <w:snapToGrid w:val="0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畦高15 cm～25 cm，畦宽120 cm～140 cm</w:t>
            </w:r>
          </w:p>
        </w:tc>
      </w:tr>
      <w:tr w14:paraId="01FB9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3"/>
            <w:vAlign w:val="center"/>
          </w:tcPr>
          <w:p w14:paraId="38C51311">
            <w:pPr>
              <w:pStyle w:val="13"/>
              <w:adjustRightInd w:val="0"/>
              <w:snapToGrid w:val="0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注：肥料的使用应符合NY/T 394的要求。</w:t>
            </w:r>
          </w:p>
        </w:tc>
      </w:tr>
    </w:tbl>
    <w:p w14:paraId="58FC86E6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6.2 定植</w:t>
      </w:r>
    </w:p>
    <w:p w14:paraId="7801CC58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6.2.1定植时间及方法</w:t>
      </w:r>
    </w:p>
    <w:p w14:paraId="1A632A9F">
      <w:pPr>
        <w:pStyle w:val="13"/>
        <w:spacing w:before="156" w:beforeLines="50" w:after="156" w:afterLines="50" w:line="400" w:lineRule="atLeast"/>
        <w:contextualSpacing/>
        <w:jc w:val="left"/>
      </w:pPr>
      <w:r>
        <w:t>定植的时间宜在2月至6月，选择阴天或晴天傍晚进行，穴栽定植，在畦上挖好深5 cm～7 cm的定植穴，每穴栽1株苗，覆土浇透定根水。定植后7 d～10 d，保证每天早晚各浇1遍水，直至活棵。不同菊花主产区的定植时间不同，具体见表3。</w:t>
      </w:r>
    </w:p>
    <w:p w14:paraId="4B84E26E">
      <w:pPr>
        <w:pStyle w:val="13"/>
        <w:spacing w:before="156" w:beforeLines="50" w:after="156" w:afterLines="50" w:line="400" w:lineRule="atLeast"/>
        <w:ind w:firstLine="0" w:firstLineChars="0"/>
        <w:contextualSpacing/>
        <w:jc w:val="center"/>
        <w:rPr>
          <w:rFonts w:eastAsia="黑体"/>
          <w:kern w:val="0"/>
        </w:rPr>
      </w:pPr>
      <w:r>
        <w:rPr>
          <w:rFonts w:eastAsia="黑体"/>
          <w:kern w:val="0"/>
        </w:rPr>
        <w:t>表3 菊花主产区定植时间及方法</w:t>
      </w:r>
    </w:p>
    <w:tbl>
      <w:tblPr>
        <w:tblStyle w:val="8"/>
        <w:tblW w:w="48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5"/>
        <w:gridCol w:w="5446"/>
      </w:tblGrid>
      <w:tr w14:paraId="6DFE1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708" w:type="pct"/>
            <w:vAlign w:val="center"/>
          </w:tcPr>
          <w:p w14:paraId="45001D48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产区</w:t>
            </w:r>
          </w:p>
        </w:tc>
        <w:tc>
          <w:tcPr>
            <w:tcW w:w="3292" w:type="pct"/>
            <w:vAlign w:val="center"/>
          </w:tcPr>
          <w:p w14:paraId="5FB868D9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定植时间</w:t>
            </w:r>
          </w:p>
        </w:tc>
      </w:tr>
      <w:tr w14:paraId="3C921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708" w:type="pct"/>
            <w:vAlign w:val="center"/>
          </w:tcPr>
          <w:p w14:paraId="2613458B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安徽</w:t>
            </w:r>
          </w:p>
        </w:tc>
        <w:tc>
          <w:tcPr>
            <w:tcW w:w="3292" w:type="pct"/>
            <w:vAlign w:val="center"/>
          </w:tcPr>
          <w:p w14:paraId="04D88F0B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4月下旬至5月下旬</w:t>
            </w:r>
          </w:p>
        </w:tc>
      </w:tr>
      <w:tr w14:paraId="01EB7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08" w:type="pct"/>
            <w:vAlign w:val="center"/>
          </w:tcPr>
          <w:p w14:paraId="69ACA739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浙江</w:t>
            </w:r>
          </w:p>
        </w:tc>
        <w:tc>
          <w:tcPr>
            <w:tcW w:w="3292" w:type="pct"/>
            <w:vAlign w:val="center"/>
          </w:tcPr>
          <w:p w14:paraId="451BD0AA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4月上中旬至5月上旬</w:t>
            </w:r>
          </w:p>
        </w:tc>
      </w:tr>
      <w:tr w14:paraId="39938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08" w:type="pct"/>
            <w:vAlign w:val="center"/>
          </w:tcPr>
          <w:p w14:paraId="7BD4A691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湖北</w:t>
            </w:r>
          </w:p>
        </w:tc>
        <w:tc>
          <w:tcPr>
            <w:tcW w:w="3292" w:type="pct"/>
            <w:vAlign w:val="center"/>
          </w:tcPr>
          <w:p w14:paraId="1FA7C24F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6月中旬</w:t>
            </w:r>
          </w:p>
        </w:tc>
      </w:tr>
      <w:tr w14:paraId="2BE7A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08" w:type="pct"/>
            <w:vAlign w:val="center"/>
          </w:tcPr>
          <w:p w14:paraId="1D5F3DA5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河南</w:t>
            </w:r>
          </w:p>
        </w:tc>
        <w:tc>
          <w:tcPr>
            <w:tcW w:w="3292" w:type="pct"/>
            <w:vAlign w:val="center"/>
          </w:tcPr>
          <w:p w14:paraId="21C91638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4月至5月</w:t>
            </w:r>
          </w:p>
        </w:tc>
      </w:tr>
      <w:tr w14:paraId="08C26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08" w:type="pct"/>
            <w:vAlign w:val="center"/>
          </w:tcPr>
          <w:p w14:paraId="7A72C98C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江苏</w:t>
            </w:r>
          </w:p>
        </w:tc>
        <w:tc>
          <w:tcPr>
            <w:tcW w:w="3292" w:type="pct"/>
            <w:vAlign w:val="center"/>
          </w:tcPr>
          <w:p w14:paraId="001EAD82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5月中旬至6月中旬</w:t>
            </w:r>
          </w:p>
        </w:tc>
      </w:tr>
      <w:tr w14:paraId="17BC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08" w:type="pct"/>
            <w:vAlign w:val="center"/>
          </w:tcPr>
          <w:p w14:paraId="482D5343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广东</w:t>
            </w:r>
          </w:p>
        </w:tc>
        <w:tc>
          <w:tcPr>
            <w:tcW w:w="3292" w:type="pct"/>
            <w:vAlign w:val="center"/>
          </w:tcPr>
          <w:p w14:paraId="6B19FA41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2月上旬至2月中旬</w:t>
            </w:r>
          </w:p>
        </w:tc>
      </w:tr>
      <w:tr w14:paraId="41968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08" w:type="pct"/>
            <w:vAlign w:val="center"/>
          </w:tcPr>
          <w:p w14:paraId="72B4EC35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河北</w:t>
            </w:r>
          </w:p>
        </w:tc>
        <w:tc>
          <w:tcPr>
            <w:tcW w:w="3292" w:type="pct"/>
            <w:vAlign w:val="center"/>
          </w:tcPr>
          <w:p w14:paraId="4F299A93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5月中旬至6月中旬</w:t>
            </w:r>
          </w:p>
        </w:tc>
      </w:tr>
      <w:tr w14:paraId="52784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08" w:type="pct"/>
            <w:vAlign w:val="center"/>
          </w:tcPr>
          <w:p w14:paraId="7398FBA7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山西</w:t>
            </w:r>
          </w:p>
        </w:tc>
        <w:tc>
          <w:tcPr>
            <w:tcW w:w="3292" w:type="pct"/>
            <w:vAlign w:val="center"/>
          </w:tcPr>
          <w:p w14:paraId="5A33FEC4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4月至5月</w:t>
            </w:r>
          </w:p>
        </w:tc>
      </w:tr>
      <w:tr w14:paraId="3F64C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08" w:type="pct"/>
            <w:vAlign w:val="center"/>
          </w:tcPr>
          <w:p w14:paraId="2C43803D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重庆</w:t>
            </w:r>
          </w:p>
        </w:tc>
        <w:tc>
          <w:tcPr>
            <w:tcW w:w="3292" w:type="pct"/>
            <w:vAlign w:val="center"/>
          </w:tcPr>
          <w:p w14:paraId="2DC9DD29">
            <w:pPr>
              <w:pStyle w:val="13"/>
              <w:adjustRightInd w:val="0"/>
              <w:snapToGrid w:val="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4月上中旬至5月上旬</w:t>
            </w:r>
          </w:p>
        </w:tc>
      </w:tr>
    </w:tbl>
    <w:p w14:paraId="0A6807FA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6.2.2定植密度</w:t>
      </w:r>
    </w:p>
    <w:p w14:paraId="17538AE7">
      <w:pPr>
        <w:pStyle w:val="13"/>
        <w:spacing w:before="156" w:beforeLines="50" w:after="156" w:afterLines="50" w:line="400" w:lineRule="atLeast"/>
        <w:contextualSpacing/>
        <w:jc w:val="left"/>
      </w:pPr>
      <w:r>
        <w:t>根据不同品种特性，大多数产区按行距50 cm～60 cm、株距40 cm～50 cm的密度定植。浙江产区杭白菊压条繁殖按行株距180 cm*40 cm，江苏产区杭白菊按行株距35 cm*30 cm的密度定植。</w:t>
      </w:r>
      <w:bookmarkEnd w:id="13"/>
    </w:p>
    <w:p w14:paraId="386CBBC5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bookmarkStart w:id="14" w:name="_Toc711647543"/>
      <w:r>
        <w:rPr>
          <w:rFonts w:eastAsia="黑体"/>
        </w:rPr>
        <w:t>7 田间管理</w:t>
      </w:r>
    </w:p>
    <w:bookmarkEnd w:id="14"/>
    <w:p w14:paraId="6B87A04E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7.1 水分管理</w:t>
      </w:r>
    </w:p>
    <w:p w14:paraId="41498DA2">
      <w:pPr>
        <w:pStyle w:val="13"/>
        <w:spacing w:before="156" w:beforeLines="50" w:after="156" w:afterLines="50" w:line="400" w:lineRule="atLeast"/>
        <w:contextualSpacing/>
      </w:pPr>
      <w:r>
        <w:t>灌溉水质应符合NY/T 391的规定；雨季注意清沟沥水，防止受涝烂根；夏秋季节干旱时，要及时浇水抗旱；孕蕾期宜保持畦面土壤湿润。</w:t>
      </w:r>
    </w:p>
    <w:p w14:paraId="59020273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7.2 中耕除草</w:t>
      </w:r>
    </w:p>
    <w:p w14:paraId="2F43C755">
      <w:pPr>
        <w:pStyle w:val="13"/>
        <w:spacing w:before="156" w:beforeLines="50" w:after="156" w:afterLines="50" w:line="400" w:lineRule="atLeast"/>
        <w:contextualSpacing/>
      </w:pPr>
      <w:r>
        <w:t>全年1次～2次。除草时要培土壅根。封行后停止中耕除草。</w:t>
      </w:r>
    </w:p>
    <w:p w14:paraId="42CE3495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7.3 摘心打顶</w:t>
      </w:r>
    </w:p>
    <w:p w14:paraId="2F6CFED0">
      <w:pPr>
        <w:pStyle w:val="13"/>
        <w:widowControl/>
        <w:spacing w:before="156" w:beforeLines="50" w:after="156" w:afterLines="50" w:line="400" w:lineRule="atLeast"/>
        <w:contextualSpacing/>
      </w:pPr>
      <w:r>
        <w:t>第1次约6月中旬，枝条保留10 cm～15 cm开始摘心打顶。第2次摘心打顶须在8月中旬前完成，摘心打顶宜选择晴天进行，摘下的顶芽全部带出地块销毁或深埋。</w:t>
      </w:r>
    </w:p>
    <w:p w14:paraId="6CAA9966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bookmarkStart w:id="15" w:name="_Toc388810703"/>
      <w:r>
        <w:rPr>
          <w:rFonts w:eastAsia="黑体"/>
        </w:rPr>
        <w:t>7.4 追肥</w:t>
      </w:r>
    </w:p>
    <w:p w14:paraId="3AC96F91">
      <w:pPr>
        <w:pStyle w:val="13"/>
        <w:adjustRightInd w:val="0"/>
        <w:snapToGrid w:val="0"/>
        <w:spacing w:line="400" w:lineRule="exact"/>
      </w:pPr>
      <w:r>
        <w:t>移栽活棵后，距离根部15 cm～20 cm，每亩穴施尿素5 kg～8 kg，或专用复合肥（N:P:K=24:12:14）5 kg～10 kg；摘心打顶后距离根部30 cm～35 cm以上，开穴或沟施专用复合肥（N:P:K=24:12:14）5 kg～10 kg/亩，覆盖地膜的种植户可以使用施肥枪或选择水溶肥；现蕾期施用专用复合肥（N:P:K=15:5:30）15 kg/亩，可视生长状况施1～2次；现蕾时可在阴天或晴天的早、晚喷施0.2%的磷酸二氢钾（50 g～120 g/亩）与微量元素水溶肥料（200 mL～250 mL/亩）。</w:t>
      </w:r>
    </w:p>
    <w:p w14:paraId="2C52AF6E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r>
        <w:rPr>
          <w:rFonts w:eastAsia="黑体"/>
        </w:rPr>
        <w:t>8 病虫害防治</w:t>
      </w:r>
    </w:p>
    <w:p w14:paraId="7CF4E0B4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8.1 防治原则</w:t>
      </w:r>
    </w:p>
    <w:p w14:paraId="3B583B07">
      <w:pPr>
        <w:pStyle w:val="13"/>
        <w:adjustRightInd w:val="0"/>
        <w:snapToGrid w:val="0"/>
        <w:spacing w:line="400" w:lineRule="exact"/>
      </w:pPr>
      <w:r>
        <w:rPr>
          <w:rFonts w:hint="eastAsia"/>
        </w:rPr>
        <w:t>按照“预防为主、综合防治”的植保方针，在做好种子苗木检疫和病虫害田间监测的基础上，针对菊花不同生育期主要病虫害发生特点，优先采用农业措施、物理防治、生物防治，辅之以科学合理的化学防治的绿色防控技术，实现菊花病虫害绿色防控和优质安全生产。</w:t>
      </w:r>
    </w:p>
    <w:p w14:paraId="7F0CC8A2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8.2 防治对象</w:t>
      </w:r>
    </w:p>
    <w:p w14:paraId="4523CB27">
      <w:pPr>
        <w:pStyle w:val="13"/>
        <w:adjustRightInd w:val="0"/>
        <w:snapToGrid w:val="0"/>
        <w:spacing w:line="400" w:lineRule="exact"/>
      </w:pPr>
      <w:r>
        <w:t>主要病害：炭疽病、褐斑病、白绢病、霜霉病、根腐病、白粉病和病毒病等。</w:t>
      </w:r>
    </w:p>
    <w:p w14:paraId="70D7C508">
      <w:pPr>
        <w:pStyle w:val="13"/>
        <w:adjustRightInd w:val="0"/>
        <w:snapToGrid w:val="0"/>
        <w:spacing w:line="400" w:lineRule="exact"/>
      </w:pPr>
      <w:r>
        <w:t>主要虫害：蚜虫、菊花瘿蚊、斜纹夜蛾和潜叶蝇等。</w:t>
      </w:r>
    </w:p>
    <w:p w14:paraId="16F1A689">
      <w:pPr>
        <w:pStyle w:val="13"/>
        <w:adjustRightInd w:val="0"/>
        <w:snapToGrid w:val="0"/>
        <w:spacing w:line="400" w:lineRule="exact"/>
      </w:pPr>
      <w:r>
        <w:t>主要草害：莲子草、地锦草、马齿苋、绞股蓝、七爪龙、苘麻、鬼针草和苍耳等。</w:t>
      </w:r>
    </w:p>
    <w:bookmarkEnd w:id="15"/>
    <w:p w14:paraId="583E18C0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bookmarkStart w:id="16" w:name="_Toc1102072227"/>
      <w:r>
        <w:rPr>
          <w:rFonts w:eastAsia="黑体"/>
        </w:rPr>
        <w:t>8.3 防治措施</w:t>
      </w:r>
    </w:p>
    <w:p w14:paraId="6373F557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8.3.1 农业防治</w:t>
      </w:r>
    </w:p>
    <w:bookmarkEnd w:id="16"/>
    <w:p w14:paraId="20CF0264">
      <w:pPr>
        <w:pStyle w:val="13"/>
        <w:adjustRightInd w:val="0"/>
        <w:snapToGrid w:val="0"/>
        <w:spacing w:line="400" w:lineRule="exact"/>
      </w:pPr>
      <w:r>
        <w:t>优先使用脱毒种苗、抗性强的品种预防病毒病发生；实行轮作；采用深沟高垄、增施有机肥以及合理密度定植等方式降低炭疽病、褐斑病、白绢病和根腐病的发生；保持田间清洁卫生，及时清除田间杂草、病残体、前茬宿根和枝叶；秋冬深翻冻垡。</w:t>
      </w:r>
    </w:p>
    <w:p w14:paraId="1C7684B8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bookmarkStart w:id="17" w:name="_Toc243940002"/>
      <w:r>
        <w:rPr>
          <w:rFonts w:eastAsia="黑体"/>
        </w:rPr>
        <w:t>8.3.2 物理防治</w:t>
      </w:r>
    </w:p>
    <w:bookmarkEnd w:id="17"/>
    <w:p w14:paraId="7A694997">
      <w:pPr>
        <w:pStyle w:val="13"/>
        <w:adjustRightInd w:val="0"/>
        <w:snapToGrid w:val="0"/>
        <w:spacing w:line="400" w:lineRule="exact"/>
      </w:pPr>
      <w:bookmarkStart w:id="18" w:name="_Toc353331491"/>
      <w:r>
        <w:t>利用杀虫灯、色板、覆膜等控制成虫。悬挂杀虫灯（黑光灯或频振式杀虫灯）诱杀菊花瘿蚊和潜叶蝇等；在行间或株间，高出植株顶部10 cm处，每亩悬挂40～50片粘虫黄板（25 cm×30 cm）诱杀蚜虫，当色板粘满虫时，及时更换；使用银灰膜等防治蚜虫；采用防草布或者银色地膜覆盖等方式进行草害防治。</w:t>
      </w:r>
    </w:p>
    <w:p w14:paraId="672935C1">
      <w:pPr>
        <w:pStyle w:val="13"/>
        <w:adjustRightInd w:val="0"/>
        <w:snapToGrid w:val="0"/>
        <w:spacing w:line="400" w:lineRule="exact"/>
        <w:ind w:firstLine="0" w:firstLineChars="0"/>
      </w:pPr>
      <w:r>
        <w:rPr>
          <w:rFonts w:eastAsia="黑体"/>
        </w:rPr>
        <w:t>8.3.3 生物防治</w:t>
      </w:r>
    </w:p>
    <w:bookmarkEnd w:id="18"/>
    <w:p w14:paraId="5BFFBE39">
      <w:pPr>
        <w:pStyle w:val="13"/>
        <w:widowControl/>
        <w:adjustRightInd w:val="0"/>
        <w:snapToGrid w:val="0"/>
        <w:spacing w:line="400" w:lineRule="exact"/>
      </w:pPr>
      <w:bookmarkStart w:id="19" w:name="_Toc650085282"/>
      <w:r>
        <w:t>保护并利用地块中的瓢虫、蜘蛛、草蛉、寄生蜂等有益生物，如释放绿姬小蜂、潜蝇茧蜂、双雕姬小蜂等防治潜叶蝇；种植三叶草、鼠茅草、黑麦草等植物，抑制杂草生长空间。</w:t>
      </w:r>
    </w:p>
    <w:p w14:paraId="18DBDC2C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8.3.4 化学防治</w:t>
      </w:r>
    </w:p>
    <w:bookmarkEnd w:id="19"/>
    <w:p w14:paraId="6F135012">
      <w:pPr>
        <w:pStyle w:val="13"/>
        <w:adjustRightInd w:val="0"/>
        <w:snapToGrid w:val="0"/>
        <w:spacing w:line="400" w:lineRule="exact"/>
      </w:pPr>
      <w:r>
        <w:t>农药使用宜遵照NY/T393</w:t>
      </w:r>
      <w:r>
        <w:rPr>
          <w:rFonts w:hint="eastAsia"/>
        </w:rPr>
        <w:t>的</w:t>
      </w:r>
      <w:r>
        <w:t>规定。选用高效、低毒、低残留农药，科学轮换和搭配使用。严格控制农药用量和安全间隔期。部分有登记农药品种的病虫草害防治推荐使用方案参见附录A。</w:t>
      </w:r>
    </w:p>
    <w:p w14:paraId="1DC27A03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bookmarkStart w:id="20" w:name="_Toc1734022285"/>
      <w:r>
        <w:rPr>
          <w:rFonts w:eastAsia="黑体"/>
        </w:rPr>
        <w:t>9 采收与越冬管理</w:t>
      </w:r>
    </w:p>
    <w:p w14:paraId="29AA72BF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9.1 采收时间</w:t>
      </w:r>
    </w:p>
    <w:p w14:paraId="167A95DB">
      <w:pPr>
        <w:pStyle w:val="13"/>
        <w:adjustRightInd w:val="0"/>
        <w:snapToGrid w:val="0"/>
        <w:spacing w:line="400" w:lineRule="exact"/>
      </w:pPr>
      <w:r>
        <w:t>10月～11月，根据开放程度分批采收。</w:t>
      </w:r>
    </w:p>
    <w:p w14:paraId="01756CD1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9.2 采收标准</w:t>
      </w:r>
    </w:p>
    <w:p w14:paraId="40554751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9.2.1 菊米</w:t>
      </w:r>
    </w:p>
    <w:p w14:paraId="5DAC3D1D">
      <w:pPr>
        <w:pStyle w:val="13"/>
        <w:adjustRightInd w:val="0"/>
        <w:snapToGrid w:val="0"/>
        <w:spacing w:line="400" w:lineRule="exact"/>
      </w:pPr>
      <w:r>
        <w:t>菊米在花蕾未完全开放时采收。</w:t>
      </w:r>
    </w:p>
    <w:p w14:paraId="410372E2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9.2.2 胎菊</w:t>
      </w:r>
    </w:p>
    <w:p w14:paraId="26AF394B">
      <w:pPr>
        <w:pStyle w:val="13"/>
        <w:adjustRightInd w:val="0"/>
        <w:snapToGrid w:val="0"/>
        <w:spacing w:line="400" w:lineRule="exact"/>
      </w:pPr>
      <w:r>
        <w:t>花蕾充分膨大，花瓣刚冲破包衣但未伸展为标准时进行采收。</w:t>
      </w:r>
    </w:p>
    <w:p w14:paraId="4A8B8A77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9.2.3 朵菊</w:t>
      </w:r>
    </w:p>
    <w:bookmarkEnd w:id="20"/>
    <w:p w14:paraId="3578B88B">
      <w:pPr>
        <w:pStyle w:val="13"/>
        <w:adjustRightInd w:val="0"/>
        <w:snapToGrid w:val="0"/>
        <w:spacing w:line="400" w:lineRule="exact"/>
      </w:pPr>
      <w:r>
        <w:t>大多数头状花序盛开，花瓣平直，以花心散开60～70%为采收标准，采收做到分批、分级，一般采3次。头批花（约占35%）、二批花占约占（50%～60%）、三批花（约占10%～20%）。如遇早霜应提前采收。</w:t>
      </w:r>
    </w:p>
    <w:p w14:paraId="5353A241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bookmarkStart w:id="21" w:name="_Toc753321656"/>
      <w:r>
        <w:rPr>
          <w:rFonts w:eastAsia="黑体"/>
        </w:rPr>
        <w:t>9.3 采收要求</w:t>
      </w:r>
    </w:p>
    <w:p w14:paraId="2CDED561">
      <w:pPr>
        <w:pStyle w:val="13"/>
        <w:adjustRightInd w:val="0"/>
        <w:snapToGrid w:val="0"/>
        <w:spacing w:line="400" w:lineRule="exact"/>
      </w:pPr>
      <w:r>
        <w:t>采收选择晴天露水干后，不采露水花和雨水花。采花时注意保持花形完整，剔除虫花、病花，不夹带杂质；采用清洁、通风的竹编、筐篓等容器盛装鲜花；采收后及时摊晾。</w:t>
      </w:r>
    </w:p>
    <w:p w14:paraId="5F62352F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9.4 采后管理</w:t>
      </w:r>
    </w:p>
    <w:p w14:paraId="13CB4B9B">
      <w:pPr>
        <w:widowControl/>
        <w:ind w:firstLine="420" w:firstLine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采收后，及时清除茎枝和宿根及杂草等，并带出田外集中处理。</w:t>
      </w:r>
    </w:p>
    <w:bookmarkEnd w:id="21"/>
    <w:p w14:paraId="6DCE2F0F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bookmarkStart w:id="22" w:name="_Toc838779536"/>
      <w:r>
        <w:rPr>
          <w:rFonts w:eastAsia="黑体"/>
        </w:rPr>
        <w:t>10 加工</w:t>
      </w:r>
    </w:p>
    <w:bookmarkEnd w:id="22"/>
    <w:p w14:paraId="1A3C5338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bookmarkStart w:id="23" w:name="_Toc1285002644"/>
      <w:r>
        <w:rPr>
          <w:rFonts w:eastAsia="黑体"/>
        </w:rPr>
        <w:t>10.1 去杂</w:t>
      </w:r>
      <w:bookmarkEnd w:id="23"/>
    </w:p>
    <w:p w14:paraId="08BCC015">
      <w:pPr>
        <w:pStyle w:val="13"/>
        <w:adjustRightInd w:val="0"/>
        <w:snapToGrid w:val="0"/>
        <w:spacing w:line="400" w:lineRule="exact"/>
      </w:pPr>
      <w:r>
        <w:t>除去花中掺杂的叶子、梗子、杂草等杂质。</w:t>
      </w:r>
    </w:p>
    <w:p w14:paraId="25D1A0A1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10.2 加工工艺</w:t>
      </w:r>
    </w:p>
    <w:p w14:paraId="4DAC9ACA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10.2.1 蒸汽杀青后烘干</w:t>
      </w:r>
    </w:p>
    <w:p w14:paraId="10C88501">
      <w:pPr>
        <w:pStyle w:val="13"/>
        <w:adjustRightInd w:val="0"/>
        <w:snapToGrid w:val="0"/>
        <w:spacing w:line="400" w:lineRule="exact"/>
      </w:pPr>
      <w:r>
        <w:t>将菊花均匀置于杀青机的运输带上，厚度不超过3 cm，蒸汽温度以100℃～105℃为宜，时间20 s～30 s。将杀青后的菊花均匀平铺在不锈钢网筛或竹筛等器具上，厚度不超过3 cm，置于多层摊晾架上，移入烘房于温度70 ℃～80 ℃条件下干燥200 min～300 min，移出后于加工场所晾放回潮1 d～2 d，后进行第二次干燥，温度60 ℃～65 ℃，干燥时间150 min～200 min。</w:t>
      </w:r>
    </w:p>
    <w:p w14:paraId="0E144A03">
      <w:pPr>
        <w:pStyle w:val="13"/>
        <w:adjustRightInd w:val="0"/>
        <w:snapToGrid w:val="0"/>
        <w:spacing w:line="400" w:lineRule="exact"/>
      </w:pPr>
      <w:r>
        <w:t>参照NY/T 2140绿色食品代用茶的规定，干燥至含水量≤12%。</w:t>
      </w:r>
    </w:p>
    <w:p w14:paraId="3B3779D3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10.2.2 变温热风干燥</w:t>
      </w:r>
    </w:p>
    <w:p w14:paraId="5680F557">
      <w:pPr>
        <w:widowControl/>
        <w:spacing w:line="400" w:lineRule="exact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bookmarkStart w:id="24" w:name="_Toc1180859321"/>
      <w:r>
        <w:rPr>
          <w:rFonts w:ascii="Times New Roman" w:hAnsi="Times New Roman" w:eastAsia="宋体" w:cs="Times New Roman"/>
          <w:szCs w:val="21"/>
        </w:rPr>
        <w:t>第一阶段温度30 ℃～38 ℃，每间隔4 h提升2 ℃，烘干时间20 h；第二阶段温度40 ℃～50 ℃，每间隔5 h提升2 ℃，烘干时间30 h；第三阶段温度52 ℃～56 ℃，每间隔4 h提升2 ℃，烘干时间12 h。</w:t>
      </w:r>
    </w:p>
    <w:p w14:paraId="36B2C425">
      <w:pPr>
        <w:pStyle w:val="13"/>
        <w:spacing w:line="400" w:lineRule="exact"/>
      </w:pPr>
      <w:r>
        <w:t>参照NY/T 2140绿色食品代用茶的规定，干燥至含水量≤12%。</w:t>
      </w:r>
    </w:p>
    <w:p w14:paraId="61739494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2"/>
        <w:rPr>
          <w:rFonts w:eastAsia="黑体"/>
        </w:rPr>
      </w:pPr>
      <w:r>
        <w:rPr>
          <w:rFonts w:eastAsia="黑体"/>
        </w:rPr>
        <w:t>10.2.3 低温热风干燥</w:t>
      </w:r>
    </w:p>
    <w:p w14:paraId="1E9D7100">
      <w:pPr>
        <w:pStyle w:val="14"/>
        <w:spacing w:line="400" w:lineRule="exact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将菊花均匀平铺在不锈钢网筛或竹筛等器具上，厚度不超过3 cm，置于多层摊晾架上，移入烘房于温度45℃以下，烘至9成干时取出晾干。</w:t>
      </w:r>
    </w:p>
    <w:p w14:paraId="4E6BB3DC">
      <w:pPr>
        <w:pStyle w:val="13"/>
        <w:spacing w:line="400" w:lineRule="exact"/>
        <w:contextualSpacing/>
      </w:pPr>
      <w:r>
        <w:t>参照NY/T 2140绿色食品代用茶的规定，干燥至含水量≤12%。</w:t>
      </w:r>
    </w:p>
    <w:p w14:paraId="137CE0BB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r>
        <w:rPr>
          <w:rFonts w:eastAsia="黑体"/>
        </w:rPr>
        <w:t>11 生产废弃物处理</w:t>
      </w:r>
    </w:p>
    <w:bookmarkEnd w:id="24"/>
    <w:p w14:paraId="52E735BB">
      <w:pPr>
        <w:pStyle w:val="13"/>
        <w:spacing w:before="156" w:beforeLines="50" w:after="156" w:afterLines="50" w:line="400" w:lineRule="atLeast"/>
        <w:contextualSpacing/>
      </w:pPr>
      <w:bookmarkStart w:id="25" w:name="_Toc1806226120"/>
      <w:r>
        <w:t>农业投入品的包装废弃物应回收，交由有资质的部门或网点集中处理，不得随意弃置、掩埋和焚烧。田间的茎秆需及时清除，可集中粉碎，堆沤有机肥料循环利用。</w:t>
      </w:r>
      <w:bookmarkEnd w:id="25"/>
    </w:p>
    <w:p w14:paraId="66F241D6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bookmarkStart w:id="26" w:name="_Toc413564848"/>
      <w:r>
        <w:rPr>
          <w:rFonts w:eastAsia="黑体"/>
        </w:rPr>
        <w:t>12 包装与储运</w:t>
      </w:r>
    </w:p>
    <w:p w14:paraId="7836D69C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  <w:rPr>
          <w:rFonts w:eastAsia="黑体"/>
        </w:rPr>
      </w:pPr>
      <w:r>
        <w:rPr>
          <w:rFonts w:eastAsia="黑体"/>
        </w:rPr>
        <w:t>12.1 包装、运输</w:t>
      </w:r>
    </w:p>
    <w:bookmarkEnd w:id="26"/>
    <w:p w14:paraId="368B60BD">
      <w:pPr>
        <w:pStyle w:val="13"/>
        <w:spacing w:before="156" w:beforeLines="50" w:after="156" w:afterLines="50" w:line="400" w:lineRule="atLeast"/>
        <w:contextualSpacing/>
      </w:pPr>
      <w:bookmarkStart w:id="27" w:name="_Toc1527318644"/>
      <w:r>
        <w:t>包装需符合NY/T 658的规定。运输过程中应防止混淆、污染、异物混入、包装破损、雨雪淋湿等情况的发生。应尽可能缩短运输时间，同时不应与有毒、有害物品混运混存，且应符合NY/T 1056的规定。</w:t>
      </w:r>
    </w:p>
    <w:p w14:paraId="79A1823F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1"/>
      </w:pPr>
      <w:r>
        <w:rPr>
          <w:rFonts w:eastAsia="黑体"/>
        </w:rPr>
        <w:t>12.2 储藏</w:t>
      </w:r>
    </w:p>
    <w:p w14:paraId="5E662371">
      <w:pPr>
        <w:pStyle w:val="13"/>
        <w:spacing w:before="156" w:beforeLines="50" w:after="156" w:afterLines="50" w:line="400" w:lineRule="atLeast"/>
        <w:contextualSpacing/>
      </w:pPr>
      <w:r>
        <w:t>加工后的干花应存放在低温干燥处，储藏温度控制在4℃～10℃，相对湿度75%以下，并定期进行检查，以防虫蛀、霉变、腐烂等情况的发生。不同批次和等级的干花应分区存放，并建立定期检查制度。禁止使用硫磺熏蒸。可采用包装或库内充入氮气或二氧化碳，现代气调方法</w:t>
      </w:r>
      <w:r>
        <w:rPr>
          <w:rFonts w:hint="eastAsia"/>
        </w:rPr>
        <w:t>储</w:t>
      </w:r>
      <w:r>
        <w:t>藏。应注意不宜久</w:t>
      </w:r>
      <w:r>
        <w:rPr>
          <w:rFonts w:hint="eastAsia"/>
        </w:rPr>
        <w:t>储</w:t>
      </w:r>
      <w:r>
        <w:t>。</w:t>
      </w:r>
      <w:bookmarkEnd w:id="27"/>
    </w:p>
    <w:p w14:paraId="546EB4F9">
      <w:pPr>
        <w:pStyle w:val="13"/>
        <w:spacing w:before="156" w:beforeLines="50" w:after="156" w:afterLines="50" w:line="400" w:lineRule="atLeast"/>
        <w:ind w:firstLine="0" w:firstLineChars="0"/>
        <w:contextualSpacing/>
        <w:outlineLvl w:val="0"/>
        <w:rPr>
          <w:rFonts w:eastAsia="黑体"/>
        </w:rPr>
      </w:pPr>
      <w:bookmarkStart w:id="28" w:name="_Toc772417117"/>
      <w:r>
        <w:rPr>
          <w:rFonts w:eastAsia="黑体"/>
        </w:rPr>
        <w:t>13 生产档案管理</w:t>
      </w:r>
    </w:p>
    <w:bookmarkEnd w:id="28"/>
    <w:p w14:paraId="550DAE1D">
      <w:pPr>
        <w:pStyle w:val="13"/>
        <w:spacing w:before="156" w:beforeLines="50" w:after="156" w:afterLines="50" w:line="400" w:lineRule="atLeast"/>
        <w:contextualSpacing/>
        <w:rPr>
          <w:rFonts w:eastAsia="黑体"/>
          <w:kern w:val="0"/>
        </w:rPr>
      </w:pPr>
      <w:bookmarkStart w:id="29" w:name="_Toc475839304"/>
      <w:r>
        <w:t>根据绿色食品生产流程要求，构建相应的生产档案，记录产地环境、气候状况、生产措施、肥水管理、病虫草害的出现与防治、采收情况和采后处理等信息，记录档案需保存3年以上，实行生产过程可追溯管理。</w:t>
      </w:r>
      <w:bookmarkEnd w:id="29"/>
      <w:bookmarkStart w:id="30" w:name="_Toc202080900"/>
      <w:r>
        <w:rPr>
          <w:rFonts w:eastAsia="黑体"/>
          <w:kern w:val="0"/>
        </w:rPr>
        <w:br w:type="page"/>
      </w:r>
    </w:p>
    <w:p w14:paraId="188CE302">
      <w:pPr>
        <w:pStyle w:val="13"/>
        <w:spacing w:before="156" w:beforeLines="50" w:after="156" w:afterLines="50" w:line="400" w:lineRule="atLeast"/>
        <w:ind w:firstLine="0" w:firstLineChars="0"/>
        <w:contextualSpacing/>
        <w:jc w:val="center"/>
        <w:outlineLvl w:val="0"/>
        <w:rPr>
          <w:rFonts w:eastAsia="黑体"/>
          <w:kern w:val="0"/>
        </w:rPr>
      </w:pPr>
      <w:r>
        <w:rPr>
          <w:rFonts w:eastAsia="黑体"/>
          <w:kern w:val="0"/>
        </w:rPr>
        <w:t>附录A</w:t>
      </w:r>
      <w:bookmarkEnd w:id="30"/>
    </w:p>
    <w:p w14:paraId="2455F7E4">
      <w:pPr>
        <w:spacing w:line="400" w:lineRule="atLeast"/>
        <w:contextualSpacing/>
        <w:jc w:val="center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Cs w:val="21"/>
        </w:rPr>
        <w:t>（资料性附录）</w:t>
      </w:r>
    </w:p>
    <w:p w14:paraId="026D6114">
      <w:pPr>
        <w:spacing w:line="360" w:lineRule="auto"/>
        <w:jc w:val="center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Cs w:val="21"/>
        </w:rPr>
        <w:t>绿色食品菊花（代用茶）生产部分病虫害防治推荐农药使用方案</w:t>
      </w:r>
    </w:p>
    <w:p w14:paraId="646EBDE2">
      <w:pPr>
        <w:spacing w:line="360" w:lineRule="auto"/>
        <w:jc w:val="center"/>
        <w:rPr>
          <w:rFonts w:ascii="Times New Roman" w:hAnsi="Times New Roman" w:eastAsia="黑体" w:cs="Times New Roman"/>
          <w:kern w:val="0"/>
          <w:szCs w:val="21"/>
        </w:rPr>
      </w:pPr>
    </w:p>
    <w:p w14:paraId="4257546B">
      <w:pPr>
        <w:spacing w:line="360" w:lineRule="auto"/>
        <w:jc w:val="left"/>
        <w:rPr>
          <w:rFonts w:cs="Times New Roman" w:asciiTheme="minorEastAsia" w:hAnsiTheme="minorEastAsia"/>
          <w:kern w:val="0"/>
          <w:szCs w:val="21"/>
        </w:rPr>
      </w:pPr>
      <w:r>
        <w:rPr>
          <w:rFonts w:hint="eastAsia" w:cs="Times New Roman" w:asciiTheme="minorEastAsia" w:hAnsiTheme="minorEastAsia"/>
          <w:kern w:val="0"/>
          <w:szCs w:val="21"/>
        </w:rPr>
        <w:t>绿色食品菊花（代用茶）生产部分病虫害防治推荐农药使用方案见表A.1。</w:t>
      </w:r>
    </w:p>
    <w:p w14:paraId="4F635562">
      <w:pPr>
        <w:spacing w:line="360" w:lineRule="auto"/>
        <w:jc w:val="center"/>
        <w:rPr>
          <w:rFonts w:ascii="Times New Roman" w:hAnsi="Times New Roman" w:eastAsia="黑体" w:cs="Times New Roman"/>
          <w:kern w:val="0"/>
          <w:szCs w:val="21"/>
          <w:highlight w:val="yellow"/>
        </w:rPr>
      </w:pPr>
      <w:r>
        <w:rPr>
          <w:rFonts w:hint="eastAsia" w:ascii="Times New Roman" w:hAnsi="Times New Roman" w:eastAsia="黑体" w:cs="Times New Roman"/>
          <w:kern w:val="0"/>
          <w:szCs w:val="21"/>
        </w:rPr>
        <w:t xml:space="preserve">表A.1 </w:t>
      </w:r>
      <w:r>
        <w:rPr>
          <w:rFonts w:ascii="Times New Roman" w:hAnsi="Times New Roman" w:eastAsia="黑体" w:cs="Times New Roman"/>
          <w:kern w:val="0"/>
          <w:szCs w:val="21"/>
        </w:rPr>
        <w:t>绿色食品菊花（代用茶）生产部分病虫害防治推荐农药使用方案</w:t>
      </w:r>
    </w:p>
    <w:tbl>
      <w:tblPr>
        <w:tblStyle w:val="9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000"/>
        <w:gridCol w:w="2516"/>
        <w:gridCol w:w="1900"/>
        <w:gridCol w:w="1111"/>
        <w:gridCol w:w="1231"/>
      </w:tblGrid>
      <w:tr w14:paraId="0DFBD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  <w:vAlign w:val="center"/>
          </w:tcPr>
          <w:p w14:paraId="44F6725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0"/>
                <w:szCs w:val="21"/>
                <w:highlight w:val="yellow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000" w:type="dxa"/>
            <w:vAlign w:val="center"/>
          </w:tcPr>
          <w:p w14:paraId="400C5DA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0"/>
                <w:szCs w:val="21"/>
                <w:highlight w:val="yellow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516" w:type="dxa"/>
            <w:vAlign w:val="center"/>
          </w:tcPr>
          <w:p w14:paraId="301CCC6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0"/>
                <w:szCs w:val="21"/>
                <w:highlight w:val="yellow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900" w:type="dxa"/>
            <w:vAlign w:val="center"/>
          </w:tcPr>
          <w:p w14:paraId="2CA1445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0"/>
                <w:szCs w:val="21"/>
                <w:highlight w:val="yellow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用药量</w:t>
            </w:r>
          </w:p>
        </w:tc>
        <w:tc>
          <w:tcPr>
            <w:tcW w:w="1111" w:type="dxa"/>
            <w:vAlign w:val="center"/>
          </w:tcPr>
          <w:p w14:paraId="3D9AAA3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0"/>
                <w:szCs w:val="21"/>
                <w:highlight w:val="yellow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231" w:type="dxa"/>
            <w:vAlign w:val="center"/>
          </w:tcPr>
          <w:p w14:paraId="4117CC0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0"/>
                <w:szCs w:val="21"/>
                <w:highlight w:val="yellow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安全间隔期（d）</w:t>
            </w:r>
          </w:p>
        </w:tc>
      </w:tr>
      <w:tr w14:paraId="6DF4C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  <w:vAlign w:val="center"/>
          </w:tcPr>
          <w:p w14:paraId="2DF27DB3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霜霉病</w:t>
            </w:r>
          </w:p>
        </w:tc>
        <w:tc>
          <w:tcPr>
            <w:tcW w:w="1000" w:type="dxa"/>
            <w:vAlign w:val="center"/>
          </w:tcPr>
          <w:p w14:paraId="00679E49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发病初期</w:t>
            </w:r>
          </w:p>
        </w:tc>
        <w:tc>
          <w:tcPr>
            <w:tcW w:w="2516" w:type="dxa"/>
            <w:vAlign w:val="center"/>
          </w:tcPr>
          <w:p w14:paraId="519A25B8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25%吡唑醚菌酯悬浮剂</w:t>
            </w:r>
          </w:p>
        </w:tc>
        <w:tc>
          <w:tcPr>
            <w:tcW w:w="1900" w:type="dxa"/>
            <w:vAlign w:val="center"/>
          </w:tcPr>
          <w:p w14:paraId="6163898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20 mL～40 mL/亩</w:t>
            </w:r>
          </w:p>
        </w:tc>
        <w:tc>
          <w:tcPr>
            <w:tcW w:w="1111" w:type="dxa"/>
            <w:vAlign w:val="center"/>
          </w:tcPr>
          <w:p w14:paraId="0658B6F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喷雾</w:t>
            </w:r>
          </w:p>
        </w:tc>
        <w:tc>
          <w:tcPr>
            <w:tcW w:w="1231" w:type="dxa"/>
            <w:vAlign w:val="center"/>
          </w:tcPr>
          <w:p w14:paraId="1781666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28</w:t>
            </w:r>
          </w:p>
        </w:tc>
      </w:tr>
      <w:tr w14:paraId="6635F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402" w:type="dxa"/>
            <w:vMerge w:val="restart"/>
            <w:vAlign w:val="center"/>
          </w:tcPr>
          <w:p w14:paraId="5109A542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根腐病</w:t>
            </w:r>
          </w:p>
        </w:tc>
        <w:tc>
          <w:tcPr>
            <w:tcW w:w="1000" w:type="dxa"/>
            <w:vMerge w:val="restart"/>
            <w:vAlign w:val="center"/>
          </w:tcPr>
          <w:p w14:paraId="3F39623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发病前或</w:t>
            </w:r>
          </w:p>
          <w:p w14:paraId="52B151FE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发病初期</w:t>
            </w:r>
          </w:p>
        </w:tc>
        <w:tc>
          <w:tcPr>
            <w:tcW w:w="2516" w:type="dxa"/>
            <w:vAlign w:val="center"/>
          </w:tcPr>
          <w:p w14:paraId="3979D061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98%棉隆微粒剂</w:t>
            </w:r>
          </w:p>
        </w:tc>
        <w:tc>
          <w:tcPr>
            <w:tcW w:w="1900" w:type="dxa"/>
            <w:vAlign w:val="center"/>
          </w:tcPr>
          <w:p w14:paraId="2649F08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30 g～45 g/m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bidi="ar"/>
              </w:rPr>
              <w:t>2</w:t>
            </w:r>
          </w:p>
        </w:tc>
        <w:tc>
          <w:tcPr>
            <w:tcW w:w="1111" w:type="dxa"/>
            <w:vAlign w:val="center"/>
          </w:tcPr>
          <w:p w14:paraId="30B9F3F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土壤处理</w:t>
            </w:r>
          </w:p>
        </w:tc>
        <w:tc>
          <w:tcPr>
            <w:tcW w:w="1231" w:type="dxa"/>
            <w:vAlign w:val="center"/>
          </w:tcPr>
          <w:p w14:paraId="78B627C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/</w:t>
            </w:r>
          </w:p>
        </w:tc>
      </w:tr>
      <w:tr w14:paraId="1AC4C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402" w:type="dxa"/>
            <w:vMerge w:val="continue"/>
            <w:vAlign w:val="center"/>
          </w:tcPr>
          <w:p w14:paraId="19564B5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vMerge w:val="continue"/>
            <w:vAlign w:val="center"/>
          </w:tcPr>
          <w:p w14:paraId="05D9BF4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vAlign w:val="center"/>
          </w:tcPr>
          <w:p w14:paraId="4CE5CDBB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13%井冈霉素水剂</w:t>
            </w:r>
          </w:p>
        </w:tc>
        <w:tc>
          <w:tcPr>
            <w:tcW w:w="1900" w:type="dxa"/>
            <w:vAlign w:val="center"/>
          </w:tcPr>
          <w:p w14:paraId="5CD46D13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26 g～39 g/亩</w:t>
            </w:r>
          </w:p>
        </w:tc>
        <w:tc>
          <w:tcPr>
            <w:tcW w:w="1111" w:type="dxa"/>
            <w:vAlign w:val="center"/>
          </w:tcPr>
          <w:p w14:paraId="4A306C64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灌根</w:t>
            </w:r>
          </w:p>
        </w:tc>
        <w:tc>
          <w:tcPr>
            <w:tcW w:w="1231" w:type="dxa"/>
            <w:vAlign w:val="center"/>
          </w:tcPr>
          <w:p w14:paraId="383A79C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14</w:t>
            </w:r>
          </w:p>
        </w:tc>
      </w:tr>
      <w:tr w14:paraId="792A2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02" w:type="dxa"/>
            <w:vAlign w:val="center"/>
          </w:tcPr>
          <w:p w14:paraId="07AB3863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白粉病</w:t>
            </w:r>
          </w:p>
        </w:tc>
        <w:tc>
          <w:tcPr>
            <w:tcW w:w="1000" w:type="dxa"/>
            <w:vAlign w:val="center"/>
          </w:tcPr>
          <w:p w14:paraId="54A84940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发病初期</w:t>
            </w:r>
          </w:p>
        </w:tc>
        <w:tc>
          <w:tcPr>
            <w:tcW w:w="2516" w:type="dxa"/>
            <w:vAlign w:val="center"/>
          </w:tcPr>
          <w:p w14:paraId="5DA3CB38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37%苯醚甲环唑水分散粒剂</w:t>
            </w:r>
          </w:p>
        </w:tc>
        <w:tc>
          <w:tcPr>
            <w:tcW w:w="1900" w:type="dxa"/>
            <w:vAlign w:val="center"/>
          </w:tcPr>
          <w:p w14:paraId="4A096C5E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15 g～20 g/亩</w:t>
            </w:r>
          </w:p>
        </w:tc>
        <w:tc>
          <w:tcPr>
            <w:tcW w:w="1111" w:type="dxa"/>
            <w:vAlign w:val="center"/>
          </w:tcPr>
          <w:p w14:paraId="375B7399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喷雾</w:t>
            </w:r>
          </w:p>
        </w:tc>
        <w:tc>
          <w:tcPr>
            <w:tcW w:w="1231" w:type="dxa"/>
            <w:vAlign w:val="center"/>
          </w:tcPr>
          <w:p w14:paraId="5548B1E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28</w:t>
            </w:r>
          </w:p>
        </w:tc>
      </w:tr>
      <w:tr w14:paraId="2F709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402" w:type="dxa"/>
            <w:vMerge w:val="restart"/>
            <w:vAlign w:val="center"/>
          </w:tcPr>
          <w:p w14:paraId="04EFC533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蚜虫</w:t>
            </w:r>
          </w:p>
        </w:tc>
        <w:tc>
          <w:tcPr>
            <w:tcW w:w="1000" w:type="dxa"/>
            <w:vMerge w:val="restart"/>
            <w:vAlign w:val="center"/>
          </w:tcPr>
          <w:p w14:paraId="707B5660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发病初期</w:t>
            </w:r>
          </w:p>
        </w:tc>
        <w:tc>
          <w:tcPr>
            <w:tcW w:w="2516" w:type="dxa"/>
            <w:vAlign w:val="center"/>
          </w:tcPr>
          <w:p w14:paraId="1ACD7CE4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50%吡蚜酮水分散粒剂</w:t>
            </w:r>
          </w:p>
        </w:tc>
        <w:tc>
          <w:tcPr>
            <w:tcW w:w="1900" w:type="dxa"/>
            <w:vAlign w:val="center"/>
          </w:tcPr>
          <w:p w14:paraId="0549C3E1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20 g～30 g/亩</w:t>
            </w:r>
          </w:p>
        </w:tc>
        <w:tc>
          <w:tcPr>
            <w:tcW w:w="1111" w:type="dxa"/>
            <w:vAlign w:val="center"/>
          </w:tcPr>
          <w:p w14:paraId="3220E1E5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喷雾</w:t>
            </w:r>
          </w:p>
        </w:tc>
        <w:tc>
          <w:tcPr>
            <w:tcW w:w="1231" w:type="dxa"/>
            <w:vAlign w:val="center"/>
          </w:tcPr>
          <w:p w14:paraId="38BFC0E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14:paraId="3CF8F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402" w:type="dxa"/>
            <w:vMerge w:val="continue"/>
            <w:vAlign w:val="center"/>
          </w:tcPr>
          <w:p w14:paraId="322B5C4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vMerge w:val="continue"/>
            <w:vAlign w:val="center"/>
          </w:tcPr>
          <w:p w14:paraId="1A100AA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vAlign w:val="center"/>
          </w:tcPr>
          <w:p w14:paraId="14EE8CC2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20%啶虫脒可溶粉剂</w:t>
            </w:r>
          </w:p>
        </w:tc>
        <w:tc>
          <w:tcPr>
            <w:tcW w:w="1900" w:type="dxa"/>
            <w:vAlign w:val="center"/>
          </w:tcPr>
          <w:p w14:paraId="40E6F2CA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12 g～16 g/亩</w:t>
            </w:r>
          </w:p>
        </w:tc>
        <w:tc>
          <w:tcPr>
            <w:tcW w:w="1111" w:type="dxa"/>
            <w:vAlign w:val="center"/>
          </w:tcPr>
          <w:p w14:paraId="257BC33F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喷雾</w:t>
            </w:r>
          </w:p>
        </w:tc>
        <w:tc>
          <w:tcPr>
            <w:tcW w:w="1231" w:type="dxa"/>
            <w:vAlign w:val="center"/>
          </w:tcPr>
          <w:p w14:paraId="475A323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21</w:t>
            </w:r>
          </w:p>
        </w:tc>
      </w:tr>
      <w:tr w14:paraId="51D64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402" w:type="dxa"/>
            <w:vMerge w:val="continue"/>
            <w:vAlign w:val="center"/>
          </w:tcPr>
          <w:p w14:paraId="1E9DF365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000" w:type="dxa"/>
            <w:vMerge w:val="continue"/>
            <w:vAlign w:val="center"/>
          </w:tcPr>
          <w:p w14:paraId="21E7BFE0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2516" w:type="dxa"/>
            <w:vAlign w:val="center"/>
          </w:tcPr>
          <w:p w14:paraId="17E5914F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70%吡虫啉水分散粒剂</w:t>
            </w:r>
          </w:p>
        </w:tc>
        <w:tc>
          <w:tcPr>
            <w:tcW w:w="1900" w:type="dxa"/>
            <w:vAlign w:val="center"/>
          </w:tcPr>
          <w:p w14:paraId="2E0F9FD0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 g～6 g/亩</w:t>
            </w:r>
          </w:p>
        </w:tc>
        <w:tc>
          <w:tcPr>
            <w:tcW w:w="1111" w:type="dxa"/>
            <w:vAlign w:val="center"/>
          </w:tcPr>
          <w:p w14:paraId="512CB7EC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喷雾</w:t>
            </w:r>
          </w:p>
        </w:tc>
        <w:tc>
          <w:tcPr>
            <w:tcW w:w="1231" w:type="dxa"/>
            <w:vAlign w:val="center"/>
          </w:tcPr>
          <w:p w14:paraId="6DA2FCA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21</w:t>
            </w:r>
          </w:p>
        </w:tc>
      </w:tr>
      <w:tr w14:paraId="74363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2" w:type="dxa"/>
            <w:vAlign w:val="center"/>
          </w:tcPr>
          <w:p w14:paraId="452170C7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斜纹夜蛾</w:t>
            </w:r>
          </w:p>
        </w:tc>
        <w:tc>
          <w:tcPr>
            <w:tcW w:w="1000" w:type="dxa"/>
            <w:vAlign w:val="center"/>
          </w:tcPr>
          <w:p w14:paraId="4B0FA8D7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发病初期</w:t>
            </w:r>
          </w:p>
        </w:tc>
        <w:tc>
          <w:tcPr>
            <w:tcW w:w="2516" w:type="dxa"/>
            <w:vAlign w:val="center"/>
          </w:tcPr>
          <w:p w14:paraId="36E08E4A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5%甲氨基阿维菌素苯甲酸盐</w:t>
            </w:r>
          </w:p>
          <w:p w14:paraId="7CE81C28"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水分散粒剂</w:t>
            </w:r>
          </w:p>
        </w:tc>
        <w:tc>
          <w:tcPr>
            <w:tcW w:w="1900" w:type="dxa"/>
            <w:vAlign w:val="center"/>
          </w:tcPr>
          <w:p w14:paraId="30FD144A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 g～5 g/亩</w:t>
            </w:r>
          </w:p>
        </w:tc>
        <w:tc>
          <w:tcPr>
            <w:tcW w:w="1111" w:type="dxa"/>
            <w:vAlign w:val="center"/>
          </w:tcPr>
          <w:p w14:paraId="2D84FF36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喷雾</w:t>
            </w:r>
          </w:p>
        </w:tc>
        <w:tc>
          <w:tcPr>
            <w:tcW w:w="1231" w:type="dxa"/>
            <w:vAlign w:val="center"/>
          </w:tcPr>
          <w:p w14:paraId="7292FB3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7</w:t>
            </w:r>
          </w:p>
        </w:tc>
      </w:tr>
      <w:tr w14:paraId="6801F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0" w:type="dxa"/>
            <w:gridSpan w:val="6"/>
            <w:vAlign w:val="center"/>
          </w:tcPr>
          <w:p w14:paraId="520253C3"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注：农药使用以最新版本NY/T 393的规定为准。</w:t>
            </w:r>
          </w:p>
        </w:tc>
      </w:tr>
    </w:tbl>
    <w:p w14:paraId="3ED9506A">
      <w:pPr>
        <w:spacing w:line="360" w:lineRule="auto"/>
        <w:jc w:val="center"/>
        <w:rPr>
          <w:rFonts w:ascii="Times New Roman" w:hAnsi="Times New Roman" w:cs="Times New Roman"/>
          <w:szCs w:val="21"/>
          <w:highlight w:val="yellow"/>
        </w:rPr>
      </w:pPr>
    </w:p>
    <w:p w14:paraId="6FAA4B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928370</wp:posOffset>
                </wp:positionH>
                <wp:positionV relativeFrom="paragraph">
                  <wp:posOffset>148590</wp:posOffset>
                </wp:positionV>
                <wp:extent cx="3295650" cy="889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0" cy="88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3.1pt;margin-top:11.7pt;height:0.7pt;width:259.5pt;z-index:251659264;mso-width-relative:page;mso-height-relative:page;" filled="f" stroked="t" coordsize="21600,21600" o:gfxdata="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08+mhNcAAAAJAQAADwAAAAAAAAABACAAAAAiAAAAZHJzL2Rv&#10;d25yZXYueG1sUEsBAhQAFAAAAAgAh07iQPQjsnYCAgAA7wMAAA4AAAAAAAAAAQAgAAAAJg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sectPr>
      <w:footerReference r:id="rId6" w:type="default"/>
      <w:footerReference r:id="rId7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629398"/>
      <w:docPartObj>
        <w:docPartGallery w:val="AutoText"/>
      </w:docPartObj>
    </w:sdtPr>
    <w:sdtContent>
      <w:p w14:paraId="079594E1">
        <w:pPr>
          <w:pStyle w:val="5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79370721"/>
      <w:docPartObj>
        <w:docPartGallery w:val="AutoText"/>
      </w:docPartObj>
    </w:sdtPr>
    <w:sdtContent>
      <w:p w14:paraId="437163FA">
        <w:pPr>
          <w:pStyle w:val="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90A5A">
    <w:pPr>
      <w:pStyle w:val="6"/>
      <w:pBdr>
        <w:bottom w:val="none" w:color="auto" w:sz="0" w:space="0"/>
      </w:pBdr>
    </w:pPr>
    <w:r>
      <w:pict>
        <v:shape id="WordPictureWatermark31063092" o:spid="_x0000_s2051" o:spt="75" type="#_x0000_t75" style="position:absolute;left:0pt;height:387pt;width:415.2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C8B484">
    <w:pPr>
      <w:pStyle w:val="6"/>
      <w:pBdr>
        <w:bottom w:val="none" w:color="auto" w:sz="0" w:space="0"/>
      </w:pBdr>
    </w:pPr>
    <w:r>
      <w:pict>
        <v:shape id="WordPictureWatermark31063091" o:spid="_x0000_s2050" o:spt="75" type="#_x0000_t75" style="position:absolute;left:0pt;height:387pt;width:415.2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320FA">
    <w:pPr>
      <w:pStyle w:val="6"/>
    </w:pPr>
    <w:r>
      <w:pict>
        <v:shape id="WordPictureWatermark31063090" o:spid="_x0000_s2049" o:spt="75" type="#_x0000_t75" style="position:absolute;left:0pt;height:387pt;width:415.2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8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46260FA"/>
    <w:multiLevelType w:val="multilevel"/>
    <w:tmpl w:val="646260FA"/>
    <w:lvl w:ilvl="0" w:tentative="0">
      <w:start w:val="1"/>
      <w:numFmt w:val="decimal"/>
      <w:pStyle w:val="20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yMDA5Zjk3YjAwNmJlZmMzYTE0MjEwMDBkODVjMWMifQ=="/>
  </w:docVars>
  <w:rsids>
    <w:rsidRoot w:val="7BDA1333"/>
    <w:rsid w:val="000F6304"/>
    <w:rsid w:val="001405C4"/>
    <w:rsid w:val="00141A3F"/>
    <w:rsid w:val="00433110"/>
    <w:rsid w:val="004D71C8"/>
    <w:rsid w:val="00503474"/>
    <w:rsid w:val="007D1157"/>
    <w:rsid w:val="007D48C7"/>
    <w:rsid w:val="00945FE0"/>
    <w:rsid w:val="009A6834"/>
    <w:rsid w:val="00A50FF3"/>
    <w:rsid w:val="00A63431"/>
    <w:rsid w:val="00AB7DD0"/>
    <w:rsid w:val="00CA259B"/>
    <w:rsid w:val="00CA6005"/>
    <w:rsid w:val="00E76A75"/>
    <w:rsid w:val="00F97067"/>
    <w:rsid w:val="0156177E"/>
    <w:rsid w:val="01DA183C"/>
    <w:rsid w:val="029D2BEB"/>
    <w:rsid w:val="02A80668"/>
    <w:rsid w:val="02C95F7F"/>
    <w:rsid w:val="02CD1C4A"/>
    <w:rsid w:val="0341020B"/>
    <w:rsid w:val="03DD4D50"/>
    <w:rsid w:val="042E253E"/>
    <w:rsid w:val="0430275A"/>
    <w:rsid w:val="046E5030"/>
    <w:rsid w:val="05517479"/>
    <w:rsid w:val="055E470C"/>
    <w:rsid w:val="067C5D5F"/>
    <w:rsid w:val="07046A17"/>
    <w:rsid w:val="074402CA"/>
    <w:rsid w:val="077A1F3E"/>
    <w:rsid w:val="078D1055"/>
    <w:rsid w:val="07A36337"/>
    <w:rsid w:val="07DF6029"/>
    <w:rsid w:val="08517505"/>
    <w:rsid w:val="09515658"/>
    <w:rsid w:val="09AD29A5"/>
    <w:rsid w:val="09BA2AC6"/>
    <w:rsid w:val="0A1911FB"/>
    <w:rsid w:val="0B3B6FBC"/>
    <w:rsid w:val="0B536D2E"/>
    <w:rsid w:val="0BBD6D19"/>
    <w:rsid w:val="0BE05F31"/>
    <w:rsid w:val="0BFE6C9A"/>
    <w:rsid w:val="0C366695"/>
    <w:rsid w:val="0C8C23A9"/>
    <w:rsid w:val="0D7519B6"/>
    <w:rsid w:val="0E034A3B"/>
    <w:rsid w:val="0EAE4AC9"/>
    <w:rsid w:val="10572E1C"/>
    <w:rsid w:val="1065378B"/>
    <w:rsid w:val="10D9734B"/>
    <w:rsid w:val="10E741A0"/>
    <w:rsid w:val="110F24CB"/>
    <w:rsid w:val="11574EA3"/>
    <w:rsid w:val="12046AB5"/>
    <w:rsid w:val="12BC78AF"/>
    <w:rsid w:val="14BC1DE8"/>
    <w:rsid w:val="152573B3"/>
    <w:rsid w:val="15D66BF9"/>
    <w:rsid w:val="1857251A"/>
    <w:rsid w:val="191B5BE2"/>
    <w:rsid w:val="193208CA"/>
    <w:rsid w:val="1938376D"/>
    <w:rsid w:val="1ABB35D3"/>
    <w:rsid w:val="1DA076D4"/>
    <w:rsid w:val="1DF4C688"/>
    <w:rsid w:val="1F7C9695"/>
    <w:rsid w:val="1F7F7C9A"/>
    <w:rsid w:val="206B14DC"/>
    <w:rsid w:val="215D400B"/>
    <w:rsid w:val="217F5607"/>
    <w:rsid w:val="22A85759"/>
    <w:rsid w:val="231A79A1"/>
    <w:rsid w:val="241A44CC"/>
    <w:rsid w:val="250C6474"/>
    <w:rsid w:val="25FE400E"/>
    <w:rsid w:val="26634C22"/>
    <w:rsid w:val="26FB67A0"/>
    <w:rsid w:val="28DA6E7C"/>
    <w:rsid w:val="29C76E0D"/>
    <w:rsid w:val="2B7A6C28"/>
    <w:rsid w:val="2B854CB3"/>
    <w:rsid w:val="2C365B84"/>
    <w:rsid w:val="2D2A5298"/>
    <w:rsid w:val="2D450775"/>
    <w:rsid w:val="2D5FDEEB"/>
    <w:rsid w:val="2E0C546F"/>
    <w:rsid w:val="2E382087"/>
    <w:rsid w:val="2E4B3B69"/>
    <w:rsid w:val="2E932A2E"/>
    <w:rsid w:val="2EA8720D"/>
    <w:rsid w:val="2F7C41F6"/>
    <w:rsid w:val="2F835584"/>
    <w:rsid w:val="2FF8781A"/>
    <w:rsid w:val="300132F4"/>
    <w:rsid w:val="308B2942"/>
    <w:rsid w:val="30A43510"/>
    <w:rsid w:val="314B5B54"/>
    <w:rsid w:val="316C18DC"/>
    <w:rsid w:val="32A45FA2"/>
    <w:rsid w:val="33F40A82"/>
    <w:rsid w:val="33FF82A5"/>
    <w:rsid w:val="345D45F6"/>
    <w:rsid w:val="34EE408B"/>
    <w:rsid w:val="35F9F054"/>
    <w:rsid w:val="360C62D3"/>
    <w:rsid w:val="36375AE3"/>
    <w:rsid w:val="365E28A7"/>
    <w:rsid w:val="373BFC83"/>
    <w:rsid w:val="37A4253C"/>
    <w:rsid w:val="37CE1367"/>
    <w:rsid w:val="37EF0584"/>
    <w:rsid w:val="38003B13"/>
    <w:rsid w:val="38767A34"/>
    <w:rsid w:val="39632634"/>
    <w:rsid w:val="39C269E5"/>
    <w:rsid w:val="3A0177D1"/>
    <w:rsid w:val="3A4678DA"/>
    <w:rsid w:val="3BFF7943"/>
    <w:rsid w:val="3C6F3118"/>
    <w:rsid w:val="3C7A1ABD"/>
    <w:rsid w:val="3CDE204C"/>
    <w:rsid w:val="3D504CF4"/>
    <w:rsid w:val="3D6C7371"/>
    <w:rsid w:val="3E6884C7"/>
    <w:rsid w:val="3E9BA8A2"/>
    <w:rsid w:val="3EFE862A"/>
    <w:rsid w:val="3F2A1967"/>
    <w:rsid w:val="3F9057DF"/>
    <w:rsid w:val="3FEF6BDF"/>
    <w:rsid w:val="3FFF2027"/>
    <w:rsid w:val="42A506B5"/>
    <w:rsid w:val="42A61D81"/>
    <w:rsid w:val="44130C4C"/>
    <w:rsid w:val="44421112"/>
    <w:rsid w:val="44451756"/>
    <w:rsid w:val="452627E2"/>
    <w:rsid w:val="45275DEC"/>
    <w:rsid w:val="457C6108"/>
    <w:rsid w:val="475FCFA8"/>
    <w:rsid w:val="477FF7C3"/>
    <w:rsid w:val="48E6328A"/>
    <w:rsid w:val="492B456D"/>
    <w:rsid w:val="49844077"/>
    <w:rsid w:val="498D2A66"/>
    <w:rsid w:val="49EA3B55"/>
    <w:rsid w:val="4A654E49"/>
    <w:rsid w:val="4B9A352F"/>
    <w:rsid w:val="4C1415E6"/>
    <w:rsid w:val="4D576126"/>
    <w:rsid w:val="4F9D72A0"/>
    <w:rsid w:val="4FBE361F"/>
    <w:rsid w:val="4FCB716E"/>
    <w:rsid w:val="507E7976"/>
    <w:rsid w:val="51CB47C3"/>
    <w:rsid w:val="53890B0C"/>
    <w:rsid w:val="5493526D"/>
    <w:rsid w:val="557E3F74"/>
    <w:rsid w:val="55FF3307"/>
    <w:rsid w:val="56FF3FDF"/>
    <w:rsid w:val="575256B8"/>
    <w:rsid w:val="57FA3D86"/>
    <w:rsid w:val="588D4BFA"/>
    <w:rsid w:val="58BE3005"/>
    <w:rsid w:val="58FE84D2"/>
    <w:rsid w:val="59407EBE"/>
    <w:rsid w:val="59815DE1"/>
    <w:rsid w:val="59853B23"/>
    <w:rsid w:val="59A3748A"/>
    <w:rsid w:val="5B0E54F1"/>
    <w:rsid w:val="5BCB2314"/>
    <w:rsid w:val="5CC44962"/>
    <w:rsid w:val="5CCF459E"/>
    <w:rsid w:val="5CDB3A5A"/>
    <w:rsid w:val="5E3E4412"/>
    <w:rsid w:val="5EFA0B0F"/>
    <w:rsid w:val="5EFAF7CB"/>
    <w:rsid w:val="5FF498C2"/>
    <w:rsid w:val="600C4F81"/>
    <w:rsid w:val="601322F5"/>
    <w:rsid w:val="60716736"/>
    <w:rsid w:val="60B31304"/>
    <w:rsid w:val="612E684E"/>
    <w:rsid w:val="61B570FF"/>
    <w:rsid w:val="625627E4"/>
    <w:rsid w:val="62A96AD4"/>
    <w:rsid w:val="62FE10FD"/>
    <w:rsid w:val="634A7AE7"/>
    <w:rsid w:val="63E56C3B"/>
    <w:rsid w:val="64612135"/>
    <w:rsid w:val="646722D8"/>
    <w:rsid w:val="65501489"/>
    <w:rsid w:val="65711CFD"/>
    <w:rsid w:val="65C6799D"/>
    <w:rsid w:val="65E240AB"/>
    <w:rsid w:val="65F77B57"/>
    <w:rsid w:val="661F70AE"/>
    <w:rsid w:val="663E5786"/>
    <w:rsid w:val="6797E001"/>
    <w:rsid w:val="68575E16"/>
    <w:rsid w:val="68614554"/>
    <w:rsid w:val="68784609"/>
    <w:rsid w:val="68F71C1C"/>
    <w:rsid w:val="6945507D"/>
    <w:rsid w:val="69DFBD49"/>
    <w:rsid w:val="6ADE2CA8"/>
    <w:rsid w:val="6B1039E9"/>
    <w:rsid w:val="6D521A38"/>
    <w:rsid w:val="6D6D7EDA"/>
    <w:rsid w:val="6DB36A59"/>
    <w:rsid w:val="6DDFAFD3"/>
    <w:rsid w:val="6E2862C2"/>
    <w:rsid w:val="6FA348AB"/>
    <w:rsid w:val="6FEFBAD6"/>
    <w:rsid w:val="7091409B"/>
    <w:rsid w:val="7130216F"/>
    <w:rsid w:val="71760926"/>
    <w:rsid w:val="729B08E4"/>
    <w:rsid w:val="729D55E2"/>
    <w:rsid w:val="72D50A11"/>
    <w:rsid w:val="72FE1951"/>
    <w:rsid w:val="733D1EA9"/>
    <w:rsid w:val="73E5059F"/>
    <w:rsid w:val="7473153D"/>
    <w:rsid w:val="748644F8"/>
    <w:rsid w:val="74AA721B"/>
    <w:rsid w:val="75226272"/>
    <w:rsid w:val="772C162A"/>
    <w:rsid w:val="776E546F"/>
    <w:rsid w:val="777122A3"/>
    <w:rsid w:val="77797FEE"/>
    <w:rsid w:val="778356EE"/>
    <w:rsid w:val="77AFEE58"/>
    <w:rsid w:val="77E617D9"/>
    <w:rsid w:val="77FF1F27"/>
    <w:rsid w:val="78CA2EA9"/>
    <w:rsid w:val="78E43F7B"/>
    <w:rsid w:val="7A9F7F30"/>
    <w:rsid w:val="7AB22CE4"/>
    <w:rsid w:val="7ACC2EDB"/>
    <w:rsid w:val="7B092C3C"/>
    <w:rsid w:val="7B450F0D"/>
    <w:rsid w:val="7B5A224E"/>
    <w:rsid w:val="7B5D50F6"/>
    <w:rsid w:val="7BDA1333"/>
    <w:rsid w:val="7BE14BF2"/>
    <w:rsid w:val="7BE83BD7"/>
    <w:rsid w:val="7BEF226B"/>
    <w:rsid w:val="7BFF02CD"/>
    <w:rsid w:val="7C30389C"/>
    <w:rsid w:val="7CAD4FBB"/>
    <w:rsid w:val="7D914A8D"/>
    <w:rsid w:val="7D9E42F5"/>
    <w:rsid w:val="7DBFB6CD"/>
    <w:rsid w:val="7DF3F811"/>
    <w:rsid w:val="7E024078"/>
    <w:rsid w:val="7E7F0D84"/>
    <w:rsid w:val="7E965559"/>
    <w:rsid w:val="7F364DF4"/>
    <w:rsid w:val="7F6B0F97"/>
    <w:rsid w:val="7F9FFD24"/>
    <w:rsid w:val="7FB9503F"/>
    <w:rsid w:val="7FDFCCBC"/>
    <w:rsid w:val="7FE907CE"/>
    <w:rsid w:val="7FF50551"/>
    <w:rsid w:val="7FF77787"/>
    <w:rsid w:val="7FFBABD8"/>
    <w:rsid w:val="9E6FCD0B"/>
    <w:rsid w:val="9FBF9C59"/>
    <w:rsid w:val="AFF36472"/>
    <w:rsid w:val="AFFFCA93"/>
    <w:rsid w:val="BAED6AEB"/>
    <w:rsid w:val="BBD71B3E"/>
    <w:rsid w:val="BBE76884"/>
    <w:rsid w:val="BBFBBBB2"/>
    <w:rsid w:val="BDF914D8"/>
    <w:rsid w:val="BEFC12F9"/>
    <w:rsid w:val="BF0F7B9A"/>
    <w:rsid w:val="CBD99432"/>
    <w:rsid w:val="CFDFA21B"/>
    <w:rsid w:val="D7FBB1E2"/>
    <w:rsid w:val="D9773E23"/>
    <w:rsid w:val="DBCF1242"/>
    <w:rsid w:val="DE7FA2B2"/>
    <w:rsid w:val="DFAF0120"/>
    <w:rsid w:val="DFDFB72F"/>
    <w:rsid w:val="DFFB33DF"/>
    <w:rsid w:val="E3FB790B"/>
    <w:rsid w:val="EC3749DA"/>
    <w:rsid w:val="EE9FE5D8"/>
    <w:rsid w:val="EEEB9F91"/>
    <w:rsid w:val="F4FF06E9"/>
    <w:rsid w:val="F56DA197"/>
    <w:rsid w:val="F5F6ACBE"/>
    <w:rsid w:val="F67D1919"/>
    <w:rsid w:val="F6F960B0"/>
    <w:rsid w:val="F7FA06D1"/>
    <w:rsid w:val="F8F7895F"/>
    <w:rsid w:val="F979F97E"/>
    <w:rsid w:val="F9ED1A65"/>
    <w:rsid w:val="FB930A18"/>
    <w:rsid w:val="FBAEE967"/>
    <w:rsid w:val="FCFF83D8"/>
    <w:rsid w:val="FD7E5387"/>
    <w:rsid w:val="FDF6F97B"/>
    <w:rsid w:val="FEFF1DF5"/>
    <w:rsid w:val="FF5F61E3"/>
    <w:rsid w:val="FF6B7987"/>
    <w:rsid w:val="FF93AA46"/>
    <w:rsid w:val="FF9F9D71"/>
    <w:rsid w:val="FFBDEFB2"/>
    <w:rsid w:val="FFDFD53E"/>
    <w:rsid w:val="FFFD4444"/>
    <w:rsid w:val="FFFF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5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styleId="4">
    <w:name w:val="Balloon Text"/>
    <w:basedOn w:val="1"/>
    <w:link w:val="27"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6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paragraph" w:customStyle="1" w:styleId="14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7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二级条标题"/>
    <w:basedOn w:val="19"/>
    <w:next w:val="14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19">
    <w:name w:val="一级条标题"/>
    <w:next w:val="14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0">
    <w:name w:val="标准文件_正文表标题"/>
    <w:next w:val="21"/>
    <w:qFormat/>
    <w:uiPriority w:val="0"/>
    <w:pPr>
      <w:numPr>
        <w:ilvl w:val="0"/>
        <w:numId w:val="2"/>
      </w:numPr>
      <w:tabs>
        <w:tab w:val="left" w:pos="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2">
    <w:name w:val="标准文件_表格"/>
    <w:basedOn w:val="21"/>
    <w:qFormat/>
    <w:uiPriority w:val="0"/>
    <w:pPr>
      <w:ind w:firstLine="0" w:firstLineChars="0"/>
      <w:jc w:val="center"/>
    </w:pPr>
    <w:rPr>
      <w:sz w:val="18"/>
    </w:rPr>
  </w:style>
  <w:style w:type="character" w:customStyle="1" w:styleId="23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"/>
    <w:basedOn w:val="10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批注文字 Char"/>
    <w:basedOn w:val="10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6">
    <w:name w:val="批注主题 Char"/>
    <w:basedOn w:val="25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27">
    <w:name w:val="批注框文本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0"/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B9FF0E-6EDA-4333-B213-128F197902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2158</Words>
  <Characters>2439</Characters>
  <Lines>46</Lines>
  <Paragraphs>12</Paragraphs>
  <TotalTime>232</TotalTime>
  <ScaleCrop>false</ScaleCrop>
  <LinksUpToDate>false</LinksUpToDate>
  <CharactersWithSpaces>2589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2024-07-21T02:01:00Z</dcterms:created>
  <dc:creator>苏勇</dc:creator>
  <cp:lastModifiedBy>马雪</cp:lastModifiedBy>
  <cp:lastPrinted>2024-11-08T00:27:00Z</cp:lastPrinted>
  <dcterms:modified xsi:type="dcterms:W3CDTF">2025-04-03T08:59:29Z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42A34A97E063B90AE1843D6737FBC140_43</vt:lpwstr>
  </property>
  <property fmtid="{D5CDD505-2E9C-101B-9397-08002B2CF9AE}" pid="4" name="KSOTemplateDocerSaveRecord">
    <vt:lpwstr>eyJoZGlkIjoiYzIyYzJkNzEzMjQwZjVlZDkxNjFjOTcxNmM5ZTUzYzAiLCJ1c2VySWQiOiI3MDQ5NzI3MjUifQ==</vt:lpwstr>
  </property>
</Properties>
</file>