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05" w:rsidRPr="00FB2BA0" w:rsidRDefault="00AC6D05" w:rsidP="00FB2BA0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FB2BA0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FB2BA0">
        <w:rPr>
          <w:rFonts w:ascii="黑体" w:eastAsia="黑体" w:hAnsi="黑体" w:cs="宋体" w:hint="eastAsia"/>
          <w:sz w:val="28"/>
          <w:szCs w:val="28"/>
        </w:rPr>
        <w:t>LB/T 00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4</w:t>
      </w:r>
      <w:r w:rsidRPr="00FB2BA0">
        <w:rPr>
          <w:rFonts w:ascii="黑体" w:eastAsia="黑体" w:hAnsi="黑体" w:cs="宋体" w:hint="eastAsia"/>
          <w:sz w:val="28"/>
          <w:szCs w:val="28"/>
        </w:rPr>
        <w:t>-2018</w:t>
      </w:r>
    </w:p>
    <w:p w:rsidR="00AC6D05" w:rsidRPr="00FB2BA0" w:rsidRDefault="00D903BF" w:rsidP="00FB2BA0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FB2BA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left:0;text-align:left;margin-left:12.6pt;margin-top:6pt;width:407.4pt;height:0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px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s/GnEfAgAAOwQAAA4AAAAAAAAAAAAAAAAALgIAAGRycy9lMm9Eb2MueG1sUEsBAi0A&#10;FAAGAAgAAAAhAFzDwzPaAAAACAEAAA8AAAAAAAAAAAAAAAAAeQQAAGRycy9kb3ducmV2LnhtbFBL&#10;BQYAAAAABAAEAPMAAACABQAAAAA=&#10;"/>
        </w:pic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 w:rsidRPr="00FB2BA0">
        <w:rPr>
          <w:rFonts w:ascii="黑体" w:eastAsia="黑体" w:hAnsi="黑体" w:cs="宋体" w:hint="eastAsia"/>
          <w:sz w:val="52"/>
          <w:szCs w:val="52"/>
        </w:rPr>
        <w:t>黄淮海北部地区</w:t>
      </w:r>
    </w:p>
    <w:p w:rsidR="00AC6D05" w:rsidRPr="00FB2BA0" w:rsidRDefault="00AC6D05" w:rsidP="00FB2BA0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AC6D05" w:rsidRPr="00FB2BA0" w:rsidRDefault="00AC6D05" w:rsidP="00FB2BA0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 w:rsidRPr="00FB2BA0">
        <w:rPr>
          <w:rFonts w:ascii="黑体" w:eastAsia="黑体" w:hAnsi="黑体" w:hint="eastAsia"/>
          <w:sz w:val="52"/>
          <w:szCs w:val="52"/>
        </w:rPr>
        <w:t>绿色食品</w:t>
      </w:r>
      <w:r w:rsidRPr="00FB2BA0">
        <w:rPr>
          <w:rFonts w:ascii="黑体" w:eastAsia="黑体" w:hAnsi="黑体" w:cs="宋体" w:hint="eastAsia"/>
          <w:sz w:val="52"/>
          <w:szCs w:val="52"/>
        </w:rPr>
        <w:t>小麦</w:t>
      </w:r>
      <w:r w:rsidRPr="00FB2BA0">
        <w:rPr>
          <w:rFonts w:ascii="黑体" w:eastAsia="黑体" w:hAnsi="黑体" w:hint="eastAsia"/>
          <w:sz w:val="52"/>
          <w:szCs w:val="52"/>
        </w:rPr>
        <w:t>生产操作规程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FB2BA0">
        <w:rPr>
          <w:rFonts w:ascii="黑体" w:eastAsia="黑体" w:hAnsi="黑体" w:cs="宋体" w:hint="eastAsia"/>
          <w:sz w:val="28"/>
          <w:szCs w:val="28"/>
        </w:rPr>
        <w:t>20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18</w:t>
      </w:r>
      <w:r w:rsidRPr="00FB2BA0">
        <w:rPr>
          <w:rFonts w:ascii="黑体" w:eastAsia="黑体" w:hAnsi="黑体" w:cs="宋体" w:hint="eastAsia"/>
          <w:sz w:val="28"/>
          <w:szCs w:val="28"/>
        </w:rPr>
        <w:t>-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04</w:t>
      </w:r>
      <w:r w:rsidRPr="00FB2BA0">
        <w:rPr>
          <w:rFonts w:ascii="黑体" w:eastAsia="黑体" w:hAnsi="黑体" w:cs="宋体" w:hint="eastAsia"/>
          <w:sz w:val="28"/>
          <w:szCs w:val="28"/>
        </w:rPr>
        <w:t>-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03</w:t>
      </w:r>
      <w:r w:rsidRPr="00FB2BA0">
        <w:rPr>
          <w:rFonts w:ascii="黑体" w:eastAsia="黑体" w:hAnsi="黑体" w:cs="宋体" w:hint="eastAsia"/>
          <w:sz w:val="28"/>
          <w:szCs w:val="28"/>
        </w:rPr>
        <w:t xml:space="preserve">发布             </w:t>
      </w:r>
      <w:r w:rsidR="00B476EF" w:rsidRPr="00FB2BA0">
        <w:rPr>
          <w:rFonts w:ascii="黑体" w:eastAsia="黑体" w:hAnsi="黑体" w:cs="宋体" w:hint="eastAsia"/>
          <w:sz w:val="28"/>
          <w:szCs w:val="28"/>
        </w:rPr>
        <w:t xml:space="preserve">        </w:t>
      </w:r>
      <w:r w:rsidRPr="00FB2BA0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20</w:t>
      </w:r>
      <w:r w:rsidR="00FB2BA0" w:rsidRPr="00FB2BA0">
        <w:rPr>
          <w:rFonts w:ascii="黑体" w:eastAsia="黑体" w:hAnsi="黑体" w:cs="宋体" w:hint="eastAsia"/>
          <w:sz w:val="28"/>
          <w:szCs w:val="28"/>
        </w:rPr>
        <w:t>20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-</w:t>
      </w:r>
      <w:r w:rsidR="00FB2BA0" w:rsidRPr="00FB2BA0">
        <w:rPr>
          <w:rFonts w:ascii="黑体" w:eastAsia="黑体" w:hAnsi="黑体" w:cs="宋体" w:hint="eastAsia"/>
          <w:sz w:val="28"/>
          <w:szCs w:val="28"/>
        </w:rPr>
        <w:t>11</w:t>
      </w:r>
      <w:r w:rsidR="008B77E4" w:rsidRPr="00FB2BA0">
        <w:rPr>
          <w:rFonts w:ascii="黑体" w:eastAsia="黑体" w:hAnsi="黑体" w:cs="宋体" w:hint="eastAsia"/>
          <w:sz w:val="28"/>
          <w:szCs w:val="28"/>
        </w:rPr>
        <w:t>-0</w:t>
      </w:r>
      <w:r w:rsidR="00FB2BA0" w:rsidRPr="00FB2BA0">
        <w:rPr>
          <w:rFonts w:ascii="黑体" w:eastAsia="黑体" w:hAnsi="黑体" w:cs="宋体" w:hint="eastAsia"/>
          <w:sz w:val="28"/>
          <w:szCs w:val="28"/>
        </w:rPr>
        <w:t>1</w:t>
      </w:r>
      <w:r w:rsidRPr="00FB2BA0">
        <w:rPr>
          <w:rFonts w:ascii="黑体" w:eastAsia="黑体" w:hAnsi="黑体" w:cs="宋体" w:hint="eastAsia"/>
          <w:sz w:val="28"/>
          <w:szCs w:val="28"/>
        </w:rPr>
        <w:t>实施</w:t>
      </w:r>
    </w:p>
    <w:p w:rsidR="00AC6D05" w:rsidRPr="00FB2BA0" w:rsidRDefault="00D903BF" w:rsidP="00FB2BA0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FB2BA0">
        <w:pict>
          <v:shape id="AutoShape 2" o:spid="_x0000_s1026" type="#_x0000_t32" style="position:absolute;left:0;text-align:left;margin-left:16.2pt;margin-top:9pt;width:382.2pt;height:1.2pt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nKIgIAAD8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JNWnKIgIAAD8EAAAOAAAAAAAAAAAAAAAAAC4CAABkcnMvZTJvRG9jLnht&#10;bFBLAQItABQABgAIAAAAIQDDcari3gAAAAgBAAAPAAAAAAAAAAAAAAAAAHwEAABkcnMvZG93bnJl&#10;di54bWxQSwUGAAAAAAQABADzAAAAhwUAAAAA&#10;"/>
        </w:pic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FB2BA0">
        <w:rPr>
          <w:rFonts w:ascii="专用美术字体" w:eastAsia="专用美术字体" w:hint="eastAsia"/>
          <w:b/>
          <w:spacing w:val="20"/>
          <w:w w:val="135"/>
          <w:kern w:val="0"/>
          <w:sz w:val="36"/>
          <w:szCs w:val="36"/>
        </w:rPr>
        <w:t>中国绿色食品发展中心</w:t>
      </w:r>
      <w:r w:rsidRPr="00FB2BA0">
        <w:rPr>
          <w:rFonts w:ascii="黑体" w:eastAsia="黑体" w:hAnsi="黑体" w:hint="eastAsia"/>
          <w:spacing w:val="20"/>
          <w:w w:val="135"/>
          <w:kern w:val="0"/>
          <w:sz w:val="28"/>
          <w:szCs w:val="20"/>
        </w:rPr>
        <w:t>发布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F970AE" w:rsidRPr="00FB2BA0" w:rsidRDefault="00F970AE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FB2BA0">
        <w:rPr>
          <w:rFonts w:ascii="黑体" w:eastAsia="黑体" w:hAnsi="黑体" w:cs="宋体" w:hint="eastAsia"/>
          <w:sz w:val="32"/>
          <w:szCs w:val="32"/>
        </w:rPr>
        <w:t>前</w:t>
      </w:r>
      <w:r w:rsidR="00F970AE" w:rsidRPr="00FB2BA0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FB2BA0">
        <w:rPr>
          <w:rFonts w:ascii="黑体" w:eastAsia="黑体" w:hAnsi="黑体" w:cs="宋体" w:hint="eastAsia"/>
          <w:sz w:val="32"/>
          <w:szCs w:val="32"/>
        </w:rPr>
        <w:t>言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</w:rPr>
      </w:pPr>
    </w:p>
    <w:p w:rsidR="00AC6D05" w:rsidRPr="00FB2BA0" w:rsidRDefault="00AC6D05" w:rsidP="003B30A9">
      <w:pPr>
        <w:pStyle w:val="a6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FB2BA0">
        <w:rPr>
          <w:rFonts w:hAnsi="宋体" w:hint="eastAsia"/>
          <w:szCs w:val="21"/>
        </w:rPr>
        <w:t>本规程由中国绿色食品发展中心提出</w:t>
      </w:r>
      <w:r w:rsidR="003B30A9" w:rsidRPr="00FB2BA0">
        <w:rPr>
          <w:rFonts w:hAnsi="宋体" w:hint="eastAsia"/>
          <w:szCs w:val="21"/>
        </w:rPr>
        <w:t>并归口</w:t>
      </w:r>
      <w:r w:rsidRPr="00FB2BA0">
        <w:rPr>
          <w:rFonts w:hAnsi="宋体" w:hint="eastAsia"/>
          <w:szCs w:val="21"/>
        </w:rPr>
        <w:t>。</w:t>
      </w:r>
    </w:p>
    <w:p w:rsidR="00F9648D" w:rsidRPr="00FB2BA0" w:rsidRDefault="00F9648D" w:rsidP="003B30A9">
      <w:pPr>
        <w:pStyle w:val="a6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FB2BA0">
        <w:rPr>
          <w:rFonts w:hAnsi="宋体" w:hint="eastAsia"/>
          <w:szCs w:val="21"/>
        </w:rPr>
        <w:t>本规程起草单位：</w:t>
      </w:r>
      <w:r w:rsidR="003B30A9" w:rsidRPr="00FB2BA0">
        <w:rPr>
          <w:rFonts w:hAnsi="宋体" w:hint="eastAsia"/>
          <w:szCs w:val="21"/>
        </w:rPr>
        <w:t>天津市乳品食品监测中心、</w:t>
      </w:r>
      <w:r w:rsidRPr="00FB2BA0">
        <w:rPr>
          <w:rFonts w:hAnsi="宋体" w:hint="eastAsia"/>
          <w:szCs w:val="21"/>
        </w:rPr>
        <w:t>中国绿色食品发展中心、中国农业科学院作物科学研究所、</w:t>
      </w:r>
      <w:r w:rsidR="003B30A9" w:rsidRPr="00FB2BA0">
        <w:rPr>
          <w:rFonts w:hAnsi="宋体" w:hint="eastAsia"/>
          <w:szCs w:val="21"/>
        </w:rPr>
        <w:t>天津市绿色食品办公室、</w:t>
      </w:r>
      <w:r w:rsidRPr="00FB2BA0">
        <w:rPr>
          <w:rFonts w:hAnsi="宋体" w:hint="eastAsia"/>
          <w:szCs w:val="21"/>
        </w:rPr>
        <w:t>黑龙江省绿色食品发展中心。</w:t>
      </w:r>
    </w:p>
    <w:p w:rsidR="00AC6D05" w:rsidRPr="00FB2BA0" w:rsidRDefault="00F9648D" w:rsidP="003B30A9">
      <w:pPr>
        <w:pStyle w:val="a6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FB2BA0">
        <w:rPr>
          <w:rFonts w:hAnsi="宋体" w:hint="eastAsia"/>
          <w:szCs w:val="21"/>
        </w:rPr>
        <w:t>本规程主要起草人：刘忠、张志华、郑成岩、张玮、马文宏、张凤娇、王莹、任伶、刘烨潼、邓艾兴、张凤媛、刘培源、赵荣、张雪涛。</w:t>
      </w:r>
    </w:p>
    <w:p w:rsidR="00AC6D05" w:rsidRPr="00FB2BA0" w:rsidRDefault="00AC6D05" w:rsidP="00F970AE">
      <w:pPr>
        <w:pStyle w:val="a6"/>
        <w:tabs>
          <w:tab w:val="center" w:pos="4201"/>
          <w:tab w:val="right" w:leader="dot" w:pos="9298"/>
        </w:tabs>
        <w:ind w:firstLine="420"/>
        <w:rPr>
          <w:rFonts w:hAnsi="宋体"/>
          <w:szCs w:val="21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6"/>
          <w:szCs w:val="36"/>
        </w:rPr>
      </w:pPr>
    </w:p>
    <w:p w:rsidR="00F970AE" w:rsidRPr="00FB2BA0" w:rsidRDefault="00F970AE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6"/>
          <w:szCs w:val="36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hAnsi="宋体" w:cs="宋体"/>
          <w:sz w:val="32"/>
          <w:szCs w:val="32"/>
        </w:rPr>
      </w:pPr>
      <w:r w:rsidRPr="00FB2BA0">
        <w:rPr>
          <w:rFonts w:ascii="黑体" w:eastAsia="黑体" w:hAnsi="黑体" w:cs="宋体" w:hint="eastAsia"/>
          <w:sz w:val="32"/>
          <w:szCs w:val="32"/>
        </w:rPr>
        <w:t>黄淮海北部地区</w:t>
      </w:r>
      <w:r w:rsidRPr="00FB2BA0">
        <w:rPr>
          <w:rFonts w:ascii="宋体" w:hAnsi="宋体" w:cs="宋体" w:hint="eastAsia"/>
          <w:sz w:val="32"/>
          <w:szCs w:val="32"/>
        </w:rPr>
        <w:t xml:space="preserve"> 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hAnsi="宋体" w:cs="宋体"/>
          <w:sz w:val="36"/>
          <w:szCs w:val="36"/>
        </w:rPr>
      </w:pPr>
      <w:r w:rsidRPr="00FB2BA0">
        <w:rPr>
          <w:rFonts w:ascii="黑体" w:eastAsia="黑体" w:hAnsi="黑体" w:cs="宋体" w:hint="eastAsia"/>
          <w:sz w:val="32"/>
          <w:szCs w:val="32"/>
        </w:rPr>
        <w:t>绿色食品小麦生产操作规程</w:t>
      </w:r>
    </w:p>
    <w:p w:rsidR="00AC6D05" w:rsidRPr="00FB2BA0" w:rsidRDefault="00AC6D05" w:rsidP="00FB2BA0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hAnsi="宋体" w:cs="宋体"/>
        </w:rPr>
      </w:pP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1</w:t>
      </w:r>
      <w:r w:rsidR="00AC6D05" w:rsidRPr="00FB2BA0">
        <w:rPr>
          <w:rFonts w:hAnsi="黑体"/>
        </w:rPr>
        <w:t>范围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本规</w:t>
      </w:r>
      <w:r w:rsidRPr="00FB2BA0">
        <w:rPr>
          <w:rFonts w:hint="eastAsia"/>
        </w:rPr>
        <w:t>程</w:t>
      </w:r>
      <w:r w:rsidRPr="00FB2BA0">
        <w:t>规定了</w:t>
      </w:r>
      <w:r w:rsidRPr="00FB2BA0">
        <w:rPr>
          <w:rFonts w:hint="eastAsia"/>
        </w:rPr>
        <w:t>黄淮海北部地区</w:t>
      </w:r>
      <w:r w:rsidRPr="00FB2BA0">
        <w:t>绿色食品小麦的产地环境、品种选择、整地与播种、田间管理、收获与贮藏、生产废弃物的处理和建立技术档案</w:t>
      </w:r>
      <w:r w:rsidRPr="00FB2BA0">
        <w:rPr>
          <w:rFonts w:hint="eastAsia"/>
        </w:rPr>
        <w:t>。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本规</w:t>
      </w:r>
      <w:r w:rsidRPr="00FB2BA0">
        <w:rPr>
          <w:rFonts w:hint="eastAsia"/>
        </w:rPr>
        <w:t>程</w:t>
      </w:r>
      <w:r w:rsidRPr="00FB2BA0">
        <w:t>适用于北京市、天津市、河北省和山西省绿色小麦的生产。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2</w:t>
      </w:r>
      <w:r w:rsidR="00AC6D05" w:rsidRPr="00FB2BA0">
        <w:rPr>
          <w:rFonts w:hAnsi="黑体"/>
        </w:rPr>
        <w:t>规范性引用文件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GB 4404.1  </w:t>
      </w:r>
      <w:r w:rsidRPr="00FB2BA0">
        <w:t>粮食作物种子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NY/T 391  </w:t>
      </w:r>
      <w:r w:rsidRPr="00FB2BA0">
        <w:t>绿色食品</w:t>
      </w:r>
      <w:r w:rsidRPr="00FB2BA0">
        <w:t xml:space="preserve"> </w:t>
      </w:r>
      <w:r w:rsidRPr="00FB2BA0">
        <w:t>产地环境质量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NY/T 393  </w:t>
      </w:r>
      <w:r w:rsidRPr="00FB2BA0">
        <w:t>绿色食品</w:t>
      </w:r>
      <w:r w:rsidRPr="00FB2BA0">
        <w:t xml:space="preserve"> </w:t>
      </w:r>
      <w:r w:rsidRPr="00FB2BA0">
        <w:t>农药使用准则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NY/T 394  </w:t>
      </w:r>
      <w:r w:rsidRPr="00FB2BA0">
        <w:t>绿色食品</w:t>
      </w:r>
      <w:r w:rsidRPr="00FB2BA0">
        <w:t xml:space="preserve"> </w:t>
      </w:r>
      <w:r w:rsidRPr="00FB2BA0">
        <w:t>肥料使用准则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NY/T 658  </w:t>
      </w:r>
      <w:r w:rsidRPr="00FB2BA0">
        <w:t>绿色食品</w:t>
      </w:r>
      <w:r w:rsidRPr="00FB2BA0">
        <w:t xml:space="preserve"> </w:t>
      </w:r>
      <w:r w:rsidRPr="00FB2BA0">
        <w:t>包装通用准则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 xml:space="preserve">NY/T 1056 </w:t>
      </w:r>
      <w:r w:rsidRPr="00FB2BA0">
        <w:t>绿色食品</w:t>
      </w:r>
      <w:r w:rsidRPr="00FB2BA0">
        <w:t xml:space="preserve"> </w:t>
      </w:r>
      <w:r w:rsidRPr="00FB2BA0">
        <w:t>贮藏运输准则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rPr>
          <w:rFonts w:hint="eastAsia"/>
        </w:rPr>
        <w:t xml:space="preserve">NY/T1118 </w:t>
      </w:r>
      <w:r w:rsidRPr="00FB2BA0">
        <w:t xml:space="preserve"> </w:t>
      </w:r>
      <w:r w:rsidRPr="00FB2BA0">
        <w:rPr>
          <w:rFonts w:hint="eastAsia"/>
        </w:rPr>
        <w:t>测土配方施肥技术规范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 xml:space="preserve"> </w:t>
      </w:r>
      <w:r w:rsidR="005F6464" w:rsidRPr="00FB2BA0">
        <w:rPr>
          <w:rFonts w:hAnsi="黑体"/>
        </w:rPr>
        <w:t>3</w:t>
      </w:r>
      <w:r w:rsidRPr="00FB2BA0">
        <w:rPr>
          <w:rFonts w:hAnsi="黑体"/>
        </w:rPr>
        <w:t>产地环境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产地环境条件应符合</w:t>
      </w:r>
      <w:r w:rsidRPr="00FB2BA0">
        <w:t>NY/T 391</w:t>
      </w:r>
      <w:r w:rsidRPr="00FB2BA0">
        <w:t>的规定，选择在无污染和生态条件良好的地区。基地选点应远离工矿区和公路铁路干线，避开工业和城市污染源的影响，地块应土壤肥沃，土层深厚，灌排便利。</w:t>
      </w:r>
      <w:r w:rsidRPr="00FB2BA0">
        <w:rPr>
          <w:rFonts w:hint="eastAsia"/>
        </w:rPr>
        <w:t>选择区域的全年≥</w:t>
      </w:r>
      <w:r w:rsidRPr="00FB2BA0">
        <w:rPr>
          <w:rFonts w:hint="eastAsia"/>
        </w:rPr>
        <w:t>10</w:t>
      </w:r>
      <w:r w:rsidRPr="00FB2BA0">
        <w:rPr>
          <w:rFonts w:hint="eastAsia"/>
        </w:rPr>
        <w:t>℃的积温在</w:t>
      </w:r>
      <w:r w:rsidRPr="00FB2BA0">
        <w:rPr>
          <w:rFonts w:hint="eastAsia"/>
        </w:rPr>
        <w:t>3500</w:t>
      </w:r>
      <w:r w:rsidRPr="00FB2BA0">
        <w:rPr>
          <w:rFonts w:hint="eastAsia"/>
        </w:rPr>
        <w:t>℃以上，小麦播种至成熟期＞</w:t>
      </w:r>
      <w:r w:rsidRPr="00FB2BA0">
        <w:rPr>
          <w:rFonts w:hint="eastAsia"/>
        </w:rPr>
        <w:t>0</w:t>
      </w:r>
      <w:r w:rsidRPr="00FB2BA0">
        <w:rPr>
          <w:rFonts w:hint="eastAsia"/>
        </w:rPr>
        <w:t>℃积温在</w:t>
      </w:r>
      <w:r w:rsidRPr="00FB2BA0">
        <w:rPr>
          <w:rFonts w:hint="eastAsia"/>
        </w:rPr>
        <w:t>2200</w:t>
      </w:r>
      <w:r w:rsidRPr="00FB2BA0">
        <w:rPr>
          <w:rFonts w:hint="eastAsia"/>
        </w:rPr>
        <w:t>℃以上，生育期日照时数在</w:t>
      </w:r>
      <w:r w:rsidRPr="00FB2BA0">
        <w:rPr>
          <w:rFonts w:hint="eastAsia"/>
        </w:rPr>
        <w:t>2000</w:t>
      </w:r>
      <w:r w:rsidRPr="00FB2BA0">
        <w:t>h</w:t>
      </w:r>
      <w:r w:rsidRPr="00FB2BA0">
        <w:rPr>
          <w:rFonts w:hint="eastAsia"/>
        </w:rPr>
        <w:t>以上。全年无霜期大于</w:t>
      </w:r>
      <w:r w:rsidRPr="00FB2BA0">
        <w:rPr>
          <w:rFonts w:hint="eastAsia"/>
        </w:rPr>
        <w:t>135</w:t>
      </w:r>
      <w:r w:rsidRPr="00FB2BA0">
        <w:t>d</w:t>
      </w:r>
      <w:r w:rsidRPr="00FB2BA0">
        <w:rPr>
          <w:rFonts w:hint="eastAsia"/>
        </w:rPr>
        <w:t>，降水量</w:t>
      </w:r>
      <w:r w:rsidRPr="00FB2BA0">
        <w:rPr>
          <w:rFonts w:hint="eastAsia"/>
        </w:rPr>
        <w:t>440</w:t>
      </w:r>
      <w:r w:rsidRPr="00FB2BA0">
        <w:t>mm</w:t>
      </w:r>
      <w:r w:rsidRPr="00FB2BA0">
        <w:rPr>
          <w:rFonts w:hint="eastAsia"/>
        </w:rPr>
        <w:t>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4</w:t>
      </w:r>
      <w:r w:rsidR="00AC6D05" w:rsidRPr="00FB2BA0">
        <w:rPr>
          <w:rFonts w:hAnsi="黑体"/>
        </w:rPr>
        <w:t>品种选择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4.1选择原则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种子质量应符合</w:t>
      </w:r>
      <w:r w:rsidRPr="00FB2BA0">
        <w:t xml:space="preserve"> GB</w:t>
      </w:r>
      <w:r w:rsidRPr="00FB2BA0">
        <w:rPr>
          <w:rFonts w:hint="eastAsia"/>
        </w:rPr>
        <w:t xml:space="preserve"> </w:t>
      </w:r>
      <w:r w:rsidRPr="00FB2BA0">
        <w:t xml:space="preserve">4404.1 </w:t>
      </w:r>
      <w:r w:rsidRPr="00FB2BA0">
        <w:t>的规定。选用经过国家或者黄淮海北部省份农作物品种审定委员会审定，优质、节水、高产、稳产、抗病、抗倒的小麦品种。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4.2品种选用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北京市小麦种植可选用农大</w:t>
      </w:r>
      <w:r w:rsidRPr="00FB2BA0">
        <w:t>211</w:t>
      </w:r>
      <w:r w:rsidRPr="00FB2BA0">
        <w:t>、农大</w:t>
      </w:r>
      <w:r w:rsidRPr="00FB2BA0">
        <w:t>212</w:t>
      </w:r>
      <w:r w:rsidRPr="00FB2BA0">
        <w:t>、轮选</w:t>
      </w:r>
      <w:r w:rsidRPr="00FB2BA0">
        <w:t>987</w:t>
      </w:r>
      <w:r w:rsidRPr="00FB2BA0">
        <w:t>、中麦</w:t>
      </w:r>
      <w:r w:rsidRPr="00FB2BA0">
        <w:t>175</w:t>
      </w:r>
      <w:r w:rsidRPr="00FB2BA0">
        <w:t>和农大</w:t>
      </w:r>
      <w:r w:rsidRPr="00FB2BA0">
        <w:t>5181</w:t>
      </w:r>
      <w:r w:rsidRPr="00FB2BA0">
        <w:t>，天津市可选用津农</w:t>
      </w:r>
      <w:r w:rsidRPr="00FB2BA0">
        <w:t>6</w:t>
      </w:r>
      <w:r w:rsidRPr="00FB2BA0">
        <w:t>号</w:t>
      </w:r>
      <w:r w:rsidRPr="00FB2BA0">
        <w:rPr>
          <w:rFonts w:hint="eastAsia"/>
        </w:rPr>
        <w:t>、中麦</w:t>
      </w:r>
      <w:r w:rsidRPr="00FB2BA0">
        <w:rPr>
          <w:rFonts w:hint="eastAsia"/>
        </w:rPr>
        <w:t>996</w:t>
      </w:r>
      <w:r w:rsidRPr="00FB2BA0">
        <w:t>和津麦</w:t>
      </w:r>
      <w:r w:rsidRPr="00FB2BA0">
        <w:t>0108</w:t>
      </w:r>
      <w:r w:rsidRPr="00FB2BA0">
        <w:t>，河北省可选用观</w:t>
      </w:r>
      <w:r w:rsidRPr="00FB2BA0">
        <w:t>35</w:t>
      </w:r>
      <w:r w:rsidRPr="00FB2BA0">
        <w:t>、石麦</w:t>
      </w:r>
      <w:r w:rsidRPr="00FB2BA0">
        <w:t>15</w:t>
      </w:r>
      <w:r w:rsidRPr="00FB2BA0">
        <w:t>、石新</w:t>
      </w:r>
      <w:r w:rsidRPr="00FB2BA0">
        <w:t>828</w:t>
      </w:r>
      <w:r w:rsidRPr="00FB2BA0">
        <w:t>、邯麦</w:t>
      </w:r>
      <w:r w:rsidRPr="00FB2BA0">
        <w:t>13</w:t>
      </w:r>
      <w:r w:rsidRPr="00FB2BA0">
        <w:t>、</w:t>
      </w:r>
      <w:r w:rsidRPr="00FB2BA0">
        <w:lastRenderedPageBreak/>
        <w:t>河农</w:t>
      </w:r>
      <w:r w:rsidRPr="00FB2BA0">
        <w:t>6425</w:t>
      </w:r>
      <w:r w:rsidRPr="00FB2BA0">
        <w:rPr>
          <w:rFonts w:hint="eastAsia"/>
        </w:rPr>
        <w:t>和</w:t>
      </w:r>
      <w:r w:rsidRPr="00FB2BA0">
        <w:t>衡</w:t>
      </w:r>
      <w:r w:rsidRPr="00FB2BA0">
        <w:t>4399</w:t>
      </w:r>
      <w:r w:rsidRPr="00FB2BA0">
        <w:t>，山西省可选用临丰</w:t>
      </w:r>
      <w:r w:rsidRPr="00FB2BA0">
        <w:t>3</w:t>
      </w:r>
      <w:r w:rsidRPr="00FB2BA0">
        <w:t>号、运旱</w:t>
      </w:r>
      <w:r w:rsidRPr="00FB2BA0">
        <w:t>20410</w:t>
      </w:r>
      <w:r w:rsidRPr="00FB2BA0">
        <w:t>、临汾</w:t>
      </w:r>
      <w:r w:rsidRPr="00FB2BA0">
        <w:t>8050</w:t>
      </w:r>
      <w:r w:rsidRPr="00FB2BA0">
        <w:t>、鑫麦</w:t>
      </w:r>
      <w:r w:rsidRPr="00FB2BA0">
        <w:t>296</w:t>
      </w:r>
      <w:r w:rsidRPr="00FB2BA0">
        <w:rPr>
          <w:rFonts w:hint="eastAsia"/>
        </w:rPr>
        <w:t>和</w:t>
      </w:r>
      <w:r w:rsidRPr="00FB2BA0">
        <w:t>长</w:t>
      </w:r>
      <w:r w:rsidRPr="00FB2BA0">
        <w:t>6878</w:t>
      </w:r>
      <w:r w:rsidRPr="00FB2BA0">
        <w:t>。</w:t>
      </w:r>
      <w:r w:rsidR="00471824" w:rsidRPr="00FB2BA0">
        <w:rPr>
          <w:rFonts w:hint="eastAsia"/>
        </w:rPr>
        <w:t>上述品种</w:t>
      </w:r>
      <w:r w:rsidR="00A46D62" w:rsidRPr="00FB2BA0">
        <w:rPr>
          <w:rFonts w:hint="eastAsia"/>
        </w:rPr>
        <w:t>建议选择种衣剂（含吡虫啉）包衣的种子。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 xml:space="preserve">4.3种子处理   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播种前一周进行种子精选，将麦种晾晒</w:t>
      </w:r>
      <w:r w:rsidRPr="00FB2BA0">
        <w:t>2</w:t>
      </w:r>
      <w:r w:rsidRPr="00FB2BA0">
        <w:t>天</w:t>
      </w:r>
      <w:r w:rsidRPr="00FB2BA0">
        <w:t>~3</w:t>
      </w:r>
      <w:r w:rsidRPr="00FB2BA0">
        <w:t>天，剔除碎粒、秕粒、杂质等。种子的纯度和净度应达</w:t>
      </w:r>
      <w:r w:rsidRPr="00FB2BA0">
        <w:t>98%</w:t>
      </w:r>
      <w:r w:rsidRPr="00FB2BA0">
        <w:t>以上，发芽率不低于</w:t>
      </w:r>
      <w:r w:rsidRPr="00FB2BA0">
        <w:t>85%</w:t>
      </w:r>
      <w:r w:rsidRPr="00FB2BA0">
        <w:t>，种子含水量不高于</w:t>
      </w:r>
      <w:r w:rsidRPr="00FB2BA0">
        <w:t>13%</w:t>
      </w:r>
      <w:r w:rsidRPr="00FB2BA0">
        <w:t>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</w:t>
      </w:r>
      <w:r w:rsidR="00AC6D05" w:rsidRPr="00FB2BA0">
        <w:rPr>
          <w:rFonts w:hAnsi="黑体"/>
        </w:rPr>
        <w:t>整地</w:t>
      </w:r>
      <w:r w:rsidR="00AC6D05" w:rsidRPr="00FB2BA0">
        <w:rPr>
          <w:rFonts w:hAnsi="黑体" w:hint="eastAsia"/>
        </w:rPr>
        <w:t>、</w:t>
      </w:r>
      <w:r w:rsidR="00AC6D05" w:rsidRPr="00FB2BA0">
        <w:rPr>
          <w:rFonts w:hAnsi="黑体"/>
        </w:rPr>
        <w:t>播种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5.1 整地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前茬玉米成熟后，用联合作业机械收获玉米，同时将玉米秸秆切碎均匀撒到田间，秸秆切碎后的长度在</w:t>
      </w:r>
      <w:r w:rsidRPr="00FB2BA0">
        <w:t>3cm~5cm</w:t>
      </w:r>
      <w:r w:rsidRPr="00FB2BA0">
        <w:rPr>
          <w:rFonts w:hint="eastAsia"/>
        </w:rPr>
        <w:t>，</w:t>
      </w:r>
      <w:r w:rsidRPr="00FB2BA0">
        <w:t>割茬高度小于</w:t>
      </w:r>
      <w:r w:rsidRPr="00FB2BA0">
        <w:t>5cm,</w:t>
      </w:r>
      <w:r w:rsidRPr="00FB2BA0">
        <w:t>漏切率小于</w:t>
      </w:r>
      <w:r w:rsidRPr="00FB2BA0">
        <w:t>2%</w:t>
      </w:r>
      <w:r w:rsidRPr="00FB2BA0">
        <w:t>。前茬玉米收获后，深耕</w:t>
      </w:r>
      <w:r w:rsidRPr="00FB2BA0">
        <w:t>18cm~24cm</w:t>
      </w:r>
      <w:r w:rsidRPr="00FB2BA0">
        <w:t>，打破犁底层；耕后耙地，达到地面平整、上松下实。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5.2 播种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5.2.1 播种期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小麦播种至越冬开始，有</w:t>
      </w:r>
      <w:r w:rsidRPr="00FB2BA0">
        <w:t>0</w:t>
      </w:r>
      <w:r w:rsidRPr="00FB2BA0">
        <w:rPr>
          <w:rFonts w:hint="eastAsia"/>
        </w:rPr>
        <w:t>℃</w:t>
      </w:r>
      <w:r w:rsidRPr="00FB2BA0">
        <w:t>以上积温</w:t>
      </w:r>
      <w:r w:rsidRPr="00FB2BA0">
        <w:t>600</w:t>
      </w:r>
      <w:r w:rsidRPr="00FB2BA0">
        <w:rPr>
          <w:rFonts w:hint="eastAsia"/>
        </w:rPr>
        <w:t>℃</w:t>
      </w:r>
      <w:r w:rsidRPr="00FB2BA0">
        <w:t>~650</w:t>
      </w:r>
      <w:r w:rsidRPr="00FB2BA0">
        <w:rPr>
          <w:rFonts w:hint="eastAsia"/>
        </w:rPr>
        <w:t>℃</w:t>
      </w:r>
      <w:r w:rsidRPr="00FB2BA0">
        <w:t>为宜。黄淮海北部区域小麦适宜的播种期是</w:t>
      </w:r>
      <w:r w:rsidRPr="00FB2BA0">
        <w:t>10</w:t>
      </w:r>
      <w:r w:rsidRPr="00FB2BA0">
        <w:t>月</w:t>
      </w:r>
      <w:r w:rsidRPr="00FB2BA0">
        <w:t>2</w:t>
      </w:r>
      <w:r w:rsidRPr="00FB2BA0">
        <w:t>日</w:t>
      </w:r>
      <w:r w:rsidRPr="00FB2BA0">
        <w:t>~10</w:t>
      </w:r>
      <w:r w:rsidRPr="00FB2BA0">
        <w:t>月</w:t>
      </w:r>
      <w:r w:rsidRPr="00FB2BA0">
        <w:t>10</w:t>
      </w:r>
      <w:r w:rsidRPr="00FB2BA0">
        <w:t>日。冬性品种应早播，半冬性品种可适当晚播。</w:t>
      </w:r>
    </w:p>
    <w:p w:rsidR="00BF4C3E" w:rsidRPr="00FB2BA0" w:rsidRDefault="00AC6D05" w:rsidP="00BF4C3E">
      <w:pPr>
        <w:pStyle w:val="a"/>
        <w:numPr>
          <w:ilvl w:val="0"/>
          <w:numId w:val="0"/>
        </w:numPr>
        <w:spacing w:before="156" w:after="156"/>
      </w:pPr>
      <w:r w:rsidRPr="00FB2BA0">
        <w:rPr>
          <w:rFonts w:hAnsi="黑体"/>
        </w:rPr>
        <w:t>5.2.2 播种量</w:t>
      </w:r>
    </w:p>
    <w:p w:rsidR="00AC6D05" w:rsidRPr="00FB2BA0" w:rsidRDefault="00AC6D05" w:rsidP="00FB2BA0">
      <w:pPr>
        <w:pStyle w:val="1"/>
        <w:spacing w:beforeLines="50" w:afterLines="50" w:line="400" w:lineRule="atLeast"/>
        <w:contextualSpacing/>
      </w:pPr>
      <w:r w:rsidRPr="00FB2BA0">
        <w:t>在适宜播种期内，分蘖成穗率低的大穗型品种，每公顷要求基本苗</w:t>
      </w:r>
      <w:r w:rsidRPr="00FB2BA0">
        <w:t>225</w:t>
      </w:r>
      <w:r w:rsidRPr="00FB2BA0">
        <w:t>万</w:t>
      </w:r>
      <w:r w:rsidRPr="00FB2BA0">
        <w:t>~300</w:t>
      </w:r>
      <w:r w:rsidRPr="00FB2BA0">
        <w:t>万；分蘖成穗率高的中穗型品种，每公顷要求基本苗</w:t>
      </w:r>
      <w:r w:rsidRPr="00FB2BA0">
        <w:t>180</w:t>
      </w:r>
      <w:r w:rsidRPr="00FB2BA0">
        <w:t>万</w:t>
      </w:r>
      <w:r w:rsidRPr="00FB2BA0">
        <w:t>~240</w:t>
      </w:r>
      <w:r w:rsidRPr="00FB2BA0">
        <w:t>万。在适宜播种期内的前几天，地力水平高的地块取下限基本苗；在适宜播种期的后几天，地力水平一般的地块取上限基本苗。如果因为干旱等原因推迟播种期，要适当增加基本苗，要求每晚播</w:t>
      </w:r>
      <w:r w:rsidRPr="00FB2BA0">
        <w:t>2</w:t>
      </w:r>
      <w:r w:rsidRPr="00FB2BA0">
        <w:t>天，每公顷增加基本苗</w:t>
      </w:r>
      <w:r w:rsidRPr="00FB2BA0">
        <w:t>15</w:t>
      </w:r>
      <w:r w:rsidRPr="00FB2BA0">
        <w:t>万</w:t>
      </w:r>
      <w:r w:rsidRPr="00FB2BA0">
        <w:t>~30</w:t>
      </w:r>
      <w:r w:rsidRPr="00FB2BA0">
        <w:t>万。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5.2.3 播种方式</w:t>
      </w:r>
    </w:p>
    <w:p w:rsidR="00AC6D05" w:rsidRPr="00FB2BA0" w:rsidRDefault="00AC6D05">
      <w:pPr>
        <w:adjustRightInd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 w:val="28"/>
          <w:szCs w:val="28"/>
        </w:rPr>
        <w:t xml:space="preserve">    </w:t>
      </w:r>
      <w:r w:rsidRPr="00FB2BA0">
        <w:rPr>
          <w:rFonts w:ascii="Times New Roman" w:hAnsi="Times New Roman"/>
          <w:szCs w:val="21"/>
        </w:rPr>
        <w:t>采用小麦精量条播机播种，行距一般</w:t>
      </w:r>
      <w:r w:rsidRPr="00FB2BA0">
        <w:rPr>
          <w:rFonts w:ascii="Times New Roman" w:hAnsi="Times New Roman"/>
          <w:szCs w:val="21"/>
        </w:rPr>
        <w:t>18cm~25cm</w:t>
      </w:r>
      <w:r w:rsidRPr="00FB2BA0">
        <w:rPr>
          <w:rFonts w:ascii="Times New Roman" w:hAnsi="Times New Roman"/>
          <w:szCs w:val="21"/>
        </w:rPr>
        <w:t>，播种深度要求</w:t>
      </w:r>
      <w:r w:rsidRPr="00FB2BA0">
        <w:rPr>
          <w:rFonts w:ascii="Times New Roman" w:hAnsi="Times New Roman"/>
          <w:szCs w:val="21"/>
        </w:rPr>
        <w:t>3cm~5cm</w:t>
      </w:r>
      <w:r w:rsidRPr="00FB2BA0">
        <w:rPr>
          <w:rFonts w:ascii="Times New Roman" w:hAnsi="Times New Roman"/>
          <w:szCs w:val="21"/>
        </w:rPr>
        <w:t>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5.2.4 播种后镇压</w:t>
      </w:r>
    </w:p>
    <w:p w:rsidR="00AC6D05" w:rsidRPr="00FB2BA0" w:rsidRDefault="00AC6D05">
      <w:pPr>
        <w:adjustRightInd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 w:val="28"/>
          <w:szCs w:val="28"/>
        </w:rPr>
        <w:t xml:space="preserve">   </w:t>
      </w:r>
      <w:r w:rsidRPr="00FB2BA0">
        <w:rPr>
          <w:rFonts w:ascii="Times New Roman" w:hAnsi="Times New Roman"/>
          <w:szCs w:val="21"/>
        </w:rPr>
        <w:t xml:space="preserve"> </w:t>
      </w:r>
      <w:r w:rsidRPr="00FB2BA0">
        <w:rPr>
          <w:rFonts w:ascii="Times New Roman" w:hAnsi="Times New Roman"/>
          <w:szCs w:val="21"/>
        </w:rPr>
        <w:t>用带镇压装置的小麦播种机械，在小麦播种时镇压；没有灌水造墒的秸秆还田地块，播种后再用镇压器镇压</w:t>
      </w:r>
      <w:r w:rsidRPr="00FB2BA0">
        <w:rPr>
          <w:rFonts w:ascii="Times New Roman" w:hAnsi="Times New Roman"/>
          <w:szCs w:val="21"/>
        </w:rPr>
        <w:t>1</w:t>
      </w:r>
      <w:r w:rsidRPr="00FB2BA0">
        <w:rPr>
          <w:rFonts w:ascii="Times New Roman" w:hAnsi="Times New Roman"/>
          <w:szCs w:val="21"/>
        </w:rPr>
        <w:t>遍</w:t>
      </w:r>
      <w:r w:rsidRPr="00FB2BA0">
        <w:rPr>
          <w:rFonts w:ascii="Times New Roman" w:hAnsi="Times New Roman"/>
          <w:szCs w:val="21"/>
        </w:rPr>
        <w:t>~2</w:t>
      </w:r>
      <w:r w:rsidRPr="00FB2BA0">
        <w:rPr>
          <w:rFonts w:ascii="Times New Roman" w:hAnsi="Times New Roman"/>
          <w:szCs w:val="21"/>
        </w:rPr>
        <w:t>遍，以保证小麦出苗后根系正常生长，提高抗旱能力。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</w:t>
      </w:r>
      <w:r w:rsidR="00AC6D05" w:rsidRPr="00FB2BA0">
        <w:rPr>
          <w:rFonts w:hAnsi="黑体"/>
        </w:rPr>
        <w:t>田间管理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6.1灌溉</w:t>
      </w:r>
    </w:p>
    <w:p w:rsidR="00AC6D05" w:rsidRPr="00FB2BA0" w:rsidRDefault="00AC6D05" w:rsidP="008E7314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小麦灌溉关键期为越冬期、拔节期和开花期。每次喷灌水量</w:t>
      </w:r>
      <w:r w:rsidRPr="00FB2BA0">
        <w:rPr>
          <w:rFonts w:ascii="Times New Roman" w:hAnsi="Times New Roman"/>
          <w:szCs w:val="21"/>
        </w:rPr>
        <w:t>600 m</w:t>
      </w:r>
      <w:r w:rsidRPr="00FB2BA0">
        <w:rPr>
          <w:rFonts w:ascii="Times New Roman" w:hAnsi="Times New Roman"/>
          <w:szCs w:val="21"/>
          <w:vertAlign w:val="superscript"/>
        </w:rPr>
        <w:t>3</w:t>
      </w:r>
      <w:r w:rsidRPr="00FB2BA0">
        <w:rPr>
          <w:rFonts w:ascii="Times New Roman" w:hAnsi="Times New Roman"/>
          <w:szCs w:val="21"/>
        </w:rPr>
        <w:t>/hm</w:t>
      </w:r>
      <w:r w:rsidRPr="00FB2BA0">
        <w:rPr>
          <w:rFonts w:ascii="Times New Roman" w:hAnsi="Times New Roman"/>
          <w:szCs w:val="21"/>
          <w:vertAlign w:val="superscript"/>
        </w:rPr>
        <w:t>2</w:t>
      </w:r>
      <w:r w:rsidRPr="00FB2BA0">
        <w:rPr>
          <w:rFonts w:ascii="Times New Roman" w:hAnsi="Times New Roman"/>
          <w:szCs w:val="21"/>
        </w:rPr>
        <w:t>。灌溉推荐采用微喷灌的节水灌溉方式。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6.2施肥</w:t>
      </w:r>
    </w:p>
    <w:p w:rsidR="003C7E81" w:rsidRPr="00FB2BA0" w:rsidRDefault="003C7E81" w:rsidP="003C7E81">
      <w:pPr>
        <w:pStyle w:val="a6"/>
        <w:ind w:firstLine="420"/>
      </w:pP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提倡增施有机肥，控施化肥，合理施用中量和微量元素肥料。施用的肥料应符合</w:t>
      </w:r>
      <w:r w:rsidRPr="00FB2BA0">
        <w:rPr>
          <w:rFonts w:ascii="Times New Roman" w:hAnsi="Times New Roman"/>
          <w:szCs w:val="21"/>
        </w:rPr>
        <w:t>NY/T 394</w:t>
      </w:r>
      <w:r w:rsidRPr="00FB2BA0">
        <w:rPr>
          <w:rFonts w:ascii="Times New Roman" w:hAnsi="Times New Roman"/>
          <w:szCs w:val="21"/>
        </w:rPr>
        <w:t>的规定。施肥量应符合</w:t>
      </w:r>
      <w:r w:rsidRPr="00FB2BA0">
        <w:rPr>
          <w:rFonts w:ascii="Times New Roman" w:hAnsi="Times New Roman"/>
          <w:szCs w:val="21"/>
        </w:rPr>
        <w:t xml:space="preserve">NY/T 1118 </w:t>
      </w:r>
      <w:r w:rsidRPr="00FB2BA0">
        <w:rPr>
          <w:rFonts w:ascii="Times New Roman" w:hAnsi="Times New Roman"/>
          <w:szCs w:val="21"/>
        </w:rPr>
        <w:t>进行测土配方施肥，根据土壤肥力状况，确定施肥量和肥料比例。一般每</w:t>
      </w:r>
      <w:r w:rsidRPr="00FB2BA0">
        <w:rPr>
          <w:rFonts w:ascii="Times New Roman" w:hAnsi="Times New Roman" w:hint="eastAsia"/>
          <w:szCs w:val="21"/>
        </w:rPr>
        <w:t>亩</w:t>
      </w:r>
      <w:r w:rsidRPr="00FB2BA0">
        <w:rPr>
          <w:rFonts w:ascii="Times New Roman" w:hAnsi="Times New Roman"/>
          <w:szCs w:val="21"/>
        </w:rPr>
        <w:t>基施腐熟有机肥</w:t>
      </w:r>
      <w:r w:rsidRPr="00FB2BA0">
        <w:rPr>
          <w:rFonts w:ascii="Times New Roman" w:hAnsi="Times New Roman" w:hint="eastAsia"/>
          <w:szCs w:val="21"/>
        </w:rPr>
        <w:t>2</w:t>
      </w:r>
      <w:r w:rsidRPr="00FB2BA0">
        <w:rPr>
          <w:rFonts w:ascii="Times New Roman" w:hAnsi="Times New Roman"/>
          <w:szCs w:val="21"/>
        </w:rPr>
        <w:t>000kg~</w:t>
      </w:r>
      <w:r w:rsidRPr="00FB2BA0">
        <w:rPr>
          <w:rFonts w:ascii="Times New Roman" w:hAnsi="Times New Roman" w:hint="eastAsia"/>
          <w:szCs w:val="21"/>
        </w:rPr>
        <w:t>4</w:t>
      </w:r>
      <w:r w:rsidRPr="00FB2BA0">
        <w:rPr>
          <w:rFonts w:ascii="Times New Roman" w:hAnsi="Times New Roman"/>
          <w:szCs w:val="21"/>
        </w:rPr>
        <w:t>000kg</w:t>
      </w:r>
      <w:r w:rsidRPr="00FB2BA0">
        <w:rPr>
          <w:rFonts w:ascii="Times New Roman" w:hAnsi="Times New Roman"/>
          <w:szCs w:val="21"/>
        </w:rPr>
        <w:t>，每</w:t>
      </w:r>
      <w:r w:rsidRPr="00FB2BA0">
        <w:rPr>
          <w:rFonts w:ascii="Times New Roman" w:hAnsi="Times New Roman" w:hint="eastAsia"/>
          <w:szCs w:val="21"/>
        </w:rPr>
        <w:t>亩</w:t>
      </w:r>
      <w:r w:rsidRPr="00FB2BA0">
        <w:rPr>
          <w:rFonts w:ascii="Times New Roman" w:hAnsi="Times New Roman"/>
          <w:szCs w:val="21"/>
        </w:rPr>
        <w:t>总施肥量：</w:t>
      </w:r>
      <w:r w:rsidRPr="00FB2BA0">
        <w:rPr>
          <w:rFonts w:ascii="Times New Roman" w:hAnsi="Times New Roman" w:hint="eastAsia"/>
          <w:szCs w:val="21"/>
        </w:rPr>
        <w:t>尿素</w:t>
      </w:r>
      <w:r w:rsidRPr="00FB2BA0">
        <w:rPr>
          <w:rFonts w:ascii="Times New Roman" w:hAnsi="Times New Roman" w:hint="eastAsia"/>
          <w:szCs w:val="21"/>
        </w:rPr>
        <w:t>7kg~12kg</w:t>
      </w:r>
      <w:r w:rsidRPr="00FB2BA0">
        <w:rPr>
          <w:rFonts w:ascii="Times New Roman" w:hAnsi="Times New Roman" w:hint="eastAsia"/>
          <w:szCs w:val="21"/>
        </w:rPr>
        <w:t>，磷酸二铵</w:t>
      </w:r>
      <w:r w:rsidRPr="00FB2BA0">
        <w:rPr>
          <w:rFonts w:ascii="Times New Roman" w:hAnsi="Times New Roman" w:hint="eastAsia"/>
          <w:szCs w:val="21"/>
        </w:rPr>
        <w:t>11kg~15kg</w:t>
      </w:r>
      <w:r w:rsidRPr="00FB2BA0">
        <w:rPr>
          <w:rFonts w:ascii="Times New Roman" w:hAnsi="Times New Roman" w:hint="eastAsia"/>
          <w:szCs w:val="21"/>
        </w:rPr>
        <w:t>，硫酸钾</w:t>
      </w:r>
      <w:r w:rsidRPr="00FB2BA0">
        <w:rPr>
          <w:rFonts w:ascii="Times New Roman" w:hAnsi="Times New Roman" w:hint="eastAsia"/>
          <w:szCs w:val="21"/>
        </w:rPr>
        <w:t>10kg~14kg</w:t>
      </w:r>
      <w:r w:rsidRPr="00FB2BA0">
        <w:rPr>
          <w:rFonts w:ascii="Times New Roman" w:hAnsi="Times New Roman"/>
          <w:szCs w:val="21"/>
        </w:rPr>
        <w:t>，硫酸锌（</w:t>
      </w:r>
      <w:r w:rsidRPr="00FB2BA0">
        <w:rPr>
          <w:rFonts w:ascii="Times New Roman" w:hAnsi="Times New Roman"/>
          <w:szCs w:val="21"/>
        </w:rPr>
        <w:t>ZnSO4</w:t>
      </w:r>
      <w:r w:rsidRPr="00FB2BA0">
        <w:rPr>
          <w:rFonts w:ascii="Times New Roman" w:hAnsi="Times New Roman"/>
          <w:szCs w:val="21"/>
        </w:rPr>
        <w:t>）</w:t>
      </w:r>
      <w:r w:rsidRPr="00FB2BA0">
        <w:rPr>
          <w:rFonts w:ascii="Times New Roman" w:hAnsi="Times New Roman" w:hint="eastAsia"/>
          <w:szCs w:val="21"/>
        </w:rPr>
        <w:t>1</w:t>
      </w:r>
      <w:r w:rsidRPr="00FB2BA0">
        <w:rPr>
          <w:rFonts w:ascii="Times New Roman" w:hAnsi="Times New Roman"/>
          <w:szCs w:val="21"/>
        </w:rPr>
        <w:t>.5kg~</w:t>
      </w:r>
      <w:r w:rsidRPr="00FB2BA0">
        <w:rPr>
          <w:rFonts w:ascii="Times New Roman" w:hAnsi="Times New Roman" w:hint="eastAsia"/>
          <w:szCs w:val="21"/>
        </w:rPr>
        <w:t>2</w:t>
      </w:r>
      <w:r w:rsidRPr="00FB2BA0">
        <w:rPr>
          <w:rFonts w:ascii="Times New Roman" w:hAnsi="Times New Roman"/>
          <w:szCs w:val="21"/>
        </w:rPr>
        <w:t>.0kg</w:t>
      </w:r>
      <w:r w:rsidRPr="00FB2BA0">
        <w:rPr>
          <w:rFonts w:ascii="Times New Roman" w:hAnsi="Times New Roman"/>
          <w:szCs w:val="21"/>
        </w:rPr>
        <w:t>。全部有机肥、</w:t>
      </w:r>
      <w:r w:rsidRPr="00FB2BA0">
        <w:rPr>
          <w:rFonts w:ascii="Times New Roman" w:hAnsi="Times New Roman" w:hint="eastAsia"/>
          <w:szCs w:val="21"/>
        </w:rPr>
        <w:t>磷酸二铵</w:t>
      </w:r>
      <w:r w:rsidRPr="00FB2BA0">
        <w:rPr>
          <w:rFonts w:ascii="Times New Roman" w:hAnsi="Times New Roman"/>
          <w:szCs w:val="21"/>
        </w:rPr>
        <w:t>、</w:t>
      </w:r>
      <w:r w:rsidRPr="00FB2BA0">
        <w:rPr>
          <w:rFonts w:ascii="Times New Roman" w:hAnsi="Times New Roman" w:hint="eastAsia"/>
          <w:szCs w:val="21"/>
        </w:rPr>
        <w:t>硫酸钾</w:t>
      </w:r>
      <w:r w:rsidRPr="00FB2BA0">
        <w:rPr>
          <w:rFonts w:ascii="Times New Roman" w:hAnsi="Times New Roman"/>
          <w:szCs w:val="21"/>
        </w:rPr>
        <w:t>、</w:t>
      </w:r>
      <w:r w:rsidRPr="00FB2BA0">
        <w:rPr>
          <w:rFonts w:ascii="Times New Roman" w:hAnsi="Times New Roman" w:hint="eastAsia"/>
          <w:szCs w:val="21"/>
        </w:rPr>
        <w:t>硫酸锌</w:t>
      </w:r>
      <w:r w:rsidRPr="00FB2BA0">
        <w:rPr>
          <w:rFonts w:ascii="Times New Roman" w:hAnsi="Times New Roman"/>
          <w:szCs w:val="21"/>
        </w:rPr>
        <w:t>作底肥，</w:t>
      </w:r>
      <w:r w:rsidRPr="00FB2BA0">
        <w:rPr>
          <w:rFonts w:ascii="Times New Roman" w:hAnsi="Times New Roman" w:hint="eastAsia"/>
          <w:szCs w:val="21"/>
        </w:rPr>
        <w:t>尿素</w:t>
      </w:r>
      <w:r w:rsidRPr="00FB2BA0">
        <w:rPr>
          <w:rFonts w:ascii="Times New Roman" w:hAnsi="Times New Roman"/>
          <w:szCs w:val="21"/>
        </w:rPr>
        <w:t>的</w:t>
      </w:r>
      <w:r w:rsidRPr="00FB2BA0">
        <w:rPr>
          <w:rFonts w:ascii="Times New Roman" w:hAnsi="Times New Roman"/>
          <w:szCs w:val="21"/>
        </w:rPr>
        <w:t>50%</w:t>
      </w:r>
      <w:r w:rsidRPr="00FB2BA0">
        <w:rPr>
          <w:rFonts w:ascii="Times New Roman" w:hAnsi="Times New Roman"/>
          <w:szCs w:val="21"/>
        </w:rPr>
        <w:t>作底肥，结合整地一次性施入。第二年春季小麦拔节期再施余下的</w:t>
      </w:r>
      <w:r w:rsidRPr="00FB2BA0">
        <w:rPr>
          <w:rFonts w:ascii="Times New Roman" w:hAnsi="Times New Roman"/>
          <w:szCs w:val="21"/>
        </w:rPr>
        <w:t>50%</w:t>
      </w:r>
      <w:r w:rsidRPr="00FB2BA0">
        <w:rPr>
          <w:rFonts w:ascii="Times New Roman" w:hAnsi="Times New Roman"/>
          <w:szCs w:val="21"/>
        </w:rPr>
        <w:t>的</w:t>
      </w:r>
      <w:r w:rsidRPr="00FB2BA0">
        <w:rPr>
          <w:rFonts w:ascii="Times New Roman" w:hAnsi="Times New Roman" w:hint="eastAsia"/>
          <w:szCs w:val="21"/>
        </w:rPr>
        <w:t>尿素</w:t>
      </w:r>
      <w:r w:rsidRPr="00FB2BA0">
        <w:rPr>
          <w:rFonts w:ascii="Times New Roman" w:hAnsi="Times New Roman"/>
          <w:szCs w:val="21"/>
        </w:rPr>
        <w:t>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6.3病虫草害防治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6.3.1防治原则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应坚持</w:t>
      </w:r>
      <w:r w:rsidRPr="00FB2BA0">
        <w:rPr>
          <w:rFonts w:ascii="Times New Roman" w:hAnsi="Times New Roman"/>
          <w:szCs w:val="21"/>
        </w:rPr>
        <w:t>“</w:t>
      </w:r>
      <w:r w:rsidRPr="00FB2BA0">
        <w:rPr>
          <w:rFonts w:ascii="Times New Roman" w:hAnsi="Times New Roman"/>
          <w:szCs w:val="21"/>
        </w:rPr>
        <w:t>预防为主，综合防治</w:t>
      </w:r>
      <w:r w:rsidRPr="00FB2BA0">
        <w:rPr>
          <w:rFonts w:ascii="Times New Roman" w:hAnsi="Times New Roman"/>
          <w:szCs w:val="21"/>
        </w:rPr>
        <w:t>”</w:t>
      </w:r>
      <w:r w:rsidRPr="00FB2BA0">
        <w:rPr>
          <w:rFonts w:ascii="Times New Roman" w:hAnsi="Times New Roman"/>
          <w:szCs w:val="21"/>
        </w:rPr>
        <w:t>的原则，推广绿色防控技术，优先采用农业防治、物理防治和生物防治措施，配合使用化学防治措施。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6.3.2主要病虫草害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小麦主要病害有锈病、白粉病、纹枯病和赤霉病等；害虫有蚜虫、麦蜘蛛等；杂草有看麦娘、节节麦、荠菜、播娘蒿、猪殃殃等。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6.3.3病虫害防治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6.3.3.1农业防治措施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选用丰产抗病性好的小麦品种，轮作换茬，适期播种，合理施肥，培育壮苗，以压低病原菌及虫口数量，减少初侵染源，同时增强小麦的抗病虫能力。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6.3.3.2物理防治措施</w:t>
      </w:r>
    </w:p>
    <w:p w:rsidR="00173B8F" w:rsidRPr="00FB2BA0" w:rsidRDefault="00AC6D05" w:rsidP="008E7314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 w:hint="eastAsia"/>
          <w:szCs w:val="21"/>
        </w:rPr>
        <w:t>根据害虫趋光、趋化等行为习性，采用杀虫灯诱杀、色板诱杀、防虫网诱杀等。杀虫灯有太阳能和交流电两种，主要用于小麦蚜虫、麦叶蜂等害虫的防治</w:t>
      </w:r>
      <w:r w:rsidR="00173B8F" w:rsidRPr="00FB2BA0">
        <w:rPr>
          <w:rFonts w:ascii="Times New Roman" w:hAnsi="Times New Roman" w:hint="eastAsia"/>
          <w:szCs w:val="21"/>
        </w:rPr>
        <w:t>，田间设置</w:t>
      </w:r>
      <w:r w:rsidR="00173B8F" w:rsidRPr="00FB2BA0">
        <w:rPr>
          <w:rFonts w:ascii="Times New Roman" w:hAnsi="Times New Roman" w:hint="eastAsia"/>
          <w:szCs w:val="21"/>
        </w:rPr>
        <w:t>15</w:t>
      </w:r>
      <w:r w:rsidR="00173B8F" w:rsidRPr="00FB2BA0">
        <w:rPr>
          <w:rFonts w:ascii="Times New Roman" w:hAnsi="Times New Roman" w:hint="eastAsia"/>
          <w:szCs w:val="21"/>
        </w:rPr>
        <w:t>盏</w:t>
      </w:r>
      <w:r w:rsidR="00173B8F" w:rsidRPr="00FB2BA0">
        <w:rPr>
          <w:rFonts w:ascii="Times New Roman" w:hAnsi="Times New Roman" w:hint="eastAsia"/>
          <w:szCs w:val="21"/>
        </w:rPr>
        <w:t>/</w:t>
      </w:r>
      <w:r w:rsidR="00173B8F" w:rsidRPr="00FB2BA0">
        <w:rPr>
          <w:rFonts w:ascii="Times New Roman" w:hAnsi="Times New Roman"/>
          <w:szCs w:val="21"/>
        </w:rPr>
        <w:t xml:space="preserve"> hm</w:t>
      </w:r>
      <w:r w:rsidR="00173B8F" w:rsidRPr="00FB2BA0">
        <w:rPr>
          <w:rFonts w:ascii="Times New Roman" w:hAnsi="Times New Roman"/>
          <w:szCs w:val="21"/>
          <w:vertAlign w:val="superscript"/>
        </w:rPr>
        <w:t>2</w:t>
      </w:r>
      <w:r w:rsidRPr="00FB2BA0">
        <w:rPr>
          <w:rFonts w:ascii="Times New Roman" w:hAnsi="Times New Roman" w:hint="eastAsia"/>
          <w:szCs w:val="21"/>
        </w:rPr>
        <w:t>。色板诱杀是利用害虫对颜色的趋向性，应用黄板、蓝板及信息素板，通过板上黏虫胶防治虫</w:t>
      </w:r>
      <w:r w:rsidR="00173B8F" w:rsidRPr="00FB2BA0">
        <w:rPr>
          <w:rFonts w:ascii="Times New Roman" w:hAnsi="Times New Roman" w:hint="eastAsia"/>
          <w:szCs w:val="21"/>
        </w:rPr>
        <w:t>害，悬挂高度距离作物上部</w:t>
      </w:r>
      <w:r w:rsidR="00173B8F" w:rsidRPr="00FB2BA0">
        <w:rPr>
          <w:rFonts w:ascii="Times New Roman" w:hAnsi="Times New Roman" w:hint="eastAsia"/>
          <w:szCs w:val="21"/>
        </w:rPr>
        <w:t>15-20cm</w:t>
      </w:r>
      <w:r w:rsidRPr="00FB2BA0">
        <w:rPr>
          <w:rFonts w:ascii="Times New Roman" w:hAnsi="Times New Roman" w:hint="eastAsia"/>
          <w:szCs w:val="21"/>
        </w:rPr>
        <w:t>。</w:t>
      </w:r>
      <w:r w:rsidR="00173B8F" w:rsidRPr="00FB2BA0">
        <w:rPr>
          <w:rFonts w:ascii="Times New Roman" w:hAnsi="Times New Roman" w:hint="eastAsia"/>
          <w:szCs w:val="21"/>
        </w:rPr>
        <w:t>防治麦叶蜂开始可以悬挂</w:t>
      </w:r>
      <w:r w:rsidR="00173B8F" w:rsidRPr="00FB2BA0">
        <w:rPr>
          <w:rFonts w:ascii="Times New Roman" w:hAnsi="Times New Roman" w:hint="eastAsia"/>
          <w:szCs w:val="21"/>
        </w:rPr>
        <w:t>5-6</w:t>
      </w:r>
      <w:r w:rsidR="00173B8F" w:rsidRPr="00FB2BA0">
        <w:rPr>
          <w:rFonts w:ascii="Times New Roman" w:hAnsi="Times New Roman" w:hint="eastAsia"/>
          <w:szCs w:val="21"/>
        </w:rPr>
        <w:t>片诱虫板，以监测虫口密度，当诱虫板上诱虫量增加时，每公顷地悬挂规格为</w:t>
      </w:r>
      <w:r w:rsidR="00173B8F" w:rsidRPr="00FB2BA0">
        <w:rPr>
          <w:rFonts w:ascii="Times New Roman" w:hAnsi="Times New Roman" w:hint="eastAsia"/>
          <w:szCs w:val="21"/>
        </w:rPr>
        <w:t>25cm*40cm</w:t>
      </w:r>
      <w:r w:rsidR="00173B8F" w:rsidRPr="00FB2BA0">
        <w:rPr>
          <w:rFonts w:ascii="Times New Roman" w:hAnsi="Times New Roman" w:hint="eastAsia"/>
          <w:szCs w:val="21"/>
        </w:rPr>
        <w:t>的蓝色诱虫板</w:t>
      </w:r>
      <w:r w:rsidR="00173B8F" w:rsidRPr="00FB2BA0">
        <w:rPr>
          <w:rFonts w:ascii="Times New Roman" w:hAnsi="Times New Roman" w:hint="eastAsia"/>
          <w:szCs w:val="21"/>
        </w:rPr>
        <w:t>300</w:t>
      </w:r>
      <w:r w:rsidR="00173B8F" w:rsidRPr="00FB2BA0">
        <w:rPr>
          <w:rFonts w:ascii="Times New Roman" w:hAnsi="Times New Roman" w:hint="eastAsia"/>
          <w:szCs w:val="21"/>
        </w:rPr>
        <w:t>片；防治蚜虫开始可以悬挂</w:t>
      </w:r>
      <w:r w:rsidR="00173B8F" w:rsidRPr="00FB2BA0">
        <w:rPr>
          <w:rFonts w:ascii="Times New Roman" w:hAnsi="Times New Roman" w:hint="eastAsia"/>
          <w:szCs w:val="21"/>
        </w:rPr>
        <w:t>3-5</w:t>
      </w:r>
      <w:r w:rsidR="00173B8F" w:rsidRPr="00FB2BA0">
        <w:rPr>
          <w:rFonts w:ascii="Times New Roman" w:hAnsi="Times New Roman" w:hint="eastAsia"/>
          <w:szCs w:val="21"/>
        </w:rPr>
        <w:t>片诱虫板，以监测虫口密度，当诱虫板上诱虫量增加时，每公顷地悬挂规格为</w:t>
      </w:r>
      <w:r w:rsidR="00173B8F" w:rsidRPr="00FB2BA0">
        <w:rPr>
          <w:rFonts w:ascii="Times New Roman" w:hAnsi="Times New Roman" w:hint="eastAsia"/>
          <w:szCs w:val="21"/>
        </w:rPr>
        <w:t>25cm*30cm</w:t>
      </w:r>
      <w:r w:rsidR="00173B8F" w:rsidRPr="00FB2BA0">
        <w:rPr>
          <w:rFonts w:ascii="Times New Roman" w:hAnsi="Times New Roman" w:hint="eastAsia"/>
          <w:szCs w:val="21"/>
        </w:rPr>
        <w:t>的黄色诱虫板</w:t>
      </w:r>
      <w:r w:rsidR="00173B8F" w:rsidRPr="00FB2BA0">
        <w:rPr>
          <w:rFonts w:ascii="Times New Roman" w:hAnsi="Times New Roman" w:hint="eastAsia"/>
          <w:szCs w:val="21"/>
        </w:rPr>
        <w:t>450</w:t>
      </w:r>
      <w:r w:rsidR="00173B8F" w:rsidRPr="00FB2BA0">
        <w:rPr>
          <w:rFonts w:ascii="Times New Roman" w:hAnsi="Times New Roman" w:hint="eastAsia"/>
          <w:szCs w:val="21"/>
        </w:rPr>
        <w:t>片。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6.3.3.3生物防治措施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保护利用麦田自然天敌，</w:t>
      </w:r>
      <w:r w:rsidRPr="00FB2BA0">
        <w:rPr>
          <w:rFonts w:ascii="Times New Roman" w:hAnsi="Times New Roman" w:hint="eastAsia"/>
          <w:szCs w:val="21"/>
        </w:rPr>
        <w:t>在小麦开花和灌浆期释放食蚜蝇、瓢虫等防治蚜虫。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6.3.3.4化学防治措施</w:t>
      </w:r>
    </w:p>
    <w:p w:rsidR="00AC6D05" w:rsidRPr="00FB2BA0" w:rsidRDefault="00D903B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 w:hint="eastAsia"/>
          <w:szCs w:val="21"/>
        </w:rPr>
        <w:t>农药的使用应符合</w:t>
      </w:r>
      <w:r w:rsidRPr="00FB2BA0">
        <w:rPr>
          <w:rFonts w:ascii="Times New Roman" w:hAnsi="Times New Roman"/>
          <w:szCs w:val="21"/>
        </w:rPr>
        <w:t>NY/T 393</w:t>
      </w:r>
      <w:r w:rsidRPr="00FB2BA0">
        <w:rPr>
          <w:rFonts w:ascii="Times New Roman" w:hAnsi="Times New Roman" w:hint="eastAsia"/>
          <w:szCs w:val="21"/>
        </w:rPr>
        <w:t>的规定。防治白粉病和条锈病，掌握在麦田出现中心病团时，每亩可用</w:t>
      </w:r>
      <w:r w:rsidRPr="00FB2BA0">
        <w:rPr>
          <w:rFonts w:ascii="Times New Roman" w:hAnsi="Times New Roman"/>
          <w:szCs w:val="21"/>
        </w:rPr>
        <w:t>25</w:t>
      </w:r>
      <w:r w:rsidRPr="00FB2BA0">
        <w:rPr>
          <w:rFonts w:ascii="Times New Roman" w:hAnsi="Times New Roman" w:hint="eastAsia"/>
          <w:szCs w:val="21"/>
        </w:rPr>
        <w:t>％丙环唑乳油</w:t>
      </w:r>
      <w:r w:rsidRPr="00FB2BA0">
        <w:rPr>
          <w:rFonts w:ascii="Times New Roman" w:hAnsi="Times New Roman"/>
          <w:szCs w:val="21"/>
        </w:rPr>
        <w:t>30 ml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t>35 ml</w:t>
      </w:r>
      <w:r w:rsidRPr="00FB2BA0">
        <w:rPr>
          <w:rFonts w:ascii="Times New Roman" w:hAnsi="Times New Roman" w:hint="eastAsia"/>
          <w:szCs w:val="21"/>
        </w:rPr>
        <w:t>或</w:t>
      </w:r>
      <w:r w:rsidRPr="00FB2BA0">
        <w:rPr>
          <w:rFonts w:ascii="Times New Roman" w:hAnsi="Times New Roman"/>
          <w:szCs w:val="21"/>
        </w:rPr>
        <w:t>20</w:t>
      </w:r>
      <w:r w:rsidRPr="00FB2BA0">
        <w:rPr>
          <w:rFonts w:ascii="Times New Roman" w:hAnsi="Times New Roman" w:hint="eastAsia"/>
          <w:szCs w:val="21"/>
        </w:rPr>
        <w:t>％三唑酮乳油</w:t>
      </w:r>
      <w:r w:rsidRPr="00FB2BA0">
        <w:rPr>
          <w:rFonts w:ascii="Times New Roman" w:hAnsi="Times New Roman"/>
          <w:szCs w:val="21"/>
        </w:rPr>
        <w:t>45 ml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t>60 ml</w:t>
      </w:r>
      <w:r w:rsidRPr="00FB2BA0">
        <w:rPr>
          <w:rFonts w:ascii="Times New Roman" w:hAnsi="Times New Roman" w:hint="eastAsia"/>
          <w:szCs w:val="21"/>
        </w:rPr>
        <w:t>，兑水</w:t>
      </w:r>
      <w:r w:rsidRPr="00FB2BA0">
        <w:rPr>
          <w:rFonts w:ascii="Times New Roman" w:hAnsi="Times New Roman"/>
          <w:szCs w:val="21"/>
        </w:rPr>
        <w:t>60 kg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lastRenderedPageBreak/>
        <w:t>75 kg</w:t>
      </w:r>
      <w:r w:rsidRPr="00FB2BA0">
        <w:rPr>
          <w:rFonts w:ascii="Times New Roman" w:hAnsi="Times New Roman" w:hint="eastAsia"/>
          <w:szCs w:val="21"/>
        </w:rPr>
        <w:t>喷雾；防治纹枯病每亩可用</w:t>
      </w:r>
      <w:r w:rsidRPr="00FB2BA0">
        <w:rPr>
          <w:rFonts w:ascii="Times New Roman" w:hAnsi="Times New Roman"/>
          <w:szCs w:val="21"/>
        </w:rPr>
        <w:t>5</w:t>
      </w:r>
      <w:r w:rsidRPr="00FB2BA0">
        <w:rPr>
          <w:rFonts w:ascii="Times New Roman" w:hAnsi="Times New Roman" w:hint="eastAsia"/>
          <w:szCs w:val="21"/>
        </w:rPr>
        <w:t>％井冈霉素水剂</w:t>
      </w:r>
      <w:r w:rsidRPr="00FB2BA0">
        <w:rPr>
          <w:rFonts w:ascii="Times New Roman" w:hAnsi="Times New Roman"/>
          <w:szCs w:val="21"/>
        </w:rPr>
        <w:t>100 ml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t>150 ml</w:t>
      </w:r>
      <w:r w:rsidRPr="00FB2BA0">
        <w:rPr>
          <w:rFonts w:ascii="Times New Roman" w:hAnsi="Times New Roman" w:hint="eastAsia"/>
          <w:szCs w:val="21"/>
        </w:rPr>
        <w:t>，兑水</w:t>
      </w:r>
      <w:r w:rsidRPr="00FB2BA0">
        <w:rPr>
          <w:rFonts w:ascii="Times New Roman" w:hAnsi="Times New Roman"/>
          <w:szCs w:val="21"/>
        </w:rPr>
        <w:t>40 kg</w:t>
      </w:r>
      <w:r w:rsidRPr="00FB2BA0">
        <w:rPr>
          <w:rFonts w:ascii="Times New Roman" w:hAnsi="Times New Roman" w:hint="eastAsia"/>
          <w:szCs w:val="21"/>
        </w:rPr>
        <w:t>喷施到植株下部。防治赤霉病每亩可用</w:t>
      </w:r>
      <w:r w:rsidRPr="00FB2BA0">
        <w:rPr>
          <w:rFonts w:ascii="Times New Roman" w:hAnsi="Times New Roman"/>
          <w:szCs w:val="21"/>
        </w:rPr>
        <w:t>50</w:t>
      </w:r>
      <w:r w:rsidRPr="00FB2BA0">
        <w:rPr>
          <w:rFonts w:ascii="Times New Roman" w:hAnsi="Times New Roman" w:hint="eastAsia"/>
          <w:szCs w:val="21"/>
        </w:rPr>
        <w:t>％多菌灵可湿性粉剂</w:t>
      </w:r>
      <w:r w:rsidRPr="00FB2BA0">
        <w:rPr>
          <w:rFonts w:ascii="Times New Roman" w:hAnsi="Times New Roman"/>
          <w:szCs w:val="21"/>
        </w:rPr>
        <w:t>100 g</w:t>
      </w:r>
      <w:r w:rsidRPr="00FB2BA0">
        <w:rPr>
          <w:rFonts w:ascii="Times New Roman" w:hAnsi="Times New Roman" w:hint="eastAsia"/>
          <w:szCs w:val="21"/>
        </w:rPr>
        <w:t>兑水</w:t>
      </w:r>
      <w:r w:rsidRPr="00FB2BA0">
        <w:rPr>
          <w:rFonts w:ascii="Times New Roman" w:hAnsi="Times New Roman"/>
          <w:szCs w:val="21"/>
        </w:rPr>
        <w:t>50kg</w:t>
      </w:r>
      <w:r w:rsidRPr="00FB2BA0">
        <w:rPr>
          <w:rFonts w:ascii="Times New Roman" w:hAnsi="Times New Roman" w:hint="eastAsia"/>
          <w:szCs w:val="21"/>
        </w:rPr>
        <w:t>，在始花期前喷雾，可兼治白粉病；防治蚜虫每亩可用</w:t>
      </w:r>
      <w:r w:rsidRPr="00FB2BA0">
        <w:rPr>
          <w:rFonts w:ascii="Times New Roman" w:hAnsi="Times New Roman"/>
          <w:szCs w:val="21"/>
        </w:rPr>
        <w:t>10</w:t>
      </w:r>
      <w:r w:rsidRPr="00FB2BA0">
        <w:rPr>
          <w:rFonts w:ascii="Times New Roman" w:hAnsi="Times New Roman" w:hint="eastAsia"/>
          <w:szCs w:val="21"/>
        </w:rPr>
        <w:t>％吡虫啉</w:t>
      </w:r>
      <w:r w:rsidRPr="00FB2BA0">
        <w:rPr>
          <w:rFonts w:ascii="Times New Roman" w:hAnsi="Times New Roman"/>
          <w:szCs w:val="21"/>
        </w:rPr>
        <w:t>10 g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t>20 g</w:t>
      </w:r>
      <w:r w:rsidRPr="00FB2BA0">
        <w:rPr>
          <w:rFonts w:ascii="Times New Roman" w:hAnsi="Times New Roman" w:hint="eastAsia"/>
          <w:szCs w:val="21"/>
        </w:rPr>
        <w:t>或</w:t>
      </w:r>
      <w:r w:rsidRPr="00FB2BA0">
        <w:rPr>
          <w:rFonts w:ascii="Times New Roman" w:hAnsi="Times New Roman"/>
          <w:szCs w:val="21"/>
        </w:rPr>
        <w:t>50</w:t>
      </w:r>
      <w:r w:rsidRPr="00FB2BA0">
        <w:rPr>
          <w:rFonts w:ascii="Times New Roman" w:hAnsi="Times New Roman" w:hint="eastAsia"/>
          <w:szCs w:val="21"/>
        </w:rPr>
        <w:t>％抗蚜威</w:t>
      </w:r>
      <w:r w:rsidRPr="00FB2BA0">
        <w:rPr>
          <w:rFonts w:ascii="Times New Roman" w:hAnsi="Times New Roman"/>
          <w:szCs w:val="21"/>
        </w:rPr>
        <w:t>6 g</w:t>
      </w:r>
      <w:r w:rsidRPr="00FB2BA0">
        <w:rPr>
          <w:rFonts w:ascii="Times New Roman" w:hAnsi="Times New Roman" w:hint="eastAsia"/>
          <w:szCs w:val="21"/>
        </w:rPr>
        <w:t>～</w:t>
      </w:r>
      <w:r w:rsidRPr="00FB2BA0">
        <w:rPr>
          <w:rFonts w:ascii="Times New Roman" w:hAnsi="Times New Roman"/>
          <w:szCs w:val="21"/>
        </w:rPr>
        <w:t>8 g</w:t>
      </w:r>
      <w:r w:rsidRPr="00FB2BA0">
        <w:rPr>
          <w:rFonts w:ascii="Times New Roman" w:hAnsi="Times New Roman" w:hint="eastAsia"/>
          <w:szCs w:val="21"/>
        </w:rPr>
        <w:t>等杀虫剂，在百株蚜虫量</w:t>
      </w:r>
      <w:r w:rsidRPr="00FB2BA0">
        <w:rPr>
          <w:rFonts w:ascii="Times New Roman" w:hAnsi="Times New Roman"/>
          <w:szCs w:val="21"/>
        </w:rPr>
        <w:t>800</w:t>
      </w:r>
      <w:r w:rsidRPr="00FB2BA0">
        <w:rPr>
          <w:rFonts w:ascii="Times New Roman" w:hAnsi="Times New Roman" w:hint="eastAsia"/>
          <w:szCs w:val="21"/>
        </w:rPr>
        <w:t>头～</w:t>
      </w:r>
      <w:r w:rsidRPr="00FB2BA0">
        <w:rPr>
          <w:rFonts w:ascii="Times New Roman" w:hAnsi="Times New Roman"/>
          <w:szCs w:val="21"/>
        </w:rPr>
        <w:t>1000</w:t>
      </w:r>
      <w:r w:rsidRPr="00FB2BA0">
        <w:rPr>
          <w:rFonts w:ascii="Times New Roman" w:hAnsi="Times New Roman" w:hint="eastAsia"/>
          <w:szCs w:val="21"/>
        </w:rPr>
        <w:t>头时施药。病虫害具体化学防治方案参见附录。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6.3.4草害防治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6.3.4.1农业防治措施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小麦出苗后，在二叶一心至三叶时，及时进行人工除草。春季在土壤化冻</w:t>
      </w:r>
      <w:r w:rsidRPr="00FB2BA0">
        <w:rPr>
          <w:rFonts w:ascii="Times New Roman" w:hAnsi="Times New Roman"/>
          <w:szCs w:val="21"/>
        </w:rPr>
        <w:t>2</w:t>
      </w:r>
      <w:r w:rsidRPr="00FB2BA0">
        <w:rPr>
          <w:rFonts w:ascii="Times New Roman" w:hAnsi="Times New Roman" w:hint="eastAsia"/>
          <w:szCs w:val="21"/>
        </w:rPr>
        <w:t xml:space="preserve"> </w:t>
      </w:r>
      <w:r w:rsidRPr="00FB2BA0">
        <w:rPr>
          <w:rFonts w:ascii="Times New Roman" w:hAnsi="Times New Roman"/>
          <w:szCs w:val="21"/>
        </w:rPr>
        <w:t>cm</w:t>
      </w:r>
      <w:r w:rsidRPr="00FB2BA0">
        <w:rPr>
          <w:rFonts w:ascii="Times New Roman" w:hAnsi="Times New Roman"/>
          <w:szCs w:val="21"/>
        </w:rPr>
        <w:t>时及时划锄松土，防治田间杂草。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6.3.4.2化学防治措施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农药的使用应符合</w:t>
      </w:r>
      <w:r w:rsidRPr="00FB2BA0">
        <w:rPr>
          <w:rFonts w:ascii="Times New Roman" w:hAnsi="Times New Roman"/>
          <w:szCs w:val="21"/>
        </w:rPr>
        <w:t>NY/T 393</w:t>
      </w:r>
      <w:r w:rsidRPr="00FB2BA0">
        <w:rPr>
          <w:rFonts w:ascii="Times New Roman" w:hAnsi="Times New Roman"/>
          <w:szCs w:val="21"/>
        </w:rPr>
        <w:t>的规定。防治播娘蒿、荠菜等阔叶杂草，可</w:t>
      </w:r>
      <w:r w:rsidRPr="00FB2BA0">
        <w:rPr>
          <w:rFonts w:ascii="Times New Roman" w:hAnsi="Times New Roman" w:hint="eastAsia"/>
          <w:szCs w:val="21"/>
        </w:rPr>
        <w:t>在冬小麦分蘖初至分蘖末期，每亩</w:t>
      </w:r>
      <w:r w:rsidRPr="00FB2BA0">
        <w:rPr>
          <w:rFonts w:ascii="Times New Roman" w:hAnsi="Times New Roman"/>
          <w:szCs w:val="21"/>
        </w:rPr>
        <w:t>用</w:t>
      </w:r>
      <w:r w:rsidRPr="00FB2BA0">
        <w:rPr>
          <w:rFonts w:ascii="Times New Roman" w:hAnsi="Times New Roman"/>
          <w:szCs w:val="21"/>
        </w:rPr>
        <w:t>7</w:t>
      </w:r>
      <w:r w:rsidRPr="00FB2BA0">
        <w:rPr>
          <w:rFonts w:ascii="Times New Roman" w:hAnsi="Times New Roman" w:hint="eastAsia"/>
          <w:szCs w:val="21"/>
        </w:rPr>
        <w:t>0</w:t>
      </w:r>
      <w:r w:rsidRPr="00FB2BA0">
        <w:rPr>
          <w:rFonts w:ascii="Times New Roman" w:hAnsi="Times New Roman"/>
          <w:szCs w:val="21"/>
        </w:rPr>
        <w:t>%</w:t>
      </w:r>
      <w:r w:rsidRPr="00FB2BA0">
        <w:rPr>
          <w:rFonts w:ascii="Times New Roman" w:hAnsi="Times New Roman" w:hint="eastAsia"/>
          <w:szCs w:val="21"/>
        </w:rPr>
        <w:t xml:space="preserve"> 2</w:t>
      </w:r>
      <w:r w:rsidRPr="00FB2BA0">
        <w:rPr>
          <w:rFonts w:ascii="Times New Roman" w:hAnsi="Times New Roman" w:hint="eastAsia"/>
          <w:szCs w:val="21"/>
        </w:rPr>
        <w:t>甲</w:t>
      </w:r>
      <w:r w:rsidRPr="00FB2BA0">
        <w:rPr>
          <w:rFonts w:ascii="Times New Roman" w:hAnsi="Times New Roman" w:hint="eastAsia"/>
          <w:szCs w:val="21"/>
        </w:rPr>
        <w:t>4</w:t>
      </w:r>
      <w:r w:rsidRPr="00FB2BA0">
        <w:rPr>
          <w:rFonts w:ascii="Times New Roman" w:hAnsi="Times New Roman" w:hint="eastAsia"/>
          <w:szCs w:val="21"/>
        </w:rPr>
        <w:t>氯粉剂</w:t>
      </w:r>
      <w:r w:rsidRPr="00FB2BA0">
        <w:rPr>
          <w:rFonts w:ascii="Times New Roman" w:hAnsi="Times New Roman" w:hint="eastAsia"/>
          <w:szCs w:val="21"/>
        </w:rPr>
        <w:t xml:space="preserve">55 </w:t>
      </w:r>
      <w:r w:rsidRPr="00FB2BA0">
        <w:rPr>
          <w:rFonts w:ascii="Times New Roman" w:hAnsi="Times New Roman"/>
          <w:szCs w:val="21"/>
        </w:rPr>
        <w:t>g~</w:t>
      </w:r>
      <w:r w:rsidRPr="00FB2BA0">
        <w:rPr>
          <w:rFonts w:ascii="Times New Roman" w:hAnsi="Times New Roman" w:hint="eastAsia"/>
          <w:szCs w:val="21"/>
        </w:rPr>
        <w:t xml:space="preserve">85 </w:t>
      </w:r>
      <w:r w:rsidRPr="00FB2BA0">
        <w:rPr>
          <w:rFonts w:ascii="Times New Roman" w:hAnsi="Times New Roman"/>
          <w:szCs w:val="21"/>
        </w:rPr>
        <w:t>g</w:t>
      </w:r>
      <w:r w:rsidRPr="00FB2BA0">
        <w:rPr>
          <w:rFonts w:ascii="Times New Roman" w:hAnsi="Times New Roman" w:hint="eastAsia"/>
          <w:szCs w:val="21"/>
        </w:rPr>
        <w:t>，</w:t>
      </w:r>
      <w:r w:rsidRPr="00FB2BA0">
        <w:rPr>
          <w:rFonts w:ascii="Times New Roman" w:hAnsi="Times New Roman"/>
          <w:szCs w:val="21"/>
        </w:rPr>
        <w:t>或是</w:t>
      </w:r>
      <w:r w:rsidRPr="00FB2BA0">
        <w:rPr>
          <w:rFonts w:ascii="Times New Roman" w:hAnsi="Times New Roman" w:hint="eastAsia"/>
          <w:szCs w:val="21"/>
        </w:rPr>
        <w:t>2</w:t>
      </w:r>
      <w:r w:rsidRPr="00FB2BA0">
        <w:rPr>
          <w:rFonts w:ascii="Times New Roman" w:hAnsi="Times New Roman"/>
          <w:szCs w:val="21"/>
        </w:rPr>
        <w:t>0%</w:t>
      </w:r>
      <w:r w:rsidRPr="00FB2BA0">
        <w:rPr>
          <w:rFonts w:ascii="Times New Roman" w:hAnsi="Times New Roman" w:hint="eastAsia"/>
          <w:szCs w:val="21"/>
        </w:rPr>
        <w:t xml:space="preserve"> 2</w:t>
      </w:r>
      <w:r w:rsidRPr="00FB2BA0">
        <w:rPr>
          <w:rFonts w:ascii="Times New Roman" w:hAnsi="Times New Roman" w:hint="eastAsia"/>
          <w:szCs w:val="21"/>
        </w:rPr>
        <w:t>甲</w:t>
      </w:r>
      <w:r w:rsidRPr="00FB2BA0">
        <w:rPr>
          <w:rFonts w:ascii="Times New Roman" w:hAnsi="Times New Roman" w:hint="eastAsia"/>
          <w:szCs w:val="21"/>
        </w:rPr>
        <w:t>4</w:t>
      </w:r>
      <w:r w:rsidRPr="00FB2BA0">
        <w:rPr>
          <w:rFonts w:ascii="Times New Roman" w:hAnsi="Times New Roman" w:hint="eastAsia"/>
          <w:szCs w:val="21"/>
        </w:rPr>
        <w:t>氯水剂</w:t>
      </w:r>
      <w:r w:rsidRPr="00FB2BA0">
        <w:rPr>
          <w:rFonts w:ascii="Times New Roman" w:hAnsi="Times New Roman" w:hint="eastAsia"/>
          <w:szCs w:val="21"/>
        </w:rPr>
        <w:t>200 ml~300 ml</w:t>
      </w:r>
      <w:r w:rsidRPr="00FB2BA0">
        <w:rPr>
          <w:rFonts w:ascii="Times New Roman" w:hAnsi="Times New Roman" w:hint="eastAsia"/>
          <w:szCs w:val="21"/>
        </w:rPr>
        <w:t>，加水</w:t>
      </w:r>
      <w:r w:rsidRPr="00FB2BA0">
        <w:rPr>
          <w:rFonts w:ascii="Times New Roman" w:hAnsi="Times New Roman" w:hint="eastAsia"/>
          <w:szCs w:val="21"/>
        </w:rPr>
        <w:t>30 kg~50 kg</w:t>
      </w:r>
      <w:r w:rsidRPr="00FB2BA0">
        <w:rPr>
          <w:rFonts w:ascii="Times New Roman" w:hAnsi="Times New Roman" w:hint="eastAsia"/>
          <w:szCs w:val="21"/>
        </w:rPr>
        <w:t>均匀喷雾</w:t>
      </w:r>
      <w:r w:rsidRPr="00FB2BA0">
        <w:rPr>
          <w:rFonts w:ascii="Times New Roman" w:hAnsi="Times New Roman"/>
          <w:szCs w:val="21"/>
        </w:rPr>
        <w:t>；防治看麦娘、节节麦等禾本科杂草，</w:t>
      </w:r>
      <w:r w:rsidRPr="00FB2BA0">
        <w:rPr>
          <w:rFonts w:ascii="Times New Roman" w:hAnsi="Times New Roman" w:hint="eastAsia"/>
          <w:szCs w:val="21"/>
        </w:rPr>
        <w:t>可在禾本科杂草</w:t>
      </w:r>
      <w:r w:rsidRPr="00FB2BA0">
        <w:rPr>
          <w:rFonts w:ascii="Times New Roman" w:hAnsi="Times New Roman" w:hint="eastAsia"/>
          <w:szCs w:val="21"/>
        </w:rPr>
        <w:t>2~4</w:t>
      </w:r>
      <w:r w:rsidRPr="00FB2BA0">
        <w:rPr>
          <w:rFonts w:ascii="Times New Roman" w:hAnsi="Times New Roman" w:hint="eastAsia"/>
          <w:szCs w:val="21"/>
        </w:rPr>
        <w:t>叶期，每亩</w:t>
      </w:r>
      <w:r w:rsidRPr="00FB2BA0">
        <w:rPr>
          <w:rFonts w:ascii="Times New Roman" w:hAnsi="Times New Roman"/>
          <w:szCs w:val="21"/>
        </w:rPr>
        <w:t>用</w:t>
      </w:r>
      <w:r w:rsidRPr="00FB2BA0">
        <w:rPr>
          <w:rFonts w:ascii="Times New Roman" w:hAnsi="Times New Roman" w:hint="eastAsia"/>
          <w:szCs w:val="21"/>
        </w:rPr>
        <w:t>36</w:t>
      </w:r>
      <w:r w:rsidRPr="00FB2BA0">
        <w:rPr>
          <w:rFonts w:ascii="Times New Roman" w:hAnsi="Times New Roman"/>
          <w:szCs w:val="21"/>
        </w:rPr>
        <w:t>%</w:t>
      </w:r>
      <w:r w:rsidRPr="00FB2BA0">
        <w:rPr>
          <w:rFonts w:ascii="Times New Roman" w:hAnsi="Times New Roman"/>
          <w:szCs w:val="21"/>
        </w:rPr>
        <w:t>禾</w:t>
      </w:r>
      <w:r w:rsidRPr="00FB2BA0">
        <w:rPr>
          <w:rFonts w:ascii="Times New Roman" w:hAnsi="Times New Roman" w:hint="eastAsia"/>
          <w:szCs w:val="21"/>
        </w:rPr>
        <w:t>草灵乳油</w:t>
      </w:r>
      <w:r w:rsidRPr="00FB2BA0">
        <w:rPr>
          <w:rFonts w:ascii="Times New Roman" w:hAnsi="Times New Roman" w:hint="eastAsia"/>
          <w:szCs w:val="21"/>
        </w:rPr>
        <w:t>130 ml~180 ml</w:t>
      </w:r>
      <w:r w:rsidRPr="00FB2BA0">
        <w:rPr>
          <w:rFonts w:ascii="Times New Roman" w:hAnsi="Times New Roman" w:hint="eastAsia"/>
          <w:szCs w:val="21"/>
        </w:rPr>
        <w:t>，加</w:t>
      </w:r>
      <w:r w:rsidRPr="00FB2BA0">
        <w:rPr>
          <w:rFonts w:ascii="Times New Roman" w:hAnsi="Times New Roman"/>
          <w:szCs w:val="21"/>
        </w:rPr>
        <w:t>水</w:t>
      </w:r>
      <w:r w:rsidRPr="00FB2BA0">
        <w:rPr>
          <w:rFonts w:ascii="Times New Roman" w:hAnsi="Times New Roman"/>
          <w:szCs w:val="21"/>
        </w:rPr>
        <w:t>30</w:t>
      </w:r>
      <w:r w:rsidRPr="00FB2BA0">
        <w:rPr>
          <w:rFonts w:ascii="Times New Roman" w:hAnsi="Times New Roman" w:hint="eastAsia"/>
          <w:szCs w:val="21"/>
        </w:rPr>
        <w:t xml:space="preserve"> kg</w:t>
      </w:r>
      <w:r w:rsidRPr="00FB2BA0">
        <w:rPr>
          <w:rFonts w:ascii="Times New Roman" w:hAnsi="Times New Roman"/>
          <w:szCs w:val="21"/>
        </w:rPr>
        <w:t>~40</w:t>
      </w:r>
      <w:r w:rsidRPr="00FB2BA0">
        <w:rPr>
          <w:rFonts w:ascii="Times New Roman" w:hAnsi="Times New Roman" w:hint="eastAsia"/>
          <w:szCs w:val="21"/>
        </w:rPr>
        <w:t xml:space="preserve"> </w:t>
      </w:r>
      <w:r w:rsidRPr="00FB2BA0">
        <w:rPr>
          <w:rFonts w:ascii="Times New Roman" w:hAnsi="Times New Roman"/>
          <w:szCs w:val="21"/>
        </w:rPr>
        <w:t>kg</w:t>
      </w:r>
      <w:r w:rsidRPr="00FB2BA0">
        <w:rPr>
          <w:rFonts w:ascii="Times New Roman" w:hAnsi="Times New Roman"/>
          <w:szCs w:val="21"/>
        </w:rPr>
        <w:t>喷雾防治。喷药时一定要均匀，做到不重喷、不漏喷。</w:t>
      </w:r>
      <w:r w:rsidRPr="00FB2BA0">
        <w:rPr>
          <w:rFonts w:ascii="Times New Roman" w:hAnsi="Times New Roman" w:hint="eastAsia"/>
          <w:szCs w:val="21"/>
        </w:rPr>
        <w:t>杂草具体化学防治方案参见附录。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6.4其他管理措施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6.4.1冬前管理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出苗后及时查苗补种。雨后或灌水后的地块，及时划锄，破除板结</w:t>
      </w:r>
      <w:r w:rsidRPr="00FB2BA0">
        <w:rPr>
          <w:rFonts w:ascii="Times New Roman" w:hAnsi="Times New Roman" w:hint="eastAsia"/>
          <w:szCs w:val="21"/>
        </w:rPr>
        <w:t>，</w:t>
      </w:r>
      <w:r w:rsidRPr="00FB2BA0">
        <w:rPr>
          <w:rFonts w:ascii="Times New Roman" w:hAnsi="Times New Roman"/>
          <w:szCs w:val="21"/>
        </w:rPr>
        <w:t>划锄时要防止拉伤根系。对群体偏大、生长过旺的麦田，可采取深中耕断根或镇压措施，控旺转壮，保苗安全越冬。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6.4.2返青期管理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返青期的肥水管理要看苗分类管理，对于群体大，叶色浓绿，有旺长趋势的麦田，应采取深耘断根，在拔节中后期进行肥水管理，控旺防倒。对于群体小，叶色较淡的麦田，应在起身初期进行肥水管理，促弱转壮，以巩固冬前分蘖，提高分蘖成穗率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6.4.3灌浆期管理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在灌浆前中期</w:t>
      </w:r>
      <w:r w:rsidRPr="00FB2BA0">
        <w:rPr>
          <w:rFonts w:ascii="Times New Roman" w:hAnsi="Times New Roman" w:hint="eastAsia"/>
          <w:szCs w:val="21"/>
        </w:rPr>
        <w:t>，</w:t>
      </w:r>
      <w:r w:rsidRPr="00FB2BA0">
        <w:rPr>
          <w:rFonts w:ascii="Times New Roman" w:hAnsi="Times New Roman"/>
          <w:szCs w:val="21"/>
        </w:rPr>
        <w:t>推荐每</w:t>
      </w:r>
      <w:r w:rsidRPr="00FB2BA0">
        <w:rPr>
          <w:rFonts w:ascii="Times New Roman" w:hAnsi="Times New Roman" w:hint="eastAsia"/>
          <w:szCs w:val="21"/>
        </w:rPr>
        <w:t>亩</w:t>
      </w:r>
      <w:r w:rsidRPr="00FB2BA0">
        <w:rPr>
          <w:rFonts w:ascii="Times New Roman" w:hAnsi="Times New Roman"/>
          <w:szCs w:val="21"/>
        </w:rPr>
        <w:t>用尿素</w:t>
      </w:r>
      <w:r w:rsidRPr="00FB2BA0">
        <w:rPr>
          <w:rFonts w:ascii="Times New Roman" w:hAnsi="Times New Roman"/>
          <w:szCs w:val="21"/>
        </w:rPr>
        <w:t>0.5</w:t>
      </w:r>
      <w:r w:rsidRPr="00FB2BA0">
        <w:rPr>
          <w:rFonts w:ascii="Times New Roman" w:hAnsi="Times New Roman" w:hint="eastAsia"/>
          <w:szCs w:val="21"/>
        </w:rPr>
        <w:t xml:space="preserve"> kg</w:t>
      </w:r>
      <w:r w:rsidRPr="00FB2BA0">
        <w:rPr>
          <w:rFonts w:ascii="Times New Roman" w:hAnsi="Times New Roman"/>
          <w:szCs w:val="21"/>
        </w:rPr>
        <w:t>，磷酸二氢钾</w:t>
      </w:r>
      <w:r w:rsidRPr="00FB2BA0">
        <w:rPr>
          <w:rFonts w:ascii="Times New Roman" w:hAnsi="Times New Roman"/>
          <w:szCs w:val="21"/>
        </w:rPr>
        <w:t>0.1</w:t>
      </w:r>
      <w:r w:rsidRPr="00FB2BA0">
        <w:rPr>
          <w:rFonts w:ascii="Times New Roman" w:hAnsi="Times New Roman" w:hint="eastAsia"/>
          <w:szCs w:val="21"/>
        </w:rPr>
        <w:t xml:space="preserve"> kg</w:t>
      </w:r>
      <w:r w:rsidRPr="00FB2BA0">
        <w:rPr>
          <w:rFonts w:ascii="Times New Roman" w:hAnsi="Times New Roman"/>
          <w:szCs w:val="21"/>
        </w:rPr>
        <w:t>加水</w:t>
      </w:r>
      <w:r w:rsidRPr="00FB2BA0">
        <w:rPr>
          <w:rFonts w:ascii="Times New Roman" w:hAnsi="Times New Roman"/>
          <w:szCs w:val="21"/>
        </w:rPr>
        <w:t>50</w:t>
      </w:r>
      <w:r w:rsidRPr="00FB2BA0">
        <w:rPr>
          <w:rFonts w:ascii="Times New Roman" w:hAnsi="Times New Roman" w:hint="eastAsia"/>
          <w:szCs w:val="21"/>
        </w:rPr>
        <w:t xml:space="preserve"> kg</w:t>
      </w:r>
      <w:r w:rsidRPr="00FB2BA0">
        <w:rPr>
          <w:rFonts w:ascii="Times New Roman" w:hAnsi="Times New Roman"/>
          <w:szCs w:val="21"/>
        </w:rPr>
        <w:t>进行叶面喷洒，以预防干热风和延缓衰老，增加粒重，提高籽粒品质。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7</w:t>
      </w:r>
      <w:r w:rsidR="00AC6D05" w:rsidRPr="00FB2BA0">
        <w:rPr>
          <w:rFonts w:hAnsi="黑体"/>
        </w:rPr>
        <w:t>采收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在蜡熟末期适时采用联合收割机收获。收获的小麦籽粒应做到单收、单晒，选择无污染的晒场晾晒、清除杂质。当水分含量降到</w:t>
      </w:r>
      <w:r w:rsidRPr="00FB2BA0">
        <w:rPr>
          <w:rFonts w:ascii="Times New Roman" w:hAnsi="Times New Roman"/>
          <w:szCs w:val="21"/>
        </w:rPr>
        <w:t>12%</w:t>
      </w:r>
      <w:r w:rsidRPr="00FB2BA0">
        <w:rPr>
          <w:rFonts w:ascii="Times New Roman" w:hAnsi="Times New Roman"/>
          <w:szCs w:val="21"/>
        </w:rPr>
        <w:t>以下时，粮温上升到</w:t>
      </w:r>
      <w:r w:rsidRPr="00FB2BA0">
        <w:rPr>
          <w:rFonts w:ascii="Times New Roman" w:hAnsi="Times New Roman"/>
          <w:szCs w:val="21"/>
        </w:rPr>
        <w:t>45</w:t>
      </w:r>
      <w:r w:rsidRPr="00FB2BA0">
        <w:rPr>
          <w:rFonts w:ascii="Times New Roman" w:hAnsi="Times New Roman" w:hint="eastAsia"/>
          <w:szCs w:val="21"/>
        </w:rPr>
        <w:t>℃</w:t>
      </w:r>
      <w:r w:rsidRPr="00FB2BA0">
        <w:rPr>
          <w:rFonts w:ascii="Times New Roman" w:hAnsi="Times New Roman"/>
          <w:szCs w:val="21"/>
        </w:rPr>
        <w:t>~48</w:t>
      </w:r>
      <w:r w:rsidRPr="00FB2BA0">
        <w:rPr>
          <w:rFonts w:ascii="Times New Roman" w:hAnsi="Times New Roman" w:hint="eastAsia"/>
          <w:szCs w:val="21"/>
        </w:rPr>
        <w:t>℃</w:t>
      </w:r>
      <w:r w:rsidRPr="00FB2BA0">
        <w:rPr>
          <w:rFonts w:ascii="Times New Roman" w:hAnsi="Times New Roman"/>
          <w:szCs w:val="21"/>
        </w:rPr>
        <w:t>时起堆，趁热入仓。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lastRenderedPageBreak/>
        <w:t>8</w:t>
      </w:r>
      <w:r w:rsidR="00AC6D05" w:rsidRPr="00FB2BA0">
        <w:rPr>
          <w:rFonts w:hAnsi="黑体"/>
        </w:rPr>
        <w:t>生产废弃物的处理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 w:hint="eastAsia"/>
          <w:szCs w:val="21"/>
        </w:rPr>
        <w:t>除草剂、杀菌剂、杀虫剂、种衣剂以及包衣种子的包装物不得重复使用，使用后应深埋或集中处理，且不能引起环境污染。</w:t>
      </w:r>
      <w:r w:rsidRPr="00FB2BA0">
        <w:rPr>
          <w:rFonts w:ascii="Times New Roman" w:hAnsi="Times New Roman"/>
          <w:szCs w:val="21"/>
        </w:rPr>
        <w:t>秸秆要求粉碎还田，将小麦秸秆切碎均匀抛撒到田间，秸秆切碎后的长度</w:t>
      </w:r>
      <w:r w:rsidRPr="00FB2BA0">
        <w:rPr>
          <w:rFonts w:ascii="Times New Roman" w:hAnsi="Times New Roman"/>
          <w:szCs w:val="21"/>
        </w:rPr>
        <w:t>8</w:t>
      </w:r>
      <w:r w:rsidRPr="00FB2BA0">
        <w:rPr>
          <w:rFonts w:ascii="Times New Roman" w:hAnsi="Times New Roman" w:hint="eastAsia"/>
          <w:szCs w:val="21"/>
        </w:rPr>
        <w:t xml:space="preserve"> </w:t>
      </w:r>
      <w:r w:rsidRPr="00FB2BA0">
        <w:rPr>
          <w:rFonts w:ascii="Times New Roman" w:hAnsi="Times New Roman"/>
          <w:szCs w:val="21"/>
        </w:rPr>
        <w:t>cm ~10</w:t>
      </w:r>
      <w:r w:rsidRPr="00FB2BA0">
        <w:rPr>
          <w:rFonts w:ascii="Times New Roman" w:hAnsi="Times New Roman" w:hint="eastAsia"/>
          <w:szCs w:val="21"/>
        </w:rPr>
        <w:t xml:space="preserve"> </w:t>
      </w:r>
      <w:r w:rsidRPr="00FB2BA0">
        <w:rPr>
          <w:rFonts w:ascii="Times New Roman" w:hAnsi="Times New Roman"/>
          <w:szCs w:val="21"/>
        </w:rPr>
        <w:t>cm</w:t>
      </w:r>
      <w:r w:rsidRPr="00FB2BA0">
        <w:rPr>
          <w:rFonts w:ascii="Times New Roman" w:hAnsi="Times New Roman"/>
          <w:szCs w:val="21"/>
        </w:rPr>
        <w:t>，漏切率小于</w:t>
      </w:r>
      <w:r w:rsidRPr="00FB2BA0">
        <w:rPr>
          <w:rFonts w:ascii="Times New Roman" w:hAnsi="Times New Roman"/>
          <w:szCs w:val="21"/>
        </w:rPr>
        <w:t>2%</w:t>
      </w:r>
      <w:r w:rsidRPr="00FB2BA0">
        <w:rPr>
          <w:rFonts w:ascii="Times New Roman" w:hAnsi="Times New Roman"/>
          <w:szCs w:val="21"/>
        </w:rPr>
        <w:t>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9</w:t>
      </w:r>
      <w:r w:rsidR="00AC6D05" w:rsidRPr="00FB2BA0">
        <w:rPr>
          <w:rFonts w:hAnsi="黑体"/>
        </w:rPr>
        <w:t>贮藏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9.1库房质量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库房符合</w:t>
      </w:r>
      <w:r w:rsidRPr="00FB2BA0">
        <w:rPr>
          <w:rFonts w:ascii="Times New Roman" w:hAnsi="Times New Roman"/>
          <w:szCs w:val="21"/>
        </w:rPr>
        <w:t>NY/T 1056</w:t>
      </w:r>
      <w:r w:rsidRPr="00FB2BA0">
        <w:rPr>
          <w:rFonts w:ascii="Times New Roman" w:hAnsi="Times New Roman"/>
          <w:szCs w:val="21"/>
        </w:rPr>
        <w:t>要求，到达屋面不漏雨，地面不返潮，墙体无裂缝，门窗能密闭，具有坚固、防潮、隔热、通风和密闭等性能。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9.2防虫措施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 w:hint="eastAsia"/>
          <w:szCs w:val="21"/>
        </w:rPr>
        <w:t>在粮堆和表面每</w:t>
      </w:r>
      <w:r w:rsidRPr="00FB2BA0">
        <w:rPr>
          <w:rFonts w:ascii="Times New Roman" w:hAnsi="Times New Roman" w:hint="eastAsia"/>
          <w:szCs w:val="21"/>
        </w:rPr>
        <w:t>1000kg</w:t>
      </w:r>
      <w:r w:rsidRPr="00FB2BA0">
        <w:rPr>
          <w:rFonts w:ascii="Times New Roman" w:hAnsi="Times New Roman" w:hint="eastAsia"/>
          <w:szCs w:val="21"/>
        </w:rPr>
        <w:t>粮食使用</w:t>
      </w:r>
      <w:r w:rsidRPr="00FB2BA0">
        <w:rPr>
          <w:rFonts w:ascii="Times New Roman" w:hAnsi="Times New Roman" w:hint="eastAsia"/>
          <w:szCs w:val="21"/>
        </w:rPr>
        <w:t>1</w:t>
      </w:r>
      <w:r w:rsidRPr="00FB2BA0">
        <w:rPr>
          <w:rFonts w:ascii="Times New Roman" w:hAnsi="Times New Roman"/>
          <w:szCs w:val="21"/>
        </w:rPr>
        <w:t>kg ~ 2kg</w:t>
      </w:r>
      <w:r w:rsidRPr="00FB2BA0">
        <w:rPr>
          <w:rFonts w:ascii="Times New Roman" w:hAnsi="Times New Roman"/>
          <w:szCs w:val="21"/>
        </w:rPr>
        <w:t>辣蓼</w:t>
      </w:r>
      <w:r w:rsidRPr="00FB2BA0">
        <w:rPr>
          <w:rFonts w:ascii="Times New Roman" w:hAnsi="Times New Roman" w:hint="eastAsia"/>
          <w:szCs w:val="21"/>
        </w:rPr>
        <w:t>碎段防虫</w:t>
      </w:r>
      <w:r w:rsidRPr="00FB2BA0">
        <w:rPr>
          <w:rFonts w:ascii="Times New Roman" w:hAnsi="Times New Roman"/>
          <w:szCs w:val="21"/>
        </w:rPr>
        <w:t>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9.3防鼠措施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粮库外围靠墙设置一定数量的鼠饵盒，内放做成蜡块的诱饵，药物成分为法律法规允许使用于食品工厂灭鼠的药物。粮库出入口和窗户设置挡鼠板或挡鼠网。粮库内每隔</w:t>
      </w:r>
      <w:r w:rsidRPr="00FB2BA0">
        <w:rPr>
          <w:rFonts w:ascii="Times New Roman" w:hAnsi="Times New Roman"/>
          <w:szCs w:val="21"/>
        </w:rPr>
        <w:t>15</w:t>
      </w:r>
      <w:r w:rsidRPr="00FB2BA0">
        <w:rPr>
          <w:rFonts w:ascii="Times New Roman" w:hAnsi="Times New Roman" w:hint="eastAsia"/>
          <w:szCs w:val="21"/>
        </w:rPr>
        <w:t xml:space="preserve"> m</w:t>
      </w:r>
      <w:r w:rsidRPr="00FB2BA0">
        <w:rPr>
          <w:rFonts w:ascii="Times New Roman" w:hAnsi="Times New Roman"/>
          <w:szCs w:val="21"/>
        </w:rPr>
        <w:t>靠墙设置一个鼠笼，鼠笼中的诱饵不得使用易变质食物，要求使用无污染的鼠饵球。根据需要可增设黏鼠板。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9.4防潮措施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热入仓密闭保管小麦使用的仓房、器材、工具和压盖物均须事先彻底消毒，充分干燥，做到粮热、仓热、工具和器材热，防止结露现象的发生。聚热缺氧杀虫过程结束后，将小麦进行自然通风或机械通风充分散热祛湿，经常翻动粮面或开沟，防止后熟期间可能引起的水分分层和上层</w:t>
      </w:r>
      <w:r w:rsidRPr="00FB2BA0">
        <w:rPr>
          <w:rFonts w:ascii="Times New Roman" w:hAnsi="Times New Roman"/>
          <w:szCs w:val="21"/>
        </w:rPr>
        <w:t>“</w:t>
      </w:r>
      <w:r w:rsidRPr="00FB2BA0">
        <w:rPr>
          <w:rFonts w:ascii="Times New Roman" w:hAnsi="Times New Roman"/>
          <w:szCs w:val="21"/>
        </w:rPr>
        <w:t>结顶</w:t>
      </w:r>
      <w:r w:rsidRPr="00FB2BA0">
        <w:rPr>
          <w:rFonts w:ascii="Times New Roman" w:hAnsi="Times New Roman"/>
          <w:szCs w:val="21"/>
        </w:rPr>
        <w:t>”</w:t>
      </w:r>
      <w:r w:rsidRPr="00FB2BA0">
        <w:rPr>
          <w:rFonts w:ascii="Times New Roman" w:hAnsi="Times New Roman"/>
          <w:szCs w:val="21"/>
        </w:rPr>
        <w:t>现象。</w:t>
      </w:r>
    </w:p>
    <w:p w:rsidR="00AC6D05" w:rsidRPr="00FB2BA0" w:rsidRDefault="005F6464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 w:hint="eastAsia"/>
        </w:rPr>
        <w:t>10</w:t>
      </w:r>
      <w:r w:rsidR="00AC6D05" w:rsidRPr="00FB2BA0">
        <w:rPr>
          <w:rFonts w:hAnsi="黑体" w:hint="eastAsia"/>
        </w:rPr>
        <w:t>包装与运输</w:t>
      </w:r>
    </w:p>
    <w:p w:rsidR="00AC6D05" w:rsidRPr="00FB2BA0" w:rsidRDefault="00AC6D05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 w:hint="eastAsia"/>
          <w:szCs w:val="21"/>
        </w:rPr>
        <w:t>所用包装材料或容器应采用单一材质的材料，方便回收或可生物降解的材料，符合</w:t>
      </w:r>
      <w:r w:rsidRPr="00FB2BA0">
        <w:rPr>
          <w:rFonts w:ascii="Times New Roman" w:hAnsi="Times New Roman" w:hint="eastAsia"/>
          <w:szCs w:val="21"/>
        </w:rPr>
        <w:t>NY/T</w:t>
      </w:r>
      <w:r w:rsidRPr="00FB2BA0">
        <w:rPr>
          <w:rFonts w:ascii="Times New Roman" w:hAnsi="Times New Roman"/>
          <w:szCs w:val="21"/>
        </w:rPr>
        <w:t xml:space="preserve"> 658</w:t>
      </w:r>
      <w:r w:rsidRPr="00FB2BA0">
        <w:rPr>
          <w:rFonts w:ascii="Times New Roman" w:hAnsi="Times New Roman" w:hint="eastAsia"/>
          <w:szCs w:val="21"/>
        </w:rPr>
        <w:t>的规定。</w:t>
      </w:r>
      <w:r w:rsidRPr="00FB2BA0">
        <w:rPr>
          <w:rFonts w:ascii="Times New Roman" w:hAnsi="Times New Roman"/>
          <w:szCs w:val="21"/>
        </w:rPr>
        <w:t>在运输过程中禁止与其他有毒有害</w:t>
      </w:r>
      <w:r w:rsidRPr="00FB2BA0">
        <w:rPr>
          <w:rFonts w:ascii="Times New Roman" w:hAnsi="Times New Roman" w:hint="eastAsia"/>
          <w:szCs w:val="21"/>
        </w:rPr>
        <w:t>、易污染环境等物质一起运输</w:t>
      </w:r>
      <w:r w:rsidRPr="00FB2BA0">
        <w:rPr>
          <w:rFonts w:ascii="Times New Roman" w:hAnsi="Times New Roman"/>
          <w:szCs w:val="21"/>
        </w:rPr>
        <w:t>，以防污染。</w:t>
      </w:r>
    </w:p>
    <w:p w:rsidR="00AC6D05" w:rsidRPr="00FB2BA0" w:rsidRDefault="00AC6D05" w:rsidP="00506286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B2BA0">
        <w:rPr>
          <w:rFonts w:hAnsi="黑体"/>
        </w:rPr>
        <w:t>1</w:t>
      </w:r>
      <w:r w:rsidRPr="00FB2BA0">
        <w:rPr>
          <w:rFonts w:hAnsi="黑体" w:hint="eastAsia"/>
        </w:rPr>
        <w:t>1</w:t>
      </w:r>
      <w:r w:rsidRPr="00FB2BA0">
        <w:rPr>
          <w:rFonts w:hAnsi="黑体"/>
        </w:rPr>
        <w:t>建立生产档案</w:t>
      </w:r>
    </w:p>
    <w:p w:rsidR="00AC6D05" w:rsidRPr="00FB2BA0" w:rsidRDefault="00AC6D05" w:rsidP="008E7314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FB2BA0">
        <w:rPr>
          <w:rFonts w:ascii="Times New Roman" w:hAnsi="Times New Roman"/>
          <w:szCs w:val="21"/>
        </w:rPr>
        <w:t>建立绿色食品小麦生产档案。应详细记录产地环境条件、生产技术、肥水管理、病虫草害的发生和防治、采收及采后处理等情况并保存记录三年</w:t>
      </w:r>
      <w:r w:rsidRPr="00FB2BA0">
        <w:rPr>
          <w:rFonts w:ascii="Times New Roman" w:hAnsi="Times New Roman" w:hint="eastAsia"/>
          <w:szCs w:val="21"/>
        </w:rPr>
        <w:t>以上。</w:t>
      </w:r>
    </w:p>
    <w:p w:rsidR="00AC6D05" w:rsidRPr="00FB2BA0" w:rsidRDefault="00AC6D05" w:rsidP="008E7314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Chars="150" w:firstLine="315"/>
        <w:contextualSpacing/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Chars="150" w:firstLine="315"/>
        <w:contextualSpacing/>
      </w:pPr>
    </w:p>
    <w:p w:rsidR="00AC6D05" w:rsidRPr="00FB2BA0" w:rsidRDefault="00AC6D05" w:rsidP="00FB2BA0">
      <w:pPr>
        <w:pStyle w:val="1"/>
        <w:spacing w:beforeLines="50" w:afterLines="50" w:line="400" w:lineRule="atLeast"/>
        <w:ind w:firstLineChars="150" w:firstLine="315"/>
        <w:contextualSpacing/>
      </w:pPr>
    </w:p>
    <w:p w:rsidR="008E7314" w:rsidRPr="00FB2BA0" w:rsidRDefault="008E7314" w:rsidP="008E7314">
      <w:pPr>
        <w:pStyle w:val="a6"/>
        <w:ind w:firstLineChars="0" w:firstLine="0"/>
        <w:jc w:val="center"/>
        <w:rPr>
          <w:rFonts w:ascii="黑体" w:eastAsia="黑体" w:hAnsi="黑体"/>
          <w:bCs/>
          <w:kern w:val="2"/>
          <w:szCs w:val="21"/>
        </w:rPr>
      </w:pPr>
      <w:r w:rsidRPr="00FB2BA0">
        <w:rPr>
          <w:rFonts w:ascii="黑体" w:eastAsia="黑体" w:hAnsi="黑体" w:hint="eastAsia"/>
          <w:bCs/>
          <w:kern w:val="2"/>
          <w:szCs w:val="21"/>
        </w:rPr>
        <w:lastRenderedPageBreak/>
        <w:t>附  录</w:t>
      </w:r>
    </w:p>
    <w:p w:rsidR="00AC6D05" w:rsidRDefault="00AC6D05" w:rsidP="008E7314">
      <w:pPr>
        <w:pStyle w:val="a6"/>
        <w:ind w:firstLineChars="0" w:firstLine="0"/>
        <w:jc w:val="center"/>
        <w:rPr>
          <w:rFonts w:ascii="黑体" w:eastAsia="黑体" w:hAnsi="黑体" w:hint="eastAsia"/>
          <w:bCs/>
          <w:kern w:val="2"/>
          <w:szCs w:val="21"/>
        </w:rPr>
      </w:pPr>
      <w:r w:rsidRPr="00FB2BA0">
        <w:rPr>
          <w:rFonts w:ascii="黑体" w:eastAsia="黑体" w:hAnsi="黑体"/>
          <w:bCs/>
          <w:kern w:val="2"/>
          <w:szCs w:val="21"/>
        </w:rPr>
        <w:t>（</w:t>
      </w:r>
      <w:r w:rsidR="00B476EF" w:rsidRPr="00FB2BA0">
        <w:rPr>
          <w:rFonts w:ascii="黑体" w:eastAsia="黑体" w:hAnsi="黑体" w:hint="eastAsia"/>
          <w:bCs/>
          <w:kern w:val="2"/>
          <w:szCs w:val="21"/>
        </w:rPr>
        <w:t>资料性</w:t>
      </w:r>
      <w:r w:rsidRPr="00FB2BA0">
        <w:rPr>
          <w:rFonts w:ascii="黑体" w:eastAsia="黑体" w:hAnsi="黑体"/>
          <w:bCs/>
          <w:kern w:val="2"/>
          <w:szCs w:val="21"/>
        </w:rPr>
        <w:t>附录）</w:t>
      </w:r>
      <w:r w:rsidRPr="00FB2BA0">
        <w:rPr>
          <w:rFonts w:ascii="黑体" w:eastAsia="黑体" w:hAnsi="黑体"/>
          <w:bCs/>
          <w:kern w:val="2"/>
          <w:szCs w:val="21"/>
        </w:rPr>
        <w:br/>
        <w:t>黄淮海北部地区绿色食品小麦生产主要病虫草害化学防治方案</w:t>
      </w:r>
    </w:p>
    <w:p w:rsidR="00FB2BA0" w:rsidRPr="00FB2BA0" w:rsidRDefault="00FB2BA0" w:rsidP="008E7314">
      <w:pPr>
        <w:pStyle w:val="a6"/>
        <w:ind w:firstLineChars="0" w:firstLine="0"/>
        <w:jc w:val="center"/>
        <w:rPr>
          <w:rFonts w:ascii="黑体" w:eastAsia="黑体" w:hAnsi="黑体"/>
          <w:bCs/>
          <w:kern w:val="2"/>
          <w:szCs w:val="21"/>
        </w:rPr>
      </w:pPr>
    </w:p>
    <w:tbl>
      <w:tblPr>
        <w:tblW w:w="10089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5"/>
        <w:gridCol w:w="1729"/>
        <w:gridCol w:w="2738"/>
        <w:gridCol w:w="1874"/>
        <w:gridCol w:w="864"/>
        <w:gridCol w:w="1009"/>
      </w:tblGrid>
      <w:tr w:rsidR="00AC6D05" w:rsidRPr="00FB2BA0" w:rsidTr="001F7F35">
        <w:trPr>
          <w:trHeight w:val="454"/>
        </w:trPr>
        <w:tc>
          <w:tcPr>
            <w:tcW w:w="1875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72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738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农药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87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使用剂量</w:t>
            </w:r>
          </w:p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ml(g)/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施药</w:t>
            </w:r>
          </w:p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方法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安全间隔天数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Merge w:val="restart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白粉病和条锈病</w:t>
            </w:r>
          </w:p>
        </w:tc>
        <w:tc>
          <w:tcPr>
            <w:tcW w:w="1729" w:type="dxa"/>
            <w:vMerge w:val="restart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拔节至灌浆期</w:t>
            </w:r>
          </w:p>
        </w:tc>
        <w:tc>
          <w:tcPr>
            <w:tcW w:w="2738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25％丙环唑乳油</w:t>
            </w:r>
          </w:p>
        </w:tc>
        <w:tc>
          <w:tcPr>
            <w:tcW w:w="187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30 ml～35 ml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42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Merge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20％三唑酮乳油</w:t>
            </w:r>
          </w:p>
        </w:tc>
        <w:tc>
          <w:tcPr>
            <w:tcW w:w="187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45 ml～60 ml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20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纹枯病</w:t>
            </w:r>
          </w:p>
        </w:tc>
        <w:tc>
          <w:tcPr>
            <w:tcW w:w="172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拔节至灌浆期</w:t>
            </w:r>
          </w:p>
        </w:tc>
        <w:tc>
          <w:tcPr>
            <w:tcW w:w="2738" w:type="dxa"/>
            <w:vAlign w:val="center"/>
          </w:tcPr>
          <w:p w:rsidR="00AC6D05" w:rsidRPr="00FB2BA0" w:rsidRDefault="00C7733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24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％井冈霉素水剂</w:t>
            </w:r>
          </w:p>
        </w:tc>
        <w:tc>
          <w:tcPr>
            <w:tcW w:w="1874" w:type="dxa"/>
            <w:vAlign w:val="center"/>
          </w:tcPr>
          <w:p w:rsidR="00AC6D05" w:rsidRPr="00FB2BA0" w:rsidRDefault="00C7733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37.5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ml～</w:t>
            </w:r>
            <w:r w:rsidRPr="00FB2BA0">
              <w:rPr>
                <w:rFonts w:ascii="宋体" w:hAnsi="宋体"/>
                <w:kern w:val="0"/>
                <w:sz w:val="18"/>
                <w:szCs w:val="18"/>
              </w:rPr>
              <w:t xml:space="preserve">50 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ml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14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赤霉病</w:t>
            </w:r>
          </w:p>
        </w:tc>
        <w:tc>
          <w:tcPr>
            <w:tcW w:w="172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齐穗至盛花期</w:t>
            </w:r>
          </w:p>
        </w:tc>
        <w:tc>
          <w:tcPr>
            <w:tcW w:w="2738" w:type="dxa"/>
            <w:vAlign w:val="center"/>
          </w:tcPr>
          <w:p w:rsidR="00AC6D05" w:rsidRPr="00FB2BA0" w:rsidRDefault="006973D0" w:rsidP="006973D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4</w:t>
            </w:r>
            <w:r w:rsidRPr="00FB2BA0">
              <w:rPr>
                <w:rFonts w:ascii="宋体" w:hAnsi="宋体"/>
                <w:kern w:val="0"/>
                <w:sz w:val="18"/>
                <w:szCs w:val="18"/>
              </w:rPr>
              <w:t>0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％多菌灵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874" w:type="dxa"/>
            <w:vAlign w:val="center"/>
          </w:tcPr>
          <w:p w:rsidR="00AC6D05" w:rsidRPr="00FB2BA0" w:rsidRDefault="00AC6D05" w:rsidP="006973D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100</w:t>
            </w:r>
            <w:r w:rsidR="006973D0" w:rsidRPr="00FB2BA0">
              <w:rPr>
                <w:rFonts w:ascii="宋体" w:hAnsi="宋体"/>
                <w:kern w:val="0"/>
                <w:sz w:val="18"/>
                <w:szCs w:val="18"/>
              </w:rPr>
              <w:t>～</w:t>
            </w:r>
            <w:r w:rsidR="006973D0" w:rsidRPr="00FB2BA0">
              <w:rPr>
                <w:rFonts w:ascii="宋体" w:hAnsi="宋体" w:hint="eastAsia"/>
                <w:kern w:val="0"/>
                <w:sz w:val="18"/>
                <w:szCs w:val="18"/>
              </w:rPr>
              <w:t>125ml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20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Merge w:val="restart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蚜虫</w:t>
            </w:r>
          </w:p>
        </w:tc>
        <w:tc>
          <w:tcPr>
            <w:tcW w:w="1729" w:type="dxa"/>
            <w:vMerge w:val="restart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发生期</w:t>
            </w:r>
            <w:r w:rsidR="008D0B63" w:rsidRPr="00FB2BA0">
              <w:rPr>
                <w:rFonts w:ascii="微软雅黑" w:eastAsia="微软雅黑" w:hAnsi="微软雅黑" w:hint="eastAsia"/>
                <w:szCs w:val="21"/>
              </w:rPr>
              <w:t>始盛期</w:t>
            </w:r>
          </w:p>
        </w:tc>
        <w:tc>
          <w:tcPr>
            <w:tcW w:w="2738" w:type="dxa"/>
            <w:vAlign w:val="center"/>
          </w:tcPr>
          <w:p w:rsidR="00AC6D05" w:rsidRPr="00FB2BA0" w:rsidRDefault="006973D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25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％吡虫啉</w:t>
            </w:r>
            <w:r w:rsidR="00D121C0" w:rsidRPr="00FB2BA0">
              <w:rPr>
                <w:rFonts w:ascii="宋体" w:hAnsi="宋体" w:hint="eastAsia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874" w:type="dxa"/>
            <w:vAlign w:val="center"/>
          </w:tcPr>
          <w:p w:rsidR="00AC6D05" w:rsidRPr="00FB2BA0" w:rsidRDefault="006973D0" w:rsidP="006973D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12</w:t>
            </w:r>
            <w:r w:rsidRPr="00FB2BA0">
              <w:rPr>
                <w:rFonts w:ascii="宋体" w:hAnsi="宋体"/>
                <w:kern w:val="0"/>
                <w:sz w:val="18"/>
                <w:szCs w:val="18"/>
              </w:rPr>
              <w:t xml:space="preserve"> 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g～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16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 xml:space="preserve"> g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Merge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50％抗蚜威</w:t>
            </w:r>
            <w:r w:rsidR="00D56A05" w:rsidRPr="00FB2BA0">
              <w:rPr>
                <w:rFonts w:ascii="宋体" w:hAnsi="宋体" w:hint="eastAsia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874" w:type="dxa"/>
            <w:vAlign w:val="center"/>
          </w:tcPr>
          <w:p w:rsidR="00AC6D05" w:rsidRPr="00FB2BA0" w:rsidRDefault="008D0B6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15</w:t>
            </w:r>
            <w:r w:rsidRPr="00FB2BA0">
              <w:rPr>
                <w:rFonts w:ascii="宋体" w:hAnsi="宋体"/>
                <w:kern w:val="0"/>
                <w:sz w:val="18"/>
                <w:szCs w:val="18"/>
              </w:rPr>
              <w:t xml:space="preserve"> 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g～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 xml:space="preserve"> g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8D0B6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14</w:t>
            </w:r>
          </w:p>
        </w:tc>
      </w:tr>
      <w:tr w:rsidR="00AC6D05" w:rsidRPr="00FB2BA0" w:rsidTr="001F7F35">
        <w:trPr>
          <w:trHeight w:val="454"/>
        </w:trPr>
        <w:tc>
          <w:tcPr>
            <w:tcW w:w="1875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看麦娘、节节麦等禾本科杂草</w:t>
            </w:r>
          </w:p>
        </w:tc>
        <w:tc>
          <w:tcPr>
            <w:tcW w:w="172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禾本科杂草2~4叶期</w:t>
            </w:r>
          </w:p>
        </w:tc>
        <w:tc>
          <w:tcPr>
            <w:tcW w:w="2738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36%禾草灵乳油</w:t>
            </w:r>
          </w:p>
        </w:tc>
        <w:tc>
          <w:tcPr>
            <w:tcW w:w="1874" w:type="dxa"/>
            <w:vAlign w:val="center"/>
          </w:tcPr>
          <w:p w:rsidR="00AC6D05" w:rsidRPr="00FB2BA0" w:rsidRDefault="008D0B63" w:rsidP="008D0B6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18</w:t>
            </w:r>
            <w:r w:rsidRPr="00FB2BA0">
              <w:rPr>
                <w:rFonts w:ascii="宋体" w:hAnsi="宋体"/>
                <w:kern w:val="0"/>
                <w:sz w:val="18"/>
                <w:szCs w:val="18"/>
              </w:rPr>
              <w:t xml:space="preserve">0 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ml~</w:t>
            </w: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  <w:r w:rsidR="00AC6D05" w:rsidRPr="00FB2BA0">
              <w:rPr>
                <w:rFonts w:ascii="宋体" w:hAnsi="宋体"/>
                <w:kern w:val="0"/>
                <w:sz w:val="18"/>
                <w:szCs w:val="18"/>
              </w:rPr>
              <w:t>0 ml</w:t>
            </w:r>
          </w:p>
        </w:tc>
        <w:tc>
          <w:tcPr>
            <w:tcW w:w="864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009" w:type="dxa"/>
            <w:vAlign w:val="center"/>
          </w:tcPr>
          <w:p w:rsidR="00AC6D05" w:rsidRPr="00FB2BA0" w:rsidRDefault="00AC6D05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B2BA0"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</w:p>
        </w:tc>
      </w:tr>
      <w:tr w:rsidR="008E7314" w:rsidRPr="00FB2BA0" w:rsidTr="00010796">
        <w:trPr>
          <w:trHeight w:val="454"/>
        </w:trPr>
        <w:tc>
          <w:tcPr>
            <w:tcW w:w="10089" w:type="dxa"/>
            <w:gridSpan w:val="6"/>
            <w:vAlign w:val="center"/>
          </w:tcPr>
          <w:p w:rsidR="008E7314" w:rsidRPr="00FB2BA0" w:rsidRDefault="00193562" w:rsidP="00193562">
            <w:pPr>
              <w:rPr>
                <w:rFonts w:ascii="黑体" w:eastAsia="黑体" w:hAnsi="黑体"/>
                <w:kern w:val="0"/>
                <w:sz w:val="18"/>
                <w:szCs w:val="18"/>
              </w:rPr>
            </w:pPr>
            <w:r w:rsidRPr="00FB2BA0">
              <w:rPr>
                <w:rFonts w:ascii="黑体" w:eastAsia="黑体" w:hAnsi="黑体" w:cs="宋体" w:hint="eastAsia"/>
                <w:sz w:val="18"/>
                <w:szCs w:val="18"/>
              </w:rPr>
              <w:t>注：</w:t>
            </w:r>
            <w:r w:rsidRPr="00FB2BA0">
              <w:rPr>
                <w:rFonts w:ascii="宋体" w:hAnsi="宋体" w:cs="宋体" w:hint="eastAsia"/>
                <w:sz w:val="18"/>
                <w:szCs w:val="18"/>
              </w:rPr>
              <w:t>农药使用以最新版本NY/T 393为准。</w:t>
            </w:r>
          </w:p>
        </w:tc>
      </w:tr>
    </w:tbl>
    <w:p w:rsidR="00AC6D05" w:rsidRPr="00FB2BA0" w:rsidRDefault="00AC6D05" w:rsidP="00FB2BA0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sectPr w:rsidR="00AC6D05" w:rsidRPr="00FB2BA0" w:rsidSect="00971E0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4E1" w:rsidRDefault="003764E1" w:rsidP="00212F5A">
      <w:r>
        <w:separator/>
      </w:r>
    </w:p>
  </w:endnote>
  <w:endnote w:type="continuationSeparator" w:id="1">
    <w:p w:rsidR="003764E1" w:rsidRDefault="003764E1" w:rsidP="00212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4E1" w:rsidRDefault="003764E1" w:rsidP="00212F5A">
      <w:r>
        <w:separator/>
      </w:r>
    </w:p>
  </w:footnote>
  <w:footnote w:type="continuationSeparator" w:id="1">
    <w:p w:rsidR="003764E1" w:rsidRDefault="003764E1" w:rsidP="00212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44C50F90"/>
    <w:multiLevelType w:val="multilevel"/>
    <w:tmpl w:val="44C50F90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  <w:szCs w:val="24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xiaoxin">
    <w15:presenceInfo w15:providerId="None" w15:userId="xiaox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67EC"/>
    <w:rsid w:val="00010D47"/>
    <w:rsid w:val="00012251"/>
    <w:rsid w:val="00021A6D"/>
    <w:rsid w:val="00025323"/>
    <w:rsid w:val="000254AE"/>
    <w:rsid w:val="00025E46"/>
    <w:rsid w:val="000800AB"/>
    <w:rsid w:val="000B46E6"/>
    <w:rsid w:val="000E1B02"/>
    <w:rsid w:val="000F0AEC"/>
    <w:rsid w:val="000F295E"/>
    <w:rsid w:val="000F2E87"/>
    <w:rsid w:val="000F46C9"/>
    <w:rsid w:val="001214BA"/>
    <w:rsid w:val="00121F70"/>
    <w:rsid w:val="00143CE8"/>
    <w:rsid w:val="001515FE"/>
    <w:rsid w:val="00154921"/>
    <w:rsid w:val="00162273"/>
    <w:rsid w:val="00167B9E"/>
    <w:rsid w:val="00173B8F"/>
    <w:rsid w:val="00193562"/>
    <w:rsid w:val="0019469C"/>
    <w:rsid w:val="00196253"/>
    <w:rsid w:val="001C01F1"/>
    <w:rsid w:val="001C7D6C"/>
    <w:rsid w:val="001F1EC7"/>
    <w:rsid w:val="001F2CEF"/>
    <w:rsid w:val="001F7F35"/>
    <w:rsid w:val="00205C33"/>
    <w:rsid w:val="00212F5A"/>
    <w:rsid w:val="0021582F"/>
    <w:rsid w:val="00232AD1"/>
    <w:rsid w:val="00237E1C"/>
    <w:rsid w:val="00273E3E"/>
    <w:rsid w:val="00297C0E"/>
    <w:rsid w:val="002B0661"/>
    <w:rsid w:val="002B2636"/>
    <w:rsid w:val="002D29E0"/>
    <w:rsid w:val="002D3D84"/>
    <w:rsid w:val="002F57A5"/>
    <w:rsid w:val="00310903"/>
    <w:rsid w:val="0031407E"/>
    <w:rsid w:val="0033352A"/>
    <w:rsid w:val="003544DF"/>
    <w:rsid w:val="00367D81"/>
    <w:rsid w:val="003735FE"/>
    <w:rsid w:val="0037471D"/>
    <w:rsid w:val="00375457"/>
    <w:rsid w:val="003764E1"/>
    <w:rsid w:val="003827C1"/>
    <w:rsid w:val="00382993"/>
    <w:rsid w:val="003862E3"/>
    <w:rsid w:val="00386F6A"/>
    <w:rsid w:val="003A718E"/>
    <w:rsid w:val="003B30A9"/>
    <w:rsid w:val="003C4C4F"/>
    <w:rsid w:val="003C7E81"/>
    <w:rsid w:val="003E2C46"/>
    <w:rsid w:val="003E5638"/>
    <w:rsid w:val="003F5A29"/>
    <w:rsid w:val="00404C24"/>
    <w:rsid w:val="00454821"/>
    <w:rsid w:val="0045758B"/>
    <w:rsid w:val="00460CEA"/>
    <w:rsid w:val="00462EBF"/>
    <w:rsid w:val="00463723"/>
    <w:rsid w:val="00471009"/>
    <w:rsid w:val="00471824"/>
    <w:rsid w:val="00475C96"/>
    <w:rsid w:val="00494CEA"/>
    <w:rsid w:val="004A11EF"/>
    <w:rsid w:val="004B196C"/>
    <w:rsid w:val="004B35FC"/>
    <w:rsid w:val="00504E96"/>
    <w:rsid w:val="00506286"/>
    <w:rsid w:val="005136EC"/>
    <w:rsid w:val="00516FF3"/>
    <w:rsid w:val="005308F9"/>
    <w:rsid w:val="00540FDB"/>
    <w:rsid w:val="00540FE4"/>
    <w:rsid w:val="005459D9"/>
    <w:rsid w:val="005921C8"/>
    <w:rsid w:val="005954F8"/>
    <w:rsid w:val="00596CA0"/>
    <w:rsid w:val="005A0FB3"/>
    <w:rsid w:val="005B32EF"/>
    <w:rsid w:val="005C3A75"/>
    <w:rsid w:val="005C3E07"/>
    <w:rsid w:val="005C46BA"/>
    <w:rsid w:val="005D65AA"/>
    <w:rsid w:val="005F2187"/>
    <w:rsid w:val="005F4A93"/>
    <w:rsid w:val="005F6464"/>
    <w:rsid w:val="006108EA"/>
    <w:rsid w:val="0061200B"/>
    <w:rsid w:val="00612448"/>
    <w:rsid w:val="00617EBC"/>
    <w:rsid w:val="00630B3A"/>
    <w:rsid w:val="00630E82"/>
    <w:rsid w:val="00631DC6"/>
    <w:rsid w:val="00635A83"/>
    <w:rsid w:val="006401E6"/>
    <w:rsid w:val="006504A2"/>
    <w:rsid w:val="0065482C"/>
    <w:rsid w:val="00655CCE"/>
    <w:rsid w:val="00662315"/>
    <w:rsid w:val="006627F7"/>
    <w:rsid w:val="006756A3"/>
    <w:rsid w:val="00681667"/>
    <w:rsid w:val="006869AD"/>
    <w:rsid w:val="00696969"/>
    <w:rsid w:val="006973D0"/>
    <w:rsid w:val="006A63B2"/>
    <w:rsid w:val="006D034C"/>
    <w:rsid w:val="006D2032"/>
    <w:rsid w:val="00723CC2"/>
    <w:rsid w:val="00752438"/>
    <w:rsid w:val="00756D94"/>
    <w:rsid w:val="007638FB"/>
    <w:rsid w:val="007639B3"/>
    <w:rsid w:val="00764802"/>
    <w:rsid w:val="00766A22"/>
    <w:rsid w:val="00784BAF"/>
    <w:rsid w:val="00785411"/>
    <w:rsid w:val="00787CC5"/>
    <w:rsid w:val="00787CEC"/>
    <w:rsid w:val="00794130"/>
    <w:rsid w:val="007A5154"/>
    <w:rsid w:val="007B6302"/>
    <w:rsid w:val="007C0B22"/>
    <w:rsid w:val="007C5D5A"/>
    <w:rsid w:val="007F2DCB"/>
    <w:rsid w:val="008349A3"/>
    <w:rsid w:val="0084026F"/>
    <w:rsid w:val="0084288F"/>
    <w:rsid w:val="00844C63"/>
    <w:rsid w:val="008519A0"/>
    <w:rsid w:val="00874EF9"/>
    <w:rsid w:val="008755C6"/>
    <w:rsid w:val="008778C1"/>
    <w:rsid w:val="008B77E4"/>
    <w:rsid w:val="008D0B63"/>
    <w:rsid w:val="008D461B"/>
    <w:rsid w:val="008D5F06"/>
    <w:rsid w:val="008E2AE5"/>
    <w:rsid w:val="008E7314"/>
    <w:rsid w:val="008F4BCD"/>
    <w:rsid w:val="0092421B"/>
    <w:rsid w:val="00971E0D"/>
    <w:rsid w:val="00976E2E"/>
    <w:rsid w:val="00983BED"/>
    <w:rsid w:val="00983DAE"/>
    <w:rsid w:val="009934F8"/>
    <w:rsid w:val="00994A0B"/>
    <w:rsid w:val="009A0D0F"/>
    <w:rsid w:val="009B2473"/>
    <w:rsid w:val="009B50DF"/>
    <w:rsid w:val="009B5FC0"/>
    <w:rsid w:val="009B6FE1"/>
    <w:rsid w:val="009C537C"/>
    <w:rsid w:val="009C6D33"/>
    <w:rsid w:val="009E55F6"/>
    <w:rsid w:val="00A03A63"/>
    <w:rsid w:val="00A13F75"/>
    <w:rsid w:val="00A34658"/>
    <w:rsid w:val="00A43012"/>
    <w:rsid w:val="00A46D62"/>
    <w:rsid w:val="00A46DBE"/>
    <w:rsid w:val="00A47BFE"/>
    <w:rsid w:val="00A5402F"/>
    <w:rsid w:val="00A727A9"/>
    <w:rsid w:val="00A93BB1"/>
    <w:rsid w:val="00A95D78"/>
    <w:rsid w:val="00AA1DA9"/>
    <w:rsid w:val="00AA5759"/>
    <w:rsid w:val="00AB5053"/>
    <w:rsid w:val="00AC5C18"/>
    <w:rsid w:val="00AC62A1"/>
    <w:rsid w:val="00AC6D05"/>
    <w:rsid w:val="00AD63EC"/>
    <w:rsid w:val="00AE2389"/>
    <w:rsid w:val="00AE250E"/>
    <w:rsid w:val="00B034CB"/>
    <w:rsid w:val="00B154FE"/>
    <w:rsid w:val="00B15D50"/>
    <w:rsid w:val="00B21EC4"/>
    <w:rsid w:val="00B34E7B"/>
    <w:rsid w:val="00B45846"/>
    <w:rsid w:val="00B476EF"/>
    <w:rsid w:val="00B50398"/>
    <w:rsid w:val="00B5158E"/>
    <w:rsid w:val="00B6159B"/>
    <w:rsid w:val="00B658E7"/>
    <w:rsid w:val="00B8020E"/>
    <w:rsid w:val="00B92700"/>
    <w:rsid w:val="00B92DE9"/>
    <w:rsid w:val="00BA1C7D"/>
    <w:rsid w:val="00BA2AE3"/>
    <w:rsid w:val="00BB02A9"/>
    <w:rsid w:val="00BC2D0D"/>
    <w:rsid w:val="00BE20A5"/>
    <w:rsid w:val="00BF4C3E"/>
    <w:rsid w:val="00C0189B"/>
    <w:rsid w:val="00C078F6"/>
    <w:rsid w:val="00C179E3"/>
    <w:rsid w:val="00C36D69"/>
    <w:rsid w:val="00C42A71"/>
    <w:rsid w:val="00C50794"/>
    <w:rsid w:val="00C612D3"/>
    <w:rsid w:val="00C71099"/>
    <w:rsid w:val="00C75D54"/>
    <w:rsid w:val="00C77335"/>
    <w:rsid w:val="00CA39C8"/>
    <w:rsid w:val="00CC6688"/>
    <w:rsid w:val="00CC7B76"/>
    <w:rsid w:val="00CD1106"/>
    <w:rsid w:val="00CD478A"/>
    <w:rsid w:val="00CD6272"/>
    <w:rsid w:val="00CF3D4F"/>
    <w:rsid w:val="00D02EFB"/>
    <w:rsid w:val="00D04F50"/>
    <w:rsid w:val="00D11A7F"/>
    <w:rsid w:val="00D121C0"/>
    <w:rsid w:val="00D44016"/>
    <w:rsid w:val="00D5215A"/>
    <w:rsid w:val="00D52E21"/>
    <w:rsid w:val="00D56A05"/>
    <w:rsid w:val="00D62996"/>
    <w:rsid w:val="00D8164D"/>
    <w:rsid w:val="00D87318"/>
    <w:rsid w:val="00D903BF"/>
    <w:rsid w:val="00D96FBA"/>
    <w:rsid w:val="00D97928"/>
    <w:rsid w:val="00DA09FC"/>
    <w:rsid w:val="00DA7612"/>
    <w:rsid w:val="00DB794E"/>
    <w:rsid w:val="00DC1CD7"/>
    <w:rsid w:val="00DD67A8"/>
    <w:rsid w:val="00DE7E56"/>
    <w:rsid w:val="00DF0587"/>
    <w:rsid w:val="00DF5E9E"/>
    <w:rsid w:val="00DF6062"/>
    <w:rsid w:val="00E052B1"/>
    <w:rsid w:val="00E27DE7"/>
    <w:rsid w:val="00E361C9"/>
    <w:rsid w:val="00E42B98"/>
    <w:rsid w:val="00E4336B"/>
    <w:rsid w:val="00E57CF4"/>
    <w:rsid w:val="00E66259"/>
    <w:rsid w:val="00E95BA8"/>
    <w:rsid w:val="00EA0130"/>
    <w:rsid w:val="00EA31C1"/>
    <w:rsid w:val="00EC5C3B"/>
    <w:rsid w:val="00ED264B"/>
    <w:rsid w:val="00ED33B9"/>
    <w:rsid w:val="00ED5E3B"/>
    <w:rsid w:val="00F02E60"/>
    <w:rsid w:val="00F0455B"/>
    <w:rsid w:val="00F13B44"/>
    <w:rsid w:val="00F14D42"/>
    <w:rsid w:val="00F1702A"/>
    <w:rsid w:val="00F24A30"/>
    <w:rsid w:val="00F40D0B"/>
    <w:rsid w:val="00F51294"/>
    <w:rsid w:val="00F70331"/>
    <w:rsid w:val="00F77085"/>
    <w:rsid w:val="00F9648D"/>
    <w:rsid w:val="00F96F67"/>
    <w:rsid w:val="00F970AE"/>
    <w:rsid w:val="00FA2786"/>
    <w:rsid w:val="00FA673E"/>
    <w:rsid w:val="00FB2BA0"/>
    <w:rsid w:val="00FD10B3"/>
    <w:rsid w:val="00FE22E1"/>
    <w:rsid w:val="00FE30AE"/>
    <w:rsid w:val="00FE7590"/>
    <w:rsid w:val="00FF61D9"/>
    <w:rsid w:val="1A275D15"/>
    <w:rsid w:val="1B526A4A"/>
    <w:rsid w:val="3C7E1CA3"/>
    <w:rsid w:val="72252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1E0D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页脚 Char"/>
    <w:link w:val="a4"/>
    <w:uiPriority w:val="99"/>
    <w:rsid w:val="00971E0D"/>
    <w:rPr>
      <w:sz w:val="18"/>
      <w:szCs w:val="18"/>
    </w:rPr>
  </w:style>
  <w:style w:type="character" w:styleId="a5">
    <w:name w:val="annotation reference"/>
    <w:uiPriority w:val="99"/>
    <w:unhideWhenUsed/>
    <w:rsid w:val="00971E0D"/>
    <w:rPr>
      <w:sz w:val="21"/>
      <w:szCs w:val="21"/>
    </w:rPr>
  </w:style>
  <w:style w:type="character" w:customStyle="1" w:styleId="Char0">
    <w:name w:val="段 Char"/>
    <w:link w:val="a6"/>
    <w:rsid w:val="00971E0D"/>
    <w:rPr>
      <w:rFonts w:ascii="宋体" w:hAnsi="Times New Roman"/>
      <w:sz w:val="21"/>
      <w:lang w:val="en-US" w:eastAsia="zh-CN" w:bidi="ar-SA"/>
    </w:rPr>
  </w:style>
  <w:style w:type="character" w:customStyle="1" w:styleId="Char1">
    <w:name w:val="批注框文本 Char"/>
    <w:link w:val="a7"/>
    <w:uiPriority w:val="99"/>
    <w:semiHidden/>
    <w:rsid w:val="00971E0D"/>
    <w:rPr>
      <w:sz w:val="18"/>
      <w:szCs w:val="18"/>
    </w:rPr>
  </w:style>
  <w:style w:type="character" w:customStyle="1" w:styleId="Char2">
    <w:name w:val="页眉 Char"/>
    <w:link w:val="a8"/>
    <w:uiPriority w:val="99"/>
    <w:rsid w:val="00971E0D"/>
    <w:rPr>
      <w:sz w:val="18"/>
      <w:szCs w:val="18"/>
    </w:rPr>
  </w:style>
  <w:style w:type="character" w:customStyle="1" w:styleId="Char3">
    <w:name w:val="批注文字 Char"/>
    <w:link w:val="a9"/>
    <w:rsid w:val="00971E0D"/>
    <w:rPr>
      <w:kern w:val="2"/>
      <w:sz w:val="21"/>
      <w:szCs w:val="22"/>
    </w:rPr>
  </w:style>
  <w:style w:type="character" w:customStyle="1" w:styleId="2Char">
    <w:name w:val="正文文本缩进 2 Char"/>
    <w:link w:val="2"/>
    <w:rsid w:val="00971E0D"/>
    <w:rPr>
      <w:rFonts w:ascii="Times New Roman" w:eastAsia="宋体" w:hAnsi="Times New Roman" w:cs="Times New Roman"/>
      <w:szCs w:val="21"/>
    </w:rPr>
  </w:style>
  <w:style w:type="character" w:customStyle="1" w:styleId="Char4">
    <w:name w:val="批注主题 Char"/>
    <w:link w:val="aa"/>
    <w:uiPriority w:val="99"/>
    <w:semiHidden/>
    <w:rsid w:val="00971E0D"/>
    <w:rPr>
      <w:b/>
      <w:bCs/>
      <w:kern w:val="2"/>
      <w:sz w:val="21"/>
      <w:szCs w:val="22"/>
    </w:rPr>
  </w:style>
  <w:style w:type="paragraph" w:customStyle="1" w:styleId="ab">
    <w:name w:val="数字编号列项（二级）"/>
    <w:qFormat/>
    <w:rsid w:val="00971E0D"/>
    <w:pPr>
      <w:tabs>
        <w:tab w:val="left" w:pos="1260"/>
      </w:tabs>
      <w:ind w:left="1259" w:hanging="419"/>
      <w:jc w:val="both"/>
    </w:pPr>
    <w:rPr>
      <w:rFonts w:ascii="宋体" w:hAnsi="Times New Roman"/>
      <w:sz w:val="21"/>
    </w:rPr>
  </w:style>
  <w:style w:type="paragraph" w:customStyle="1" w:styleId="ac">
    <w:name w:val="附录章标题"/>
    <w:next w:val="a6"/>
    <w:rsid w:val="00971E0D"/>
    <w:p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6">
    <w:name w:val="段"/>
    <w:link w:val="Char0"/>
    <w:qFormat/>
    <w:rsid w:val="00971E0D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d">
    <w:name w:val="附录三级条标题"/>
    <w:basedOn w:val="ae"/>
    <w:next w:val="a6"/>
    <w:rsid w:val="00971E0D"/>
    <w:pPr>
      <w:outlineLvl w:val="4"/>
    </w:pPr>
  </w:style>
  <w:style w:type="paragraph" w:customStyle="1" w:styleId="ae">
    <w:name w:val="附录二级条标题"/>
    <w:basedOn w:val="a0"/>
    <w:next w:val="a6"/>
    <w:rsid w:val="00971E0D"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styleId="af">
    <w:name w:val="List Paragraph"/>
    <w:basedOn w:val="a0"/>
    <w:uiPriority w:val="34"/>
    <w:qFormat/>
    <w:rsid w:val="00971E0D"/>
    <w:pPr>
      <w:ind w:firstLineChars="200" w:firstLine="420"/>
    </w:pPr>
  </w:style>
  <w:style w:type="paragraph" w:styleId="aa">
    <w:name w:val="annotation subject"/>
    <w:basedOn w:val="a9"/>
    <w:next w:val="a9"/>
    <w:link w:val="Char4"/>
    <w:uiPriority w:val="99"/>
    <w:unhideWhenUsed/>
    <w:rsid w:val="00971E0D"/>
    <w:rPr>
      <w:b/>
      <w:bCs/>
    </w:rPr>
  </w:style>
  <w:style w:type="paragraph" w:customStyle="1" w:styleId="af0">
    <w:name w:val="字母编号列项（一级）"/>
    <w:qFormat/>
    <w:rsid w:val="00971E0D"/>
    <w:pPr>
      <w:tabs>
        <w:tab w:val="left" w:pos="840"/>
      </w:tabs>
      <w:ind w:left="839" w:hanging="419"/>
      <w:jc w:val="both"/>
    </w:pPr>
    <w:rPr>
      <w:rFonts w:ascii="宋体" w:hAnsi="Times New Roman"/>
      <w:sz w:val="21"/>
    </w:rPr>
  </w:style>
  <w:style w:type="paragraph" w:customStyle="1" w:styleId="af1">
    <w:name w:val="附录五级条标题"/>
    <w:basedOn w:val="af2"/>
    <w:next w:val="a6"/>
    <w:rsid w:val="00971E0D"/>
    <w:pPr>
      <w:numPr>
        <w:ilvl w:val="6"/>
      </w:numPr>
      <w:outlineLvl w:val="6"/>
    </w:pPr>
  </w:style>
  <w:style w:type="paragraph" w:styleId="a9">
    <w:name w:val="annotation text"/>
    <w:basedOn w:val="a0"/>
    <w:link w:val="Char3"/>
    <w:unhideWhenUsed/>
    <w:qFormat/>
    <w:rsid w:val="00971E0D"/>
    <w:pPr>
      <w:jc w:val="left"/>
    </w:pPr>
  </w:style>
  <w:style w:type="paragraph" w:styleId="a7">
    <w:name w:val="Balloon Text"/>
    <w:basedOn w:val="a0"/>
    <w:link w:val="Char1"/>
    <w:uiPriority w:val="99"/>
    <w:unhideWhenUsed/>
    <w:rsid w:val="00971E0D"/>
    <w:rPr>
      <w:kern w:val="0"/>
      <w:sz w:val="18"/>
      <w:szCs w:val="18"/>
    </w:rPr>
  </w:style>
  <w:style w:type="paragraph" w:styleId="a8">
    <w:name w:val="header"/>
    <w:basedOn w:val="a0"/>
    <w:link w:val="Char2"/>
    <w:uiPriority w:val="99"/>
    <w:unhideWhenUsed/>
    <w:rsid w:val="00971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4">
    <w:name w:val="footer"/>
    <w:basedOn w:val="a0"/>
    <w:link w:val="Char"/>
    <w:uiPriority w:val="99"/>
    <w:unhideWhenUsed/>
    <w:rsid w:val="00971E0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2">
    <w:name w:val="Body Text Indent 2"/>
    <w:basedOn w:val="a0"/>
    <w:link w:val="2Char"/>
    <w:rsid w:val="00971E0D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customStyle="1" w:styleId="af3">
    <w:name w:val="编号列项（三级）"/>
    <w:rsid w:val="00971E0D"/>
    <w:pPr>
      <w:tabs>
        <w:tab w:val="left" w:pos="0"/>
      </w:tabs>
      <w:ind w:left="1679" w:hanging="420"/>
    </w:pPr>
    <w:rPr>
      <w:rFonts w:ascii="宋体" w:hAnsi="Times New Roman"/>
      <w:sz w:val="21"/>
    </w:rPr>
  </w:style>
  <w:style w:type="paragraph" w:customStyle="1" w:styleId="1">
    <w:name w:val="列出段落1"/>
    <w:basedOn w:val="a0"/>
    <w:qFormat/>
    <w:rsid w:val="00971E0D"/>
    <w:pPr>
      <w:ind w:firstLineChars="200" w:firstLine="420"/>
    </w:pPr>
    <w:rPr>
      <w:rFonts w:ascii="Times New Roman" w:hAnsi="Times New Roman"/>
      <w:szCs w:val="21"/>
    </w:rPr>
  </w:style>
  <w:style w:type="paragraph" w:customStyle="1" w:styleId="reader-word-layer">
    <w:name w:val="reader-word-layer"/>
    <w:basedOn w:val="a0"/>
    <w:rsid w:val="00971E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4">
    <w:name w:val="附录一级条标题"/>
    <w:basedOn w:val="ac"/>
    <w:next w:val="a6"/>
    <w:rsid w:val="00971E0D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2">
    <w:name w:val="附录四级条标题"/>
    <w:basedOn w:val="ad"/>
    <w:next w:val="a6"/>
    <w:rsid w:val="00971E0D"/>
    <w:pPr>
      <w:numPr>
        <w:ilvl w:val="5"/>
      </w:numPr>
      <w:outlineLvl w:val="5"/>
    </w:pPr>
  </w:style>
  <w:style w:type="paragraph" w:customStyle="1" w:styleId="af5">
    <w:name w:val="附录标识"/>
    <w:basedOn w:val="a0"/>
    <w:next w:val="a6"/>
    <w:qFormat/>
    <w:rsid w:val="00971E0D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table" w:styleId="af6">
    <w:name w:val="Table Grid"/>
    <w:basedOn w:val="a2"/>
    <w:uiPriority w:val="59"/>
    <w:rsid w:val="00971E0D"/>
    <w:rPr>
      <w:rFonts w:eastAsia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一级条标题"/>
    <w:next w:val="a6"/>
    <w:rsid w:val="00F970AE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0870-A21A-4878-95BE-1F6A6BD9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702</Words>
  <Characters>4005</Characters>
  <Application>Microsoft Office Word</Application>
  <DocSecurity>0</DocSecurity>
  <Lines>33</Lines>
  <Paragraphs>9</Paragraphs>
  <ScaleCrop>false</ScaleCrop>
  <Company>china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dell</cp:lastModifiedBy>
  <cp:revision>18</cp:revision>
  <dcterms:created xsi:type="dcterms:W3CDTF">2018-01-17T06:01:00Z</dcterms:created>
  <dcterms:modified xsi:type="dcterms:W3CDTF">2020-11-04T03:18:00Z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