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F51" w:rsidRDefault="00046F51" w:rsidP="0043437F">
      <w:pPr>
        <w:pStyle w:val="12"/>
        <w:spacing w:beforeLines="50" w:afterLines="50" w:line="400" w:lineRule="atLeast"/>
        <w:ind w:left="357" w:firstLineChars="0" w:firstLine="0"/>
        <w:contextualSpacing/>
        <w:jc w:val="distribute"/>
        <w:rPr>
          <w:rFonts w:ascii="黑体" w:eastAsia="黑体" w:hAnsi="黑体" w:cs="宋体"/>
          <w:color w:val="000000"/>
          <w:sz w:val="44"/>
          <w:szCs w:val="44"/>
        </w:rPr>
      </w:pPr>
      <w:bookmarkStart w:id="0" w:name="_Toc14656"/>
      <w:bookmarkStart w:id="1" w:name="_Toc27017"/>
      <w:bookmarkStart w:id="2" w:name="_Toc10120"/>
      <w:bookmarkStart w:id="3" w:name="_Toc16224"/>
      <w:bookmarkStart w:id="4" w:name="_Toc10663"/>
      <w:bookmarkStart w:id="5" w:name="_Toc21452"/>
    </w:p>
    <w:p w:rsidR="00046F51" w:rsidRDefault="00C97DCD" w:rsidP="0043437F">
      <w:pPr>
        <w:pStyle w:val="12"/>
        <w:spacing w:beforeLines="50" w:afterLines="50" w:line="400" w:lineRule="atLeast"/>
        <w:ind w:left="357" w:firstLineChars="0" w:firstLine="0"/>
        <w:contextualSpacing/>
        <w:jc w:val="distribute"/>
        <w:rPr>
          <w:rFonts w:ascii="黑体" w:eastAsia="黑体" w:hAnsi="黑体" w:cs="宋体"/>
          <w:color w:val="000000"/>
          <w:sz w:val="52"/>
          <w:szCs w:val="52"/>
        </w:rPr>
      </w:pPr>
      <w:r>
        <w:rPr>
          <w:rFonts w:ascii="黑体" w:eastAsia="黑体" w:hAnsi="黑体" w:cs="宋体" w:hint="eastAsia"/>
          <w:color w:val="000000"/>
          <w:sz w:val="52"/>
          <w:szCs w:val="52"/>
        </w:rPr>
        <w:t>绿色食品生产操作规程</w:t>
      </w:r>
    </w:p>
    <w:p w:rsidR="00046F51" w:rsidRDefault="00C97DCD" w:rsidP="0043437F">
      <w:pPr>
        <w:pStyle w:val="12"/>
        <w:spacing w:beforeLines="50" w:afterLines="50" w:line="400" w:lineRule="atLeast"/>
        <w:ind w:left="357" w:firstLineChars="0" w:firstLine="0"/>
        <w:contextualSpacing/>
        <w:jc w:val="right"/>
        <w:rPr>
          <w:rFonts w:ascii="黑体" w:eastAsia="黑体" w:hAnsi="黑体" w:cs="宋体"/>
          <w:color w:val="000000"/>
          <w:sz w:val="28"/>
          <w:szCs w:val="28"/>
        </w:rPr>
      </w:pPr>
      <w:r>
        <w:rPr>
          <w:rFonts w:ascii="黑体" w:eastAsia="黑体" w:hAnsi="黑体" w:cs="宋体" w:hint="eastAsia"/>
          <w:color w:val="000000"/>
          <w:sz w:val="28"/>
          <w:szCs w:val="28"/>
        </w:rPr>
        <w:t>LB/T 057-2020</w:t>
      </w:r>
    </w:p>
    <w:p w:rsidR="00046F51" w:rsidRDefault="00B13266" w:rsidP="0043437F">
      <w:pPr>
        <w:pStyle w:val="12"/>
        <w:spacing w:beforeLines="50" w:afterLines="50" w:line="400" w:lineRule="atLeast"/>
        <w:ind w:left="357" w:firstLineChars="0" w:firstLine="0"/>
        <w:contextualSpacing/>
        <w:jc w:val="right"/>
        <w:rPr>
          <w:rFonts w:ascii="黑体" w:eastAsia="黑体" w:hAnsi="黑体" w:cs="宋体"/>
          <w:color w:val="000000"/>
          <w:sz w:val="28"/>
          <w:szCs w:val="28"/>
        </w:rPr>
      </w:pPr>
      <w:r>
        <w:rPr>
          <w:rFonts w:ascii="黑体" w:eastAsia="黑体" w:hAnsi="黑体" w:cs="宋体"/>
          <w:color w:val="000000"/>
          <w:sz w:val="28"/>
          <w:szCs w:val="28"/>
        </w:rPr>
        <w:pict>
          <v:shapetype id="_x0000_t32" coordsize="21600,21600" o:spt="32" o:oned="t" path="m,l21600,21600e" filled="f">
            <v:path arrowok="t" fillok="f" o:connecttype="none"/>
            <o:lock v:ext="edit" shapetype="t"/>
          </v:shapetype>
          <v:shape id="1026" o:spid="_x0000_s1026" type="#_x0000_t32" style="position:absolute;left:0;text-align:left;margin-left:12.6pt;margin-top:6pt;width:407.4pt;height:.05pt;z-index:251657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"/>
        </w:pict>
      </w: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C97DCD" w:rsidP="0043437F">
      <w:pPr>
        <w:pStyle w:val="12"/>
        <w:spacing w:beforeLines="50" w:afterLines="50" w:line="360" w:lineRule="auto"/>
        <w:ind w:left="357" w:firstLineChars="0" w:firstLine="0"/>
        <w:contextualSpacing/>
        <w:jc w:val="center"/>
        <w:rPr>
          <w:rFonts w:ascii="黑体" w:eastAsia="黑体" w:hAnsi="黑体" w:cs="宋体"/>
          <w:color w:val="000000"/>
          <w:sz w:val="52"/>
          <w:szCs w:val="52"/>
        </w:rPr>
      </w:pPr>
      <w:r>
        <w:rPr>
          <w:rFonts w:ascii="黑体" w:eastAsia="黑体" w:hAnsi="黑体" w:cs="宋体" w:hint="eastAsia"/>
          <w:color w:val="000000"/>
          <w:sz w:val="52"/>
          <w:szCs w:val="52"/>
        </w:rPr>
        <w:t>长江流域</w:t>
      </w:r>
    </w:p>
    <w:p w:rsidR="00046F51" w:rsidRDefault="00C97DCD" w:rsidP="0043437F">
      <w:pPr>
        <w:pStyle w:val="12"/>
        <w:spacing w:beforeLines="50" w:afterLines="50" w:line="360" w:lineRule="auto"/>
        <w:ind w:left="357" w:firstLineChars="0" w:firstLine="0"/>
        <w:contextualSpacing/>
        <w:jc w:val="center"/>
        <w:rPr>
          <w:rFonts w:ascii="黑体" w:eastAsia="黑体" w:hAnsi="黑体" w:cs="宋体"/>
          <w:color w:val="000000"/>
          <w:sz w:val="52"/>
          <w:szCs w:val="52"/>
        </w:rPr>
      </w:pPr>
      <w:r>
        <w:rPr>
          <w:rFonts w:ascii="黑体" w:eastAsia="黑体" w:hAnsi="黑体" w:hint="eastAsia"/>
          <w:color w:val="000000"/>
          <w:sz w:val="52"/>
          <w:szCs w:val="52"/>
        </w:rPr>
        <w:t>绿色食品</w:t>
      </w:r>
      <w:r>
        <w:rPr>
          <w:rFonts w:ascii="黑体" w:eastAsia="黑体" w:hAnsi="黑体" w:cs="宋体" w:hint="eastAsia"/>
          <w:color w:val="000000"/>
          <w:sz w:val="52"/>
          <w:szCs w:val="52"/>
        </w:rPr>
        <w:t>鲜食大豆</w:t>
      </w:r>
      <w:r>
        <w:rPr>
          <w:rFonts w:ascii="黑体" w:eastAsia="黑体" w:hAnsi="黑体" w:hint="eastAsia"/>
          <w:color w:val="000000"/>
          <w:sz w:val="52"/>
          <w:szCs w:val="52"/>
        </w:rPr>
        <w:t>生产操作规程</w:t>
      </w: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C97DCD" w:rsidP="0043437F">
      <w:pPr>
        <w:pStyle w:val="12"/>
        <w:spacing w:beforeLines="50" w:afterLines="50" w:line="400" w:lineRule="atLeast"/>
        <w:ind w:left="357" w:firstLineChars="0" w:firstLine="0"/>
        <w:contextualSpacing/>
        <w:rPr>
          <w:rFonts w:ascii="黑体" w:eastAsia="黑体" w:hAnsi="黑体" w:cs="宋体"/>
          <w:sz w:val="28"/>
          <w:szCs w:val="28"/>
        </w:rPr>
      </w:pPr>
      <w:r>
        <w:rPr>
          <w:rFonts w:ascii="黑体" w:eastAsia="黑体" w:hAnsi="黑体" w:cs="宋体" w:hint="eastAsia"/>
          <w:sz w:val="28"/>
          <w:szCs w:val="28"/>
        </w:rPr>
        <w:t>2020-08-20发布                       2020-11-01实施</w:t>
      </w:r>
    </w:p>
    <w:p w:rsidR="00046F51" w:rsidRDefault="00B13266" w:rsidP="0043437F">
      <w:pPr>
        <w:pStyle w:val="12"/>
        <w:spacing w:beforeLines="50" w:afterLines="50" w:line="400" w:lineRule="atLeast"/>
        <w:ind w:left="357" w:firstLineChars="0" w:firstLine="0"/>
        <w:contextualSpacing/>
        <w:rPr>
          <w:rFonts w:ascii="黑体" w:eastAsia="黑体" w:hAnsi="黑体" w:cs="宋体"/>
          <w:color w:val="000000"/>
          <w:sz w:val="24"/>
          <w:szCs w:val="24"/>
        </w:rPr>
      </w:pPr>
      <w:r>
        <w:rPr>
          <w:rFonts w:ascii="黑体" w:eastAsia="黑体" w:hAnsi="黑体" w:cs="宋体"/>
          <w:color w:val="000000"/>
          <w:sz w:val="24"/>
          <w:szCs w:val="24"/>
        </w:rPr>
        <w:pict>
          <v:shape id="1027" o:spid="_x0000_s1028" type="#_x0000_t32" style="position:absolute;left:0;text-align:left;margin-left:16.15pt;margin-top:9pt;width:382.2pt;height:1.2pt;z-index:251656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"/>
        </w:pict>
      </w:r>
    </w:p>
    <w:p w:rsidR="00046F51" w:rsidRDefault="00C97DCD" w:rsidP="0043437F">
      <w:pPr>
        <w:pStyle w:val="12"/>
        <w:spacing w:beforeLines="50" w:afterLines="50" w:line="400" w:lineRule="atLeast"/>
        <w:ind w:left="357" w:firstLineChars="0" w:firstLine="0"/>
        <w:contextualSpacing/>
        <w:jc w:val="center"/>
        <w:rPr>
          <w:rFonts w:ascii="黑体" w:eastAsia="黑体" w:hAnsi="黑体" w:cs="宋体"/>
          <w:color w:val="000000"/>
          <w:sz w:val="28"/>
          <w:szCs w:val="28"/>
        </w:rPr>
      </w:pPr>
      <w:r>
        <w:rPr>
          <w:rFonts w:ascii="华文中宋" w:eastAsia="华文中宋" w:hAnsi="华文中宋" w:cs="宋体" w:hint="eastAsia"/>
          <w:color w:val="000000"/>
          <w:spacing w:val="71"/>
          <w:sz w:val="32"/>
          <w:szCs w:val="32"/>
        </w:rPr>
        <w:t>中国绿色食品发展中</w:t>
      </w:r>
      <w:r>
        <w:rPr>
          <w:rFonts w:ascii="华文中宋" w:eastAsia="华文中宋" w:hAnsi="华文中宋" w:cs="宋体" w:hint="eastAsia"/>
          <w:color w:val="000000"/>
          <w:spacing w:val="1"/>
          <w:sz w:val="32"/>
          <w:szCs w:val="32"/>
        </w:rPr>
        <w:t>心</w:t>
      </w:r>
      <w:r>
        <w:rPr>
          <w:rFonts w:ascii="华文中宋" w:eastAsia="华文中宋" w:hAnsi="华文中宋" w:cs="宋体" w:hint="eastAsia"/>
          <w:color w:val="000000"/>
          <w:sz w:val="32"/>
          <w:szCs w:val="32"/>
        </w:rPr>
        <w:t xml:space="preserve">  </w:t>
      </w:r>
      <w:r>
        <w:rPr>
          <w:rFonts w:ascii="黑体" w:eastAsia="黑体" w:hAnsi="黑体" w:cs="宋体" w:hint="eastAsia"/>
          <w:color w:val="000000"/>
          <w:sz w:val="28"/>
          <w:szCs w:val="28"/>
        </w:rPr>
        <w:t>发 布</w:t>
      </w:r>
    </w:p>
    <w:bookmarkEnd w:id="0"/>
    <w:bookmarkEnd w:id="1"/>
    <w:bookmarkEnd w:id="2"/>
    <w:bookmarkEnd w:id="3"/>
    <w:bookmarkEnd w:id="4"/>
    <w:bookmarkEnd w:id="5"/>
    <w:p w:rsidR="00046F51" w:rsidRDefault="00046F51">
      <w:pPr>
        <w:spacing w:after="0" w:line="240" w:lineRule="auto"/>
        <w:rPr>
          <w:rFonts w:ascii="黑体" w:eastAsia="黑体" w:hAnsi="黑体" w:cs="宋体"/>
          <w:color w:val="000000"/>
          <w:sz w:val="32"/>
          <w:szCs w:val="32"/>
        </w:rPr>
      </w:pPr>
    </w:p>
    <w:p w:rsidR="00046F51" w:rsidRDefault="00046F51">
      <w:pPr>
        <w:spacing w:after="0" w:line="240" w:lineRule="auto"/>
        <w:rPr>
          <w:rFonts w:ascii="黑体" w:eastAsia="黑体" w:hAnsi="黑体" w:cs="宋体"/>
          <w:color w:val="000000"/>
          <w:sz w:val="32"/>
          <w:szCs w:val="32"/>
        </w:rPr>
      </w:pPr>
    </w:p>
    <w:p w:rsidR="00046F51" w:rsidRDefault="00C97DCD"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r>
        <w:rPr>
          <w:rFonts w:ascii="黑体" w:eastAsia="黑体" w:hAnsi="黑体" w:cs="宋体" w:hint="eastAsia"/>
          <w:color w:val="000000"/>
          <w:sz w:val="32"/>
          <w:szCs w:val="32"/>
        </w:rPr>
        <w:t xml:space="preserve">前 </w:t>
      </w:r>
      <w:r>
        <w:rPr>
          <w:rFonts w:ascii="黑体" w:eastAsia="黑体" w:hAnsi="黑体" w:cs="宋体"/>
          <w:color w:val="000000"/>
          <w:sz w:val="32"/>
          <w:szCs w:val="32"/>
        </w:rPr>
        <w:t xml:space="preserve">  </w:t>
      </w:r>
      <w:r>
        <w:rPr>
          <w:rFonts w:ascii="黑体" w:eastAsia="黑体" w:hAnsi="黑体" w:cs="宋体" w:hint="eastAsia"/>
          <w:color w:val="000000"/>
          <w:sz w:val="32"/>
          <w:szCs w:val="32"/>
        </w:rPr>
        <w:t>言</w:t>
      </w:r>
    </w:p>
    <w:p w:rsidR="00046F51" w:rsidRDefault="00046F51" w:rsidP="0043437F">
      <w:pPr>
        <w:pStyle w:val="12"/>
        <w:spacing w:beforeLines="50" w:afterLines="50" w:line="400" w:lineRule="atLeast"/>
        <w:ind w:left="357" w:firstLineChars="0" w:firstLine="0"/>
        <w:contextualSpacing/>
        <w:jc w:val="center"/>
        <w:rPr>
          <w:rFonts w:ascii="黑体" w:eastAsia="黑体" w:hAnsi="黑体" w:cs="宋体"/>
          <w:color w:val="000000"/>
          <w:sz w:val="32"/>
          <w:szCs w:val="32"/>
        </w:rPr>
      </w:pPr>
    </w:p>
    <w:p w:rsidR="00046F51" w:rsidRDefault="00C97DCD" w:rsidP="0043437F">
      <w:pPr>
        <w:pStyle w:val="12"/>
        <w:spacing w:beforeLines="50" w:afterLines="50" w:line="400" w:lineRule="atLeast"/>
        <w:contextualSpacing/>
        <w:rPr>
          <w:rFonts w:ascii="宋体" w:hAnsi="宋体" w:cs="宋体"/>
          <w:color w:val="000000"/>
          <w:sz w:val="21"/>
        </w:rPr>
      </w:pPr>
      <w:r>
        <w:rPr>
          <w:rFonts w:ascii="宋体" w:hAnsi="宋体" w:cs="宋体" w:hint="eastAsia"/>
          <w:color w:val="000000"/>
          <w:sz w:val="21"/>
        </w:rPr>
        <w:t>本规程由中国绿色食品发展中心提出并归口。</w:t>
      </w:r>
    </w:p>
    <w:p w:rsidR="00046F51" w:rsidRDefault="00C97DCD" w:rsidP="0043437F">
      <w:pPr>
        <w:pStyle w:val="12"/>
        <w:spacing w:beforeLines="50" w:afterLines="50" w:line="400" w:lineRule="atLeast"/>
        <w:contextualSpacing/>
        <w:rPr>
          <w:rFonts w:ascii="宋体" w:hAnsi="宋体" w:cs="宋体"/>
          <w:color w:val="000000"/>
          <w:sz w:val="21"/>
          <w:szCs w:val="28"/>
        </w:rPr>
      </w:pPr>
      <w:r>
        <w:rPr>
          <w:rFonts w:ascii="宋体" w:hAnsi="宋体" w:cs="宋体" w:hint="eastAsia"/>
          <w:color w:val="000000"/>
          <w:sz w:val="21"/>
        </w:rPr>
        <w:t>本规程起草单位：湖南省绿色食品办公室、湖南省作物研究所、</w:t>
      </w:r>
      <w:r>
        <w:rPr>
          <w:rFonts w:ascii="宋体" w:hAnsi="宋体" w:cs="宋体" w:hint="eastAsia"/>
          <w:color w:val="000000"/>
          <w:sz w:val="21"/>
          <w:szCs w:val="28"/>
        </w:rPr>
        <w:t>江苏沿江地区农业科学研究所、中国农业科学院油料作物研究所、四川农业大学、江西省农业科学院、中国绿色食品发展中心。</w:t>
      </w:r>
    </w:p>
    <w:p w:rsidR="00046F51" w:rsidRDefault="00C97DCD" w:rsidP="0043437F">
      <w:pPr>
        <w:pStyle w:val="12"/>
        <w:spacing w:beforeLines="50" w:afterLines="50" w:line="400" w:lineRule="atLeast"/>
        <w:contextualSpacing/>
        <w:rPr>
          <w:color w:val="000000"/>
          <w:sz w:val="18"/>
        </w:rPr>
        <w:sectPr w:rsidR="00046F51">
          <w:headerReference w:type="default" r:id="rId13"/>
          <w:footerReference w:type="default" r:id="rId14"/>
          <w:pgSz w:w="11906" w:h="16838"/>
          <w:pgMar w:top="1440" w:right="1800" w:bottom="1440" w:left="1800" w:header="851" w:footer="992" w:gutter="0"/>
          <w:pgNumType w:start="0"/>
          <w:cols w:space="720"/>
          <w:docGrid w:type="lines" w:linePitch="312"/>
        </w:sectPr>
      </w:pPr>
      <w:r>
        <w:rPr>
          <w:rFonts w:ascii="宋体" w:hAnsi="宋体" w:cs="宋体" w:hint="eastAsia"/>
          <w:color w:val="000000"/>
          <w:sz w:val="21"/>
        </w:rPr>
        <w:t>本规程主要起草人：杜先云、马淑梅、刘申平、黄山、阳小凤、唐文军、李小红、魏亚凤、杨中路、武晓玲、赵现伟、张丹、马雪。</w:t>
      </w:r>
    </w:p>
    <w:p w:rsidR="00046F51" w:rsidRDefault="00C97DCD">
      <w:pPr>
        <w:spacing w:after="0"/>
        <w:jc w:val="center"/>
        <w:rPr>
          <w:rFonts w:ascii="黑体" w:eastAsia="黑体"/>
          <w:color w:val="000000"/>
          <w:sz w:val="32"/>
          <w:szCs w:val="32"/>
        </w:rPr>
      </w:pPr>
      <w:r>
        <w:rPr>
          <w:rFonts w:ascii="黑体" w:eastAsia="黑体" w:hint="eastAsia"/>
          <w:color w:val="000000"/>
          <w:sz w:val="32"/>
          <w:szCs w:val="32"/>
        </w:rPr>
        <w:lastRenderedPageBreak/>
        <w:t xml:space="preserve">长江流域  </w:t>
      </w:r>
    </w:p>
    <w:p w:rsidR="00046F51" w:rsidRDefault="00C97DCD">
      <w:pPr>
        <w:spacing w:after="0"/>
        <w:jc w:val="center"/>
        <w:rPr>
          <w:rFonts w:ascii="黑体" w:eastAsia="黑体"/>
          <w:color w:val="000000"/>
          <w:sz w:val="32"/>
          <w:szCs w:val="32"/>
        </w:rPr>
      </w:pPr>
      <w:r>
        <w:rPr>
          <w:rFonts w:ascii="黑体" w:eastAsia="黑体" w:hint="eastAsia"/>
          <w:color w:val="000000"/>
          <w:sz w:val="32"/>
          <w:szCs w:val="32"/>
        </w:rPr>
        <w:t>绿色食品鲜食大豆生产操作规程</w:t>
      </w:r>
    </w:p>
    <w:p w:rsidR="00046F51" w:rsidRDefault="00C97DCD">
      <w:pPr>
        <w:spacing w:after="0" w:line="420" w:lineRule="exact"/>
        <w:outlineLvl w:val="0"/>
        <w:rPr>
          <w:rFonts w:ascii="黑体" w:eastAsia="黑体"/>
          <w:color w:val="000000"/>
          <w:sz w:val="21"/>
          <w:szCs w:val="21"/>
        </w:rPr>
      </w:pPr>
      <w:bookmarkStart w:id="6" w:name="_Toc27573"/>
      <w:bookmarkStart w:id="7" w:name="_Toc20855"/>
      <w:bookmarkStart w:id="8" w:name="_Toc501653594"/>
      <w:bookmarkStart w:id="9" w:name="_Toc20787"/>
      <w:r>
        <w:rPr>
          <w:rFonts w:ascii="黑体" w:eastAsia="黑体" w:hint="eastAsia"/>
          <w:color w:val="000000"/>
          <w:sz w:val="21"/>
          <w:szCs w:val="21"/>
        </w:rPr>
        <w:t>1 范围</w:t>
      </w:r>
      <w:bookmarkEnd w:id="6"/>
      <w:bookmarkEnd w:id="7"/>
      <w:bookmarkEnd w:id="8"/>
      <w:bookmarkEnd w:id="9"/>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本规程规定了长江流域绿色食品鲜食大豆生产的产地环境、品种选择、整地与播种、田间管理、采收、储藏运输、生产废弃物的处理及生产档案要求。</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本规程适用于江苏、浙江、安徽、江西、湖北、湖南、四川和重庆等长江流域的绿色食品鲜食大豆生产。</w:t>
      </w:r>
    </w:p>
    <w:p w:rsidR="00046F51" w:rsidRDefault="00C97DCD">
      <w:pPr>
        <w:spacing w:after="0" w:line="420" w:lineRule="exact"/>
        <w:outlineLvl w:val="0"/>
        <w:rPr>
          <w:rFonts w:ascii="黑体" w:eastAsia="黑体"/>
          <w:color w:val="000000"/>
          <w:sz w:val="21"/>
          <w:szCs w:val="21"/>
        </w:rPr>
      </w:pPr>
      <w:bookmarkStart w:id="10" w:name="_Toc5928"/>
      <w:bookmarkStart w:id="11" w:name="_Toc23927"/>
      <w:bookmarkStart w:id="12" w:name="_Toc18757"/>
      <w:bookmarkStart w:id="13" w:name="_Toc501653595"/>
      <w:r>
        <w:rPr>
          <w:rFonts w:ascii="黑体" w:eastAsia="黑体" w:hint="eastAsia"/>
          <w:color w:val="000000"/>
          <w:sz w:val="21"/>
          <w:szCs w:val="21"/>
        </w:rPr>
        <w:t>2 规范性引用文件</w:t>
      </w:r>
      <w:bookmarkEnd w:id="10"/>
      <w:bookmarkEnd w:id="11"/>
      <w:bookmarkEnd w:id="12"/>
      <w:bookmarkEnd w:id="13"/>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下列文件对于本文件的应用是必不可少的。凡是注日期的引用文件，仅注日期的版本适用于本文件，凡是不注日期的引用文件，其最新版本（包括所有的修改单）适用于本文件。</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GB 4404.2  粮食作物种子第二部分：豆类</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NY/T</w:t>
      </w:r>
      <w:r>
        <w:rPr>
          <w:rFonts w:ascii="宋体" w:hAnsi="宋体"/>
          <w:color w:val="000000"/>
          <w:sz w:val="21"/>
          <w:szCs w:val="21"/>
        </w:rPr>
        <w:t xml:space="preserve"> </w:t>
      </w:r>
      <w:r>
        <w:rPr>
          <w:rFonts w:ascii="宋体" w:hAnsi="宋体" w:hint="eastAsia"/>
          <w:color w:val="000000"/>
          <w:sz w:val="21"/>
          <w:szCs w:val="21"/>
        </w:rPr>
        <w:t>391  绿色食品  产地环境质量</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NY/T 393  绿色食品  农药使用准则</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NY/T 394  绿色食品  肥料使用准则</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NY 410  根瘤菌肥料</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NY 411  固氮菌肥料</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NY/T 748</w:t>
      </w:r>
      <w:r>
        <w:rPr>
          <w:rFonts w:ascii="宋体" w:hAnsi="宋体"/>
          <w:color w:val="000000"/>
          <w:sz w:val="21"/>
          <w:szCs w:val="21"/>
        </w:rPr>
        <w:t xml:space="preserve">  </w:t>
      </w:r>
      <w:r>
        <w:rPr>
          <w:rFonts w:ascii="宋体" w:hAnsi="宋体" w:hint="eastAsia"/>
          <w:color w:val="000000"/>
          <w:sz w:val="21"/>
          <w:szCs w:val="21"/>
        </w:rPr>
        <w:t>绿色食品 豆类蔬菜</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NY/T</w:t>
      </w:r>
      <w:r>
        <w:rPr>
          <w:rFonts w:ascii="宋体" w:hAnsi="宋体"/>
          <w:color w:val="000000"/>
          <w:sz w:val="21"/>
          <w:szCs w:val="21"/>
        </w:rPr>
        <w:t xml:space="preserve"> </w:t>
      </w:r>
      <w:r>
        <w:rPr>
          <w:rFonts w:ascii="宋体" w:hAnsi="宋体" w:hint="eastAsia"/>
          <w:color w:val="000000"/>
          <w:sz w:val="21"/>
          <w:szCs w:val="21"/>
        </w:rPr>
        <w:t>1056 绿色食品  贮藏运输规则</w:t>
      </w:r>
    </w:p>
    <w:p w:rsidR="00046F51" w:rsidRDefault="00C97DCD">
      <w:pPr>
        <w:spacing w:after="0" w:line="420" w:lineRule="exact"/>
        <w:outlineLvl w:val="0"/>
        <w:rPr>
          <w:rFonts w:ascii="黑体" w:eastAsia="黑体"/>
          <w:color w:val="000000"/>
          <w:sz w:val="21"/>
          <w:szCs w:val="21"/>
        </w:rPr>
      </w:pPr>
      <w:bookmarkStart w:id="14" w:name="_Toc4871"/>
      <w:bookmarkStart w:id="15" w:name="_Toc501653596"/>
      <w:bookmarkStart w:id="16" w:name="_Toc30530"/>
      <w:bookmarkStart w:id="17" w:name="_Toc8459"/>
      <w:r>
        <w:rPr>
          <w:rFonts w:ascii="黑体" w:eastAsia="黑体" w:hint="eastAsia"/>
          <w:color w:val="000000"/>
          <w:sz w:val="21"/>
          <w:szCs w:val="21"/>
        </w:rPr>
        <w:t>3 产地环境</w:t>
      </w:r>
      <w:bookmarkEnd w:id="14"/>
      <w:bookmarkEnd w:id="15"/>
      <w:bookmarkEnd w:id="16"/>
      <w:bookmarkEnd w:id="17"/>
    </w:p>
    <w:p w:rsidR="00046F51" w:rsidRDefault="00C97DCD">
      <w:pPr>
        <w:spacing w:after="0" w:line="420" w:lineRule="exact"/>
        <w:ind w:firstLine="420"/>
        <w:outlineLvl w:val="0"/>
        <w:rPr>
          <w:rFonts w:ascii="宋体" w:hAnsi="宋体"/>
          <w:color w:val="000000"/>
          <w:sz w:val="21"/>
          <w:szCs w:val="21"/>
        </w:rPr>
      </w:pPr>
      <w:r>
        <w:rPr>
          <w:rFonts w:ascii="宋体" w:hAnsi="宋体" w:hint="eastAsia"/>
          <w:color w:val="000000"/>
          <w:sz w:val="21"/>
          <w:szCs w:val="21"/>
        </w:rPr>
        <w:t>产地环境质量应符合</w:t>
      </w:r>
      <w:r>
        <w:rPr>
          <w:rFonts w:ascii="宋体" w:hAnsi="宋体"/>
          <w:color w:val="000000"/>
          <w:sz w:val="21"/>
          <w:szCs w:val="21"/>
        </w:rPr>
        <w:t>NY</w:t>
      </w:r>
      <w:r>
        <w:rPr>
          <w:rFonts w:ascii="宋体" w:hAnsi="宋体" w:hint="eastAsia"/>
          <w:color w:val="000000"/>
          <w:sz w:val="21"/>
          <w:szCs w:val="21"/>
        </w:rPr>
        <w:t>/</w:t>
      </w:r>
      <w:r>
        <w:rPr>
          <w:rFonts w:ascii="宋体" w:hAnsi="宋体"/>
          <w:color w:val="000000"/>
          <w:sz w:val="21"/>
          <w:szCs w:val="21"/>
        </w:rPr>
        <w:t>T 391</w:t>
      </w:r>
      <w:r>
        <w:rPr>
          <w:rFonts w:ascii="宋体" w:hAnsi="宋体" w:hint="eastAsia"/>
          <w:color w:val="000000"/>
          <w:sz w:val="21"/>
          <w:szCs w:val="21"/>
        </w:rPr>
        <w:t>的规定。</w:t>
      </w:r>
      <w:r>
        <w:rPr>
          <w:rFonts w:ascii="宋体" w:hAnsi="宋体"/>
          <w:color w:val="000000"/>
          <w:sz w:val="21"/>
          <w:szCs w:val="21"/>
        </w:rPr>
        <w:t>在绿色食品</w:t>
      </w:r>
      <w:r>
        <w:rPr>
          <w:rFonts w:ascii="宋体" w:hAnsi="宋体" w:hint="eastAsia"/>
          <w:color w:val="000000"/>
          <w:sz w:val="21"/>
          <w:szCs w:val="21"/>
        </w:rPr>
        <w:t>生产区域</w:t>
      </w:r>
      <w:r>
        <w:rPr>
          <w:rFonts w:ascii="宋体" w:hAnsi="宋体"/>
          <w:color w:val="000000"/>
          <w:sz w:val="21"/>
          <w:szCs w:val="21"/>
        </w:rPr>
        <w:t>和常规生产区域之间设置有效的缓冲带或物理屏障。</w:t>
      </w:r>
      <w:r>
        <w:rPr>
          <w:rFonts w:ascii="宋体" w:hAnsi="宋体" w:hint="eastAsia"/>
          <w:color w:val="000000"/>
          <w:sz w:val="21"/>
          <w:szCs w:val="21"/>
        </w:rPr>
        <w:t>土层应疏松深厚，富含有机质，无严重土传病害。无霜期≧180天，年平均气温≥10℃，年降雨量≥500mm。</w:t>
      </w:r>
      <w:bookmarkStart w:id="18" w:name="_Toc12854"/>
      <w:bookmarkStart w:id="19" w:name="_Toc12867"/>
      <w:bookmarkStart w:id="20" w:name="_Toc32096"/>
      <w:bookmarkStart w:id="21" w:name="_Toc501653600"/>
    </w:p>
    <w:p w:rsidR="00046F51" w:rsidRDefault="00C97DCD">
      <w:pPr>
        <w:spacing w:after="0" w:line="420" w:lineRule="exact"/>
        <w:outlineLvl w:val="0"/>
        <w:rPr>
          <w:rFonts w:ascii="黑体" w:eastAsia="黑体"/>
          <w:color w:val="000000"/>
          <w:sz w:val="21"/>
          <w:szCs w:val="21"/>
        </w:rPr>
      </w:pPr>
      <w:r>
        <w:rPr>
          <w:rFonts w:ascii="黑体" w:eastAsia="黑体" w:hint="eastAsia"/>
          <w:color w:val="000000"/>
          <w:sz w:val="21"/>
          <w:szCs w:val="21"/>
        </w:rPr>
        <w:t>4 品种</w:t>
      </w:r>
      <w:bookmarkEnd w:id="18"/>
      <w:bookmarkEnd w:id="19"/>
      <w:bookmarkEnd w:id="20"/>
      <w:r>
        <w:rPr>
          <w:rFonts w:ascii="黑体" w:eastAsia="黑体" w:hint="eastAsia"/>
          <w:color w:val="000000"/>
          <w:sz w:val="21"/>
          <w:szCs w:val="21"/>
        </w:rPr>
        <w:t>选择</w:t>
      </w:r>
      <w:bookmarkEnd w:id="21"/>
    </w:p>
    <w:p w:rsidR="00046F51" w:rsidRDefault="00C97DCD">
      <w:pPr>
        <w:spacing w:after="0" w:line="360" w:lineRule="auto"/>
        <w:ind w:firstLineChars="200" w:firstLine="420"/>
        <w:jc w:val="both"/>
        <w:rPr>
          <w:rFonts w:ascii="宋体" w:hAnsi="宋体"/>
          <w:color w:val="000000"/>
          <w:sz w:val="21"/>
          <w:szCs w:val="21"/>
        </w:rPr>
      </w:pPr>
      <w:r>
        <w:rPr>
          <w:rFonts w:ascii="宋体" w:hAnsi="宋体" w:hint="eastAsia"/>
          <w:color w:val="000000"/>
          <w:sz w:val="21"/>
          <w:szCs w:val="21"/>
        </w:rPr>
        <w:t>根据产地生态条件和市场需求，选择生育期适宜、高产、优质、抗病、抗虫的非转基因鲜食大豆品种，四川推省荐浙鲜5号、9号、浙农3号、6号、8号。湖南省推荐浙鲜5号、辽鲜豆1号、辽鲜豆2号、绿宝石等。湖北省推荐奎鲜5号、奎鲜6号、奎鲜7号、鄂鲜1号、沪鲜6号、浙鲜5号。江西省推荐瞿鲜3号、春绿60、浙鲜5号等。安徽推荐开科源3号、开科源特早等。江苏推荐淮鲜豆6号、5号、苏鲜豆22、21、2</w:t>
      </w:r>
      <w:r>
        <w:rPr>
          <w:rFonts w:ascii="宋体" w:hAnsi="宋体"/>
          <w:color w:val="000000"/>
          <w:sz w:val="21"/>
          <w:szCs w:val="21"/>
        </w:rPr>
        <w:t>0</w:t>
      </w:r>
      <w:r>
        <w:rPr>
          <w:rFonts w:ascii="宋体" w:hAnsi="宋体" w:hint="eastAsia"/>
          <w:color w:val="000000"/>
          <w:sz w:val="21"/>
          <w:szCs w:val="21"/>
        </w:rPr>
        <w:t>、19、南农菜豆6号等。浙江推荐浙鲜9号、浙</w:t>
      </w:r>
      <w:r>
        <w:rPr>
          <w:rFonts w:ascii="宋体" w:hAnsi="宋体" w:hint="eastAsia"/>
          <w:color w:val="000000"/>
          <w:sz w:val="21"/>
          <w:szCs w:val="21"/>
        </w:rPr>
        <w:lastRenderedPageBreak/>
        <w:t xml:space="preserve">鲜豆8号、7号、6号，衢鲜6号、5号、奎鲜2号、青酥6号等。其它省份可根据实际情况选择鲜食大豆品种，优先选择适用于该地区的国家或者相应省份新近审定的鲜食大豆品种。 </w:t>
      </w:r>
    </w:p>
    <w:p w:rsidR="00046F51" w:rsidRDefault="00C97DCD">
      <w:pPr>
        <w:spacing w:after="0" w:line="360" w:lineRule="auto"/>
        <w:ind w:firstLine="420"/>
        <w:rPr>
          <w:rFonts w:ascii="宋体" w:hAnsi="宋体"/>
          <w:color w:val="000000"/>
          <w:sz w:val="21"/>
          <w:szCs w:val="21"/>
        </w:rPr>
      </w:pPr>
      <w:r>
        <w:rPr>
          <w:rFonts w:ascii="宋体" w:hAnsi="宋体" w:hint="eastAsia"/>
          <w:color w:val="000000"/>
          <w:sz w:val="21"/>
          <w:szCs w:val="21"/>
        </w:rPr>
        <w:t>种子质量应符合</w:t>
      </w:r>
      <w:r>
        <w:rPr>
          <w:rFonts w:ascii="宋体" w:hAnsi="宋体"/>
          <w:color w:val="000000"/>
          <w:sz w:val="21"/>
          <w:szCs w:val="21"/>
        </w:rPr>
        <w:t>GB4404.2</w:t>
      </w:r>
      <w:r>
        <w:rPr>
          <w:rFonts w:ascii="宋体" w:hAnsi="宋体" w:hint="eastAsia"/>
          <w:color w:val="000000"/>
          <w:sz w:val="21"/>
          <w:szCs w:val="21"/>
        </w:rPr>
        <w:t>的规定，品种纯度＞</w:t>
      </w:r>
      <w:r>
        <w:rPr>
          <w:rFonts w:ascii="宋体" w:hAnsi="宋体"/>
          <w:color w:val="000000"/>
          <w:sz w:val="21"/>
          <w:szCs w:val="21"/>
        </w:rPr>
        <w:t>98%</w:t>
      </w:r>
      <w:r>
        <w:rPr>
          <w:rFonts w:ascii="宋体" w:hAnsi="宋体" w:hint="eastAsia"/>
          <w:color w:val="000000"/>
          <w:sz w:val="21"/>
          <w:szCs w:val="21"/>
        </w:rPr>
        <w:t>，净度＞</w:t>
      </w:r>
      <w:r>
        <w:rPr>
          <w:rFonts w:ascii="宋体" w:hAnsi="宋体"/>
          <w:color w:val="000000"/>
          <w:sz w:val="21"/>
          <w:szCs w:val="21"/>
        </w:rPr>
        <w:t>99%</w:t>
      </w:r>
      <w:r>
        <w:rPr>
          <w:rFonts w:ascii="宋体" w:hAnsi="宋体" w:hint="eastAsia"/>
          <w:color w:val="000000"/>
          <w:sz w:val="21"/>
          <w:szCs w:val="21"/>
        </w:rPr>
        <w:t>，发芽率＞</w:t>
      </w:r>
      <w:r>
        <w:rPr>
          <w:rFonts w:ascii="宋体" w:hAnsi="宋体"/>
          <w:color w:val="000000"/>
          <w:sz w:val="21"/>
          <w:szCs w:val="21"/>
        </w:rPr>
        <w:t>85%</w:t>
      </w:r>
      <w:r>
        <w:rPr>
          <w:rFonts w:ascii="宋体" w:hAnsi="宋体" w:hint="eastAsia"/>
          <w:color w:val="000000"/>
          <w:sz w:val="21"/>
          <w:szCs w:val="21"/>
        </w:rPr>
        <w:t>，水分＜</w:t>
      </w:r>
      <w:r>
        <w:rPr>
          <w:rFonts w:ascii="宋体" w:hAnsi="宋体"/>
          <w:color w:val="000000"/>
          <w:sz w:val="21"/>
          <w:szCs w:val="21"/>
        </w:rPr>
        <w:t>12%</w:t>
      </w:r>
      <w:r>
        <w:rPr>
          <w:rFonts w:ascii="宋体" w:hAnsi="宋体" w:hint="eastAsia"/>
          <w:color w:val="000000"/>
          <w:sz w:val="21"/>
          <w:szCs w:val="21"/>
        </w:rPr>
        <w:t>。</w:t>
      </w:r>
      <w:bookmarkStart w:id="22" w:name="_Toc501653607"/>
      <w:bookmarkStart w:id="23" w:name="_Toc19888"/>
      <w:bookmarkStart w:id="24" w:name="_Toc10036"/>
      <w:bookmarkStart w:id="25" w:name="_Toc8342"/>
    </w:p>
    <w:p w:rsidR="00046F51" w:rsidRDefault="00C97DCD">
      <w:pPr>
        <w:spacing w:after="0" w:line="360" w:lineRule="auto"/>
        <w:rPr>
          <w:rFonts w:ascii="黑体" w:eastAsia="黑体"/>
          <w:color w:val="000000"/>
          <w:sz w:val="21"/>
          <w:szCs w:val="21"/>
        </w:rPr>
      </w:pPr>
      <w:r>
        <w:rPr>
          <w:rFonts w:ascii="黑体" w:eastAsia="黑体" w:hint="eastAsia"/>
          <w:color w:val="000000"/>
          <w:sz w:val="21"/>
          <w:szCs w:val="21"/>
        </w:rPr>
        <w:t>5 整地与播种</w:t>
      </w:r>
      <w:bookmarkEnd w:id="22"/>
      <w:bookmarkEnd w:id="23"/>
      <w:bookmarkEnd w:id="24"/>
      <w:bookmarkEnd w:id="25"/>
    </w:p>
    <w:p w:rsidR="00046F51" w:rsidRDefault="00C97DCD">
      <w:pPr>
        <w:spacing w:after="0" w:line="420" w:lineRule="exact"/>
        <w:outlineLvl w:val="1"/>
        <w:rPr>
          <w:rFonts w:ascii="黑体" w:eastAsia="黑体"/>
          <w:color w:val="000000"/>
          <w:sz w:val="21"/>
          <w:szCs w:val="21"/>
        </w:rPr>
      </w:pPr>
      <w:bookmarkStart w:id="26" w:name="_Toc23104"/>
      <w:bookmarkStart w:id="27" w:name="_Toc31322"/>
      <w:bookmarkStart w:id="28" w:name="_Toc26492"/>
      <w:bookmarkStart w:id="29" w:name="_Toc501653608"/>
      <w:r>
        <w:rPr>
          <w:rFonts w:ascii="黑体" w:eastAsia="黑体"/>
          <w:color w:val="000000"/>
          <w:sz w:val="21"/>
          <w:szCs w:val="21"/>
        </w:rPr>
        <w:t xml:space="preserve">5.1 </w:t>
      </w:r>
      <w:r>
        <w:rPr>
          <w:rFonts w:ascii="黑体" w:eastAsia="黑体" w:hint="eastAsia"/>
          <w:color w:val="000000"/>
          <w:sz w:val="21"/>
          <w:szCs w:val="21"/>
        </w:rPr>
        <w:t>整地</w:t>
      </w:r>
      <w:bookmarkEnd w:id="26"/>
      <w:bookmarkEnd w:id="27"/>
      <w:bookmarkEnd w:id="28"/>
      <w:bookmarkEnd w:id="29"/>
    </w:p>
    <w:p w:rsidR="00046F51" w:rsidRDefault="00C97DCD">
      <w:pPr>
        <w:spacing w:after="0" w:line="360" w:lineRule="auto"/>
        <w:ind w:firstLineChars="200" w:firstLine="420"/>
        <w:rPr>
          <w:rFonts w:ascii="宋体" w:hAnsi="宋体"/>
          <w:color w:val="000000"/>
          <w:sz w:val="21"/>
          <w:szCs w:val="21"/>
        </w:rPr>
      </w:pPr>
      <w:bookmarkStart w:id="30" w:name="_Toc6938"/>
      <w:bookmarkStart w:id="31" w:name="_Toc21910"/>
      <w:bookmarkStart w:id="32" w:name="_Toc1490"/>
      <w:r>
        <w:rPr>
          <w:rFonts w:ascii="宋体" w:hAnsi="宋体" w:hint="eastAsia"/>
          <w:color w:val="000000"/>
          <w:sz w:val="21"/>
          <w:szCs w:val="21"/>
        </w:rPr>
        <w:t>根据茬口类型，抢晴天精细旋地，灭茬除草，做到土壤细碎、地块平整。积、渗水地块可开围沟、腰沟、厢沟排水。</w:t>
      </w:r>
    </w:p>
    <w:p w:rsidR="00046F51" w:rsidRDefault="00C97DCD">
      <w:pPr>
        <w:spacing w:after="0" w:line="360" w:lineRule="auto"/>
        <w:rPr>
          <w:rFonts w:ascii="黑体" w:eastAsia="黑体" w:hAnsi="黑体"/>
          <w:bCs/>
          <w:color w:val="000000"/>
          <w:sz w:val="21"/>
          <w:szCs w:val="21"/>
        </w:rPr>
      </w:pPr>
      <w:bookmarkStart w:id="33" w:name="_Toc501653609"/>
      <w:r>
        <w:rPr>
          <w:rFonts w:ascii="黑体" w:eastAsia="黑体" w:hAnsi="黑体"/>
          <w:bCs/>
          <w:color w:val="000000"/>
          <w:sz w:val="21"/>
          <w:szCs w:val="21"/>
        </w:rPr>
        <w:t>5.2</w:t>
      </w:r>
      <w:r>
        <w:rPr>
          <w:rFonts w:ascii="黑体" w:eastAsia="黑体" w:hAnsi="黑体" w:hint="eastAsia"/>
          <w:bCs/>
          <w:color w:val="000000"/>
          <w:sz w:val="21"/>
          <w:szCs w:val="21"/>
        </w:rPr>
        <w:t xml:space="preserve"> 播种</w:t>
      </w:r>
      <w:bookmarkEnd w:id="30"/>
      <w:bookmarkEnd w:id="31"/>
      <w:bookmarkEnd w:id="32"/>
      <w:bookmarkEnd w:id="33"/>
    </w:p>
    <w:p w:rsidR="00046F51" w:rsidRDefault="00C97DCD">
      <w:pPr>
        <w:spacing w:after="0" w:line="420" w:lineRule="exact"/>
        <w:outlineLvl w:val="1"/>
        <w:rPr>
          <w:rFonts w:ascii="黑体" w:eastAsia="黑体"/>
          <w:color w:val="000000"/>
          <w:sz w:val="21"/>
          <w:szCs w:val="21"/>
        </w:rPr>
      </w:pPr>
      <w:r>
        <w:rPr>
          <w:rFonts w:ascii="黑体" w:eastAsia="黑体" w:hint="eastAsia"/>
          <w:color w:val="000000"/>
          <w:sz w:val="21"/>
          <w:szCs w:val="21"/>
        </w:rPr>
        <w:t>5.2.1</w:t>
      </w:r>
      <w:r>
        <w:rPr>
          <w:rFonts w:ascii="黑体" w:eastAsia="黑体"/>
          <w:color w:val="000000"/>
          <w:sz w:val="21"/>
          <w:szCs w:val="21"/>
        </w:rPr>
        <w:t xml:space="preserve"> </w:t>
      </w:r>
      <w:r>
        <w:rPr>
          <w:rFonts w:ascii="黑体" w:eastAsia="黑体" w:hint="eastAsia"/>
          <w:color w:val="000000"/>
          <w:sz w:val="21"/>
          <w:szCs w:val="21"/>
        </w:rPr>
        <w:t>种子处理</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用大豆选种机械或人工清选，剔除混杂粒、病斑粒、虫蚀粒、青粒、小粒、瘪粒、破碎粒及杂质等。</w:t>
      </w:r>
    </w:p>
    <w:p w:rsidR="00046F51" w:rsidRDefault="00C97DCD">
      <w:pPr>
        <w:spacing w:after="0" w:line="360" w:lineRule="auto"/>
        <w:ind w:firstLineChars="200" w:firstLine="420"/>
        <w:rPr>
          <w:rFonts w:ascii="黑体" w:eastAsia="黑体" w:hAnsi="黑体"/>
          <w:bCs/>
          <w:color w:val="000000"/>
          <w:sz w:val="21"/>
          <w:szCs w:val="21"/>
        </w:rPr>
      </w:pPr>
      <w:r>
        <w:rPr>
          <w:rFonts w:ascii="宋体" w:hAnsi="宋体" w:hint="eastAsia"/>
          <w:color w:val="000000"/>
          <w:sz w:val="21"/>
          <w:szCs w:val="21"/>
        </w:rPr>
        <w:t>播种前可晒种</w:t>
      </w:r>
      <w:r>
        <w:rPr>
          <w:rFonts w:ascii="宋体" w:hAnsi="宋体"/>
          <w:color w:val="000000"/>
          <w:sz w:val="21"/>
          <w:szCs w:val="21"/>
        </w:rPr>
        <w:t>1</w:t>
      </w:r>
      <w:r>
        <w:rPr>
          <w:rFonts w:ascii="宋体" w:hAnsi="宋体" w:hint="eastAsia"/>
          <w:color w:val="000000"/>
          <w:sz w:val="21"/>
          <w:szCs w:val="21"/>
        </w:rPr>
        <w:t>d～</w:t>
      </w:r>
      <w:r>
        <w:rPr>
          <w:rFonts w:ascii="宋体" w:hAnsi="宋体"/>
          <w:color w:val="000000"/>
          <w:sz w:val="21"/>
          <w:szCs w:val="21"/>
        </w:rPr>
        <w:t>2</w:t>
      </w:r>
      <w:r>
        <w:rPr>
          <w:rFonts w:ascii="宋体" w:hAnsi="宋体" w:hint="eastAsia"/>
          <w:color w:val="000000"/>
          <w:sz w:val="21"/>
          <w:szCs w:val="21"/>
        </w:rPr>
        <w:t>d，注意防止日光暴晒造成种子损伤，可使用符合NY/T</w:t>
      </w:r>
      <w:r>
        <w:rPr>
          <w:rFonts w:ascii="宋体" w:hAnsi="宋体"/>
          <w:color w:val="000000"/>
          <w:sz w:val="21"/>
          <w:szCs w:val="21"/>
        </w:rPr>
        <w:t xml:space="preserve"> </w:t>
      </w:r>
      <w:r>
        <w:rPr>
          <w:rFonts w:ascii="宋体" w:hAnsi="宋体" w:hint="eastAsia"/>
          <w:color w:val="000000"/>
          <w:sz w:val="21"/>
          <w:szCs w:val="21"/>
        </w:rPr>
        <w:t>393要求的大豆专用种衣剂包衣</w:t>
      </w:r>
      <w:r>
        <w:rPr>
          <w:rFonts w:ascii="宋体" w:hAnsi="宋体"/>
          <w:color w:val="000000"/>
          <w:sz w:val="21"/>
          <w:szCs w:val="21"/>
        </w:rPr>
        <w:t>（如精甲霜灵）</w:t>
      </w:r>
      <w:r>
        <w:rPr>
          <w:rFonts w:ascii="宋体" w:hAnsi="宋体" w:hint="eastAsia"/>
          <w:color w:val="000000"/>
          <w:sz w:val="21"/>
          <w:szCs w:val="21"/>
        </w:rPr>
        <w:t>，把拌好的种衣剂倒入种子容器中，边倒边搅拌。当豆种表面沾满种衣剂后，置放在阴凉通风处晾干，装袋备用。</w:t>
      </w:r>
    </w:p>
    <w:p w:rsidR="00046F51" w:rsidRDefault="00C97DCD">
      <w:pPr>
        <w:spacing w:after="0" w:line="360" w:lineRule="auto"/>
        <w:rPr>
          <w:rFonts w:ascii="黑体" w:eastAsia="黑体"/>
          <w:color w:val="000000"/>
          <w:sz w:val="21"/>
          <w:szCs w:val="21"/>
        </w:rPr>
      </w:pPr>
      <w:r>
        <w:rPr>
          <w:rFonts w:ascii="黑体" w:eastAsia="黑体"/>
          <w:color w:val="000000"/>
          <w:sz w:val="21"/>
          <w:szCs w:val="21"/>
        </w:rPr>
        <w:t>5.2.</w:t>
      </w:r>
      <w:r>
        <w:rPr>
          <w:rFonts w:ascii="黑体" w:eastAsia="黑体" w:hint="eastAsia"/>
          <w:color w:val="000000"/>
          <w:sz w:val="21"/>
          <w:szCs w:val="21"/>
        </w:rPr>
        <w:t>2 茬口与播种时期</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大豆不宜在其他豆类后接茬种植。可</w:t>
      </w:r>
      <w:r>
        <w:rPr>
          <w:rFonts w:ascii="宋体" w:hAnsi="宋体"/>
          <w:color w:val="000000"/>
          <w:sz w:val="21"/>
          <w:szCs w:val="21"/>
        </w:rPr>
        <w:t>根据当地生产</w:t>
      </w:r>
      <w:r>
        <w:rPr>
          <w:rFonts w:ascii="宋体" w:hAnsi="宋体" w:hint="eastAsia"/>
          <w:color w:val="000000"/>
          <w:sz w:val="21"/>
          <w:szCs w:val="21"/>
        </w:rPr>
        <w:t>条件，</w:t>
      </w:r>
      <w:r>
        <w:rPr>
          <w:rFonts w:ascii="宋体" w:hAnsi="宋体"/>
          <w:color w:val="000000"/>
          <w:sz w:val="21"/>
          <w:szCs w:val="21"/>
        </w:rPr>
        <w:t>结合茬口搭配</w:t>
      </w:r>
      <w:r>
        <w:rPr>
          <w:rFonts w:ascii="宋体" w:hAnsi="宋体" w:hint="eastAsia"/>
          <w:color w:val="000000"/>
          <w:sz w:val="21"/>
          <w:szCs w:val="21"/>
        </w:rPr>
        <w:t>气候特点及土地情况合理安排播期，避免花期遇干旱或渍涝。一般气温稳定通过10℃以上时进行播种，播种时间根据品种类型可从2月播种到立秋之前，一年可播收3次。采用大棚或覆膜栽培的，可提早播种。</w:t>
      </w:r>
    </w:p>
    <w:p w:rsidR="00046F51" w:rsidRDefault="00C97DCD">
      <w:pPr>
        <w:spacing w:after="0" w:line="360" w:lineRule="auto"/>
        <w:outlineLvl w:val="2"/>
        <w:rPr>
          <w:rFonts w:ascii="黑体" w:eastAsia="黑体" w:hAnsi="黑体"/>
          <w:bCs/>
          <w:color w:val="000000"/>
          <w:sz w:val="21"/>
          <w:szCs w:val="21"/>
        </w:rPr>
      </w:pPr>
      <w:bookmarkStart w:id="34" w:name="_Toc13602"/>
      <w:bookmarkStart w:id="35" w:name="_Toc19273"/>
      <w:bookmarkStart w:id="36" w:name="_Toc27924"/>
      <w:bookmarkStart w:id="37" w:name="_Toc501653613"/>
      <w:r>
        <w:rPr>
          <w:rFonts w:ascii="黑体" w:eastAsia="黑体" w:hAnsi="黑体"/>
          <w:bCs/>
          <w:color w:val="000000"/>
          <w:sz w:val="21"/>
          <w:szCs w:val="21"/>
        </w:rPr>
        <w:t>5.2.</w:t>
      </w:r>
      <w:r>
        <w:rPr>
          <w:rFonts w:ascii="黑体" w:eastAsia="黑体" w:hAnsi="黑体" w:hint="eastAsia"/>
          <w:bCs/>
          <w:color w:val="000000"/>
          <w:sz w:val="21"/>
          <w:szCs w:val="21"/>
        </w:rPr>
        <w:t>3</w:t>
      </w:r>
      <w:r>
        <w:rPr>
          <w:rFonts w:ascii="黑体" w:eastAsia="黑体" w:hAnsi="黑体"/>
          <w:bCs/>
          <w:color w:val="000000"/>
          <w:sz w:val="21"/>
          <w:szCs w:val="21"/>
        </w:rPr>
        <w:t xml:space="preserve"> </w:t>
      </w:r>
      <w:r>
        <w:rPr>
          <w:rFonts w:ascii="黑体" w:eastAsia="黑体" w:hAnsi="黑体" w:hint="eastAsia"/>
          <w:bCs/>
          <w:color w:val="000000"/>
          <w:sz w:val="21"/>
          <w:szCs w:val="21"/>
        </w:rPr>
        <w:t>播种量</w:t>
      </w:r>
      <w:bookmarkEnd w:id="34"/>
      <w:bookmarkEnd w:id="35"/>
      <w:bookmarkEnd w:id="36"/>
      <w:bookmarkEnd w:id="37"/>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根据种植密度、</w:t>
      </w:r>
      <w:r>
        <w:rPr>
          <w:rFonts w:ascii="宋体" w:hAnsi="宋体"/>
          <w:color w:val="000000"/>
          <w:sz w:val="21"/>
          <w:szCs w:val="21"/>
        </w:rPr>
        <w:t>籽粒大小、</w:t>
      </w:r>
      <w:r>
        <w:rPr>
          <w:rFonts w:ascii="宋体" w:hAnsi="宋体" w:hint="eastAsia"/>
          <w:color w:val="000000"/>
          <w:sz w:val="21"/>
          <w:szCs w:val="21"/>
        </w:rPr>
        <w:t>发芽率等确定播种量，一般每亩为</w:t>
      </w:r>
      <w:r>
        <w:rPr>
          <w:rFonts w:ascii="宋体" w:hAnsi="宋体"/>
          <w:color w:val="000000"/>
          <w:sz w:val="21"/>
          <w:szCs w:val="21"/>
        </w:rPr>
        <w:t>6</w:t>
      </w:r>
      <w:r>
        <w:rPr>
          <w:rFonts w:ascii="宋体" w:hAnsi="宋体" w:hint="eastAsia"/>
          <w:color w:val="000000"/>
          <w:sz w:val="21"/>
          <w:szCs w:val="21"/>
        </w:rPr>
        <w:t>kg</w:t>
      </w:r>
      <w:r>
        <w:rPr>
          <w:rFonts w:ascii="宋体" w:hAnsi="宋体" w:cs="宋体" w:hint="eastAsia"/>
          <w:color w:val="000000"/>
          <w:sz w:val="21"/>
          <w:szCs w:val="21"/>
        </w:rPr>
        <w:t>～</w:t>
      </w:r>
      <w:r>
        <w:rPr>
          <w:rFonts w:ascii="宋体" w:hAnsi="宋体"/>
          <w:color w:val="000000"/>
          <w:sz w:val="21"/>
          <w:szCs w:val="21"/>
        </w:rPr>
        <w:t>1</w:t>
      </w:r>
      <w:r>
        <w:rPr>
          <w:rFonts w:ascii="宋体" w:hAnsi="宋体" w:hint="eastAsia"/>
          <w:color w:val="000000"/>
          <w:sz w:val="21"/>
          <w:szCs w:val="21"/>
        </w:rPr>
        <w:t>0</w:t>
      </w:r>
      <w:r>
        <w:rPr>
          <w:rFonts w:ascii="宋体" w:hAnsi="宋体"/>
          <w:color w:val="000000"/>
          <w:sz w:val="21"/>
          <w:szCs w:val="21"/>
        </w:rPr>
        <w:t>kg</w:t>
      </w:r>
      <w:r>
        <w:rPr>
          <w:rFonts w:ascii="宋体" w:hAnsi="宋体" w:hint="eastAsia"/>
          <w:color w:val="000000"/>
          <w:sz w:val="21"/>
          <w:szCs w:val="21"/>
        </w:rPr>
        <w:t>。</w:t>
      </w:r>
    </w:p>
    <w:p w:rsidR="00046F51" w:rsidRDefault="00C97DCD">
      <w:pPr>
        <w:spacing w:after="0" w:line="360" w:lineRule="auto"/>
        <w:outlineLvl w:val="2"/>
        <w:rPr>
          <w:rFonts w:ascii="黑体" w:eastAsia="黑体" w:hAnsi="黑体"/>
          <w:bCs/>
          <w:color w:val="000000"/>
          <w:sz w:val="21"/>
          <w:szCs w:val="21"/>
        </w:rPr>
      </w:pPr>
      <w:bookmarkStart w:id="38" w:name="_Toc8923"/>
      <w:bookmarkStart w:id="39" w:name="_Toc16179"/>
      <w:bookmarkStart w:id="40" w:name="_Toc23602"/>
      <w:bookmarkStart w:id="41" w:name="_Toc501653611"/>
      <w:r>
        <w:rPr>
          <w:rFonts w:ascii="黑体" w:eastAsia="黑体" w:hAnsi="黑体"/>
          <w:bCs/>
          <w:color w:val="000000"/>
          <w:sz w:val="21"/>
          <w:szCs w:val="21"/>
        </w:rPr>
        <w:t>5.2.</w:t>
      </w:r>
      <w:bookmarkEnd w:id="38"/>
      <w:bookmarkEnd w:id="39"/>
      <w:bookmarkEnd w:id="40"/>
      <w:r>
        <w:rPr>
          <w:rFonts w:ascii="黑体" w:eastAsia="黑体" w:hAnsi="黑体" w:hint="eastAsia"/>
          <w:bCs/>
          <w:color w:val="000000"/>
          <w:sz w:val="21"/>
          <w:szCs w:val="21"/>
        </w:rPr>
        <w:t>4播种方法</w:t>
      </w:r>
      <w:bookmarkEnd w:id="41"/>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一般采用等行距播种，行距40cm～50cm。条播株距10cm～</w:t>
      </w:r>
      <w:r>
        <w:rPr>
          <w:rFonts w:ascii="宋体" w:hAnsi="宋体"/>
          <w:color w:val="000000"/>
          <w:sz w:val="21"/>
          <w:szCs w:val="21"/>
        </w:rPr>
        <w:t>1</w:t>
      </w:r>
      <w:r>
        <w:rPr>
          <w:rFonts w:ascii="宋体" w:hAnsi="宋体" w:hint="eastAsia"/>
          <w:color w:val="000000"/>
          <w:sz w:val="21"/>
          <w:szCs w:val="21"/>
        </w:rPr>
        <w:t>5</w:t>
      </w:r>
      <w:r>
        <w:rPr>
          <w:rFonts w:ascii="宋体" w:hAnsi="宋体"/>
          <w:color w:val="000000"/>
          <w:sz w:val="21"/>
          <w:szCs w:val="21"/>
        </w:rPr>
        <w:t>cm</w:t>
      </w:r>
      <w:r>
        <w:rPr>
          <w:rFonts w:ascii="宋体" w:hAnsi="宋体" w:hint="eastAsia"/>
          <w:color w:val="000000"/>
          <w:sz w:val="21"/>
          <w:szCs w:val="21"/>
        </w:rPr>
        <w:t>，每穴播种1～2粒，盖土</w:t>
      </w:r>
      <w:r>
        <w:rPr>
          <w:rFonts w:ascii="宋体" w:hAnsi="宋体"/>
          <w:color w:val="000000"/>
          <w:sz w:val="21"/>
          <w:szCs w:val="21"/>
        </w:rPr>
        <w:t>3</w:t>
      </w:r>
      <w:r>
        <w:rPr>
          <w:rFonts w:ascii="宋体" w:hAnsi="宋体" w:hint="eastAsia"/>
          <w:color w:val="000000"/>
          <w:sz w:val="21"/>
          <w:szCs w:val="21"/>
        </w:rPr>
        <w:t>cm</w:t>
      </w:r>
      <w:r>
        <w:rPr>
          <w:rFonts w:ascii="宋体" w:hAnsi="宋体"/>
          <w:color w:val="000000"/>
          <w:sz w:val="21"/>
          <w:szCs w:val="21"/>
        </w:rPr>
        <w:t>～5cm</w:t>
      </w:r>
      <w:r>
        <w:rPr>
          <w:rFonts w:ascii="宋体" w:hAnsi="宋体" w:hint="eastAsia"/>
          <w:color w:val="000000"/>
          <w:sz w:val="21"/>
          <w:szCs w:val="21"/>
        </w:rPr>
        <w:t>；穴播</w:t>
      </w:r>
      <w:bookmarkStart w:id="42" w:name="_Hlk501529694"/>
      <w:r>
        <w:rPr>
          <w:rFonts w:ascii="宋体" w:hAnsi="宋体" w:hint="eastAsia"/>
          <w:color w:val="000000"/>
          <w:sz w:val="21"/>
          <w:szCs w:val="21"/>
        </w:rPr>
        <w:t>穴距20cm～30</w:t>
      </w:r>
      <w:r>
        <w:rPr>
          <w:rFonts w:ascii="宋体" w:hAnsi="宋体"/>
          <w:color w:val="000000"/>
          <w:sz w:val="21"/>
          <w:szCs w:val="21"/>
        </w:rPr>
        <w:t>cm</w:t>
      </w:r>
      <w:r>
        <w:rPr>
          <w:rFonts w:ascii="宋体" w:hAnsi="宋体" w:hint="eastAsia"/>
          <w:color w:val="000000"/>
          <w:sz w:val="21"/>
          <w:szCs w:val="21"/>
        </w:rPr>
        <w:t>，</w:t>
      </w:r>
      <w:bookmarkEnd w:id="42"/>
      <w:r>
        <w:rPr>
          <w:rFonts w:ascii="宋体" w:hAnsi="宋体" w:hint="eastAsia"/>
          <w:color w:val="000000"/>
          <w:sz w:val="21"/>
          <w:szCs w:val="21"/>
        </w:rPr>
        <w:t>每穴播种</w:t>
      </w:r>
      <w:r>
        <w:rPr>
          <w:rFonts w:ascii="宋体" w:hAnsi="宋体"/>
          <w:color w:val="000000"/>
          <w:sz w:val="21"/>
          <w:szCs w:val="21"/>
        </w:rPr>
        <w:t>3</w:t>
      </w:r>
      <w:r>
        <w:rPr>
          <w:rFonts w:ascii="宋体" w:hAnsi="宋体" w:hint="eastAsia"/>
          <w:color w:val="000000"/>
          <w:sz w:val="21"/>
          <w:szCs w:val="21"/>
        </w:rPr>
        <w:t>～</w:t>
      </w:r>
      <w:r>
        <w:rPr>
          <w:rFonts w:ascii="宋体" w:hAnsi="宋体"/>
          <w:color w:val="000000"/>
          <w:sz w:val="21"/>
          <w:szCs w:val="21"/>
        </w:rPr>
        <w:t>4</w:t>
      </w:r>
      <w:r>
        <w:rPr>
          <w:rFonts w:ascii="宋体" w:hAnsi="宋体" w:hint="eastAsia"/>
          <w:color w:val="000000"/>
          <w:sz w:val="21"/>
          <w:szCs w:val="21"/>
        </w:rPr>
        <w:t>粒，留苗双株，盖土</w:t>
      </w:r>
      <w:r>
        <w:rPr>
          <w:rFonts w:ascii="宋体" w:hAnsi="宋体"/>
          <w:color w:val="000000"/>
          <w:sz w:val="21"/>
          <w:szCs w:val="21"/>
        </w:rPr>
        <w:t>3</w:t>
      </w:r>
      <w:r>
        <w:rPr>
          <w:rFonts w:ascii="宋体" w:hAnsi="宋体" w:hint="eastAsia"/>
          <w:color w:val="000000"/>
          <w:sz w:val="21"/>
          <w:szCs w:val="21"/>
        </w:rPr>
        <w:t>cm</w:t>
      </w:r>
      <w:r>
        <w:rPr>
          <w:rFonts w:ascii="宋体" w:hAnsi="宋体"/>
          <w:color w:val="000000"/>
          <w:sz w:val="21"/>
          <w:szCs w:val="21"/>
        </w:rPr>
        <w:t>～5cm</w:t>
      </w:r>
      <w:r>
        <w:rPr>
          <w:rFonts w:ascii="宋体" w:hAnsi="宋体" w:hint="eastAsia"/>
          <w:color w:val="000000"/>
          <w:sz w:val="21"/>
          <w:szCs w:val="21"/>
        </w:rPr>
        <w:t>，保证不露籽。</w:t>
      </w:r>
    </w:p>
    <w:p w:rsidR="00046F51" w:rsidRDefault="00C97DCD">
      <w:pPr>
        <w:spacing w:after="0" w:line="360" w:lineRule="auto"/>
        <w:outlineLvl w:val="2"/>
        <w:rPr>
          <w:rFonts w:ascii="黑体" w:eastAsia="黑体" w:hAnsi="黑体"/>
          <w:bCs/>
          <w:color w:val="000000"/>
          <w:sz w:val="21"/>
          <w:szCs w:val="21"/>
        </w:rPr>
      </w:pPr>
      <w:bookmarkStart w:id="43" w:name="_Toc501653612"/>
      <w:bookmarkStart w:id="44" w:name="_Toc24866"/>
      <w:bookmarkStart w:id="45" w:name="_Toc19306"/>
      <w:bookmarkStart w:id="46" w:name="_Toc30970"/>
      <w:r>
        <w:rPr>
          <w:rFonts w:ascii="黑体" w:eastAsia="黑体" w:hAnsi="黑体"/>
          <w:bCs/>
          <w:color w:val="000000"/>
          <w:sz w:val="21"/>
          <w:szCs w:val="21"/>
        </w:rPr>
        <w:t>5.2.</w:t>
      </w:r>
      <w:r>
        <w:rPr>
          <w:rFonts w:ascii="黑体" w:eastAsia="黑体" w:hAnsi="黑体" w:hint="eastAsia"/>
          <w:bCs/>
          <w:color w:val="000000"/>
          <w:sz w:val="21"/>
          <w:szCs w:val="21"/>
        </w:rPr>
        <w:t>5 播种密度</w:t>
      </w:r>
      <w:bookmarkEnd w:id="43"/>
      <w:bookmarkEnd w:id="44"/>
      <w:bookmarkEnd w:id="45"/>
      <w:bookmarkEnd w:id="46"/>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早熟品种春播每亩1.5万～1.8万株、夏播1</w:t>
      </w:r>
      <w:r>
        <w:rPr>
          <w:rFonts w:ascii="宋体" w:hAnsi="宋体"/>
          <w:color w:val="000000"/>
          <w:sz w:val="21"/>
          <w:szCs w:val="21"/>
        </w:rPr>
        <w:t>.0</w:t>
      </w:r>
      <w:r>
        <w:rPr>
          <w:rFonts w:ascii="宋体" w:hAnsi="宋体" w:hint="eastAsia"/>
          <w:color w:val="000000"/>
          <w:sz w:val="21"/>
          <w:szCs w:val="21"/>
        </w:rPr>
        <w:t>万～1.3万株、秋播1.8万～2.2万株为宜；中晚熟品种春播每亩1.3万～1.5万株、夏播0.8～1.2万株、秋播1.5万～1.8万株为宜。</w:t>
      </w:r>
    </w:p>
    <w:p w:rsidR="00046F51" w:rsidRDefault="00C97DCD">
      <w:pPr>
        <w:spacing w:after="0" w:line="360" w:lineRule="auto"/>
        <w:outlineLvl w:val="2"/>
        <w:rPr>
          <w:rFonts w:ascii="黑体" w:eastAsia="黑体" w:hAnsi="黑体"/>
          <w:bCs/>
          <w:color w:val="000000"/>
          <w:sz w:val="21"/>
          <w:szCs w:val="21"/>
        </w:rPr>
      </w:pPr>
      <w:bookmarkStart w:id="47" w:name="_Toc21177"/>
      <w:bookmarkStart w:id="48" w:name="_Toc13413"/>
      <w:bookmarkStart w:id="49" w:name="_Toc30369"/>
      <w:bookmarkStart w:id="50" w:name="_Toc501653623"/>
      <w:r>
        <w:rPr>
          <w:rFonts w:ascii="黑体" w:eastAsia="黑体" w:hAnsi="黑体" w:hint="eastAsia"/>
          <w:bCs/>
          <w:color w:val="000000"/>
          <w:sz w:val="21"/>
          <w:szCs w:val="21"/>
        </w:rPr>
        <w:t>5</w:t>
      </w:r>
      <w:r>
        <w:rPr>
          <w:rFonts w:ascii="黑体" w:eastAsia="黑体" w:hAnsi="黑体"/>
          <w:bCs/>
          <w:color w:val="000000"/>
          <w:sz w:val="21"/>
          <w:szCs w:val="21"/>
        </w:rPr>
        <w:t>.</w:t>
      </w:r>
      <w:r>
        <w:rPr>
          <w:rFonts w:ascii="黑体" w:eastAsia="黑体" w:hAnsi="黑体" w:hint="eastAsia"/>
          <w:bCs/>
          <w:color w:val="000000"/>
          <w:sz w:val="21"/>
          <w:szCs w:val="21"/>
        </w:rPr>
        <w:t>2</w:t>
      </w:r>
      <w:r>
        <w:rPr>
          <w:rFonts w:ascii="黑体" w:eastAsia="黑体" w:hAnsi="黑体"/>
          <w:bCs/>
          <w:color w:val="000000"/>
          <w:sz w:val="21"/>
          <w:szCs w:val="21"/>
        </w:rPr>
        <w:t>.</w:t>
      </w:r>
      <w:r>
        <w:rPr>
          <w:rFonts w:ascii="黑体" w:eastAsia="黑体" w:hAnsi="黑体" w:hint="eastAsia"/>
          <w:bCs/>
          <w:color w:val="000000"/>
          <w:sz w:val="21"/>
          <w:szCs w:val="21"/>
        </w:rPr>
        <w:t>6补苗</w:t>
      </w:r>
      <w:bookmarkEnd w:id="47"/>
      <w:bookmarkEnd w:id="48"/>
      <w:bookmarkEnd w:id="49"/>
      <w:r>
        <w:rPr>
          <w:rFonts w:ascii="黑体" w:eastAsia="黑体" w:hAnsi="黑体" w:hint="eastAsia"/>
          <w:bCs/>
          <w:color w:val="000000"/>
          <w:sz w:val="21"/>
          <w:szCs w:val="21"/>
        </w:rPr>
        <w:t>间苗定苗</w:t>
      </w:r>
      <w:bookmarkEnd w:id="50"/>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lastRenderedPageBreak/>
        <w:t>大豆出苗后及时顺垄查苗，对断苗</w:t>
      </w:r>
      <w:r>
        <w:rPr>
          <w:rFonts w:ascii="宋体" w:hAnsi="宋体"/>
          <w:color w:val="000000"/>
          <w:sz w:val="21"/>
          <w:szCs w:val="21"/>
        </w:rPr>
        <w:t>30cm</w:t>
      </w:r>
      <w:r>
        <w:rPr>
          <w:rFonts w:ascii="宋体" w:hAnsi="宋体" w:hint="eastAsia"/>
          <w:color w:val="000000"/>
          <w:sz w:val="21"/>
          <w:szCs w:val="21"/>
        </w:rPr>
        <w:t>以内的可在两端留双株，断苗</w:t>
      </w:r>
      <w:r>
        <w:rPr>
          <w:rFonts w:ascii="宋体" w:hAnsi="宋体"/>
          <w:color w:val="000000"/>
          <w:sz w:val="21"/>
          <w:szCs w:val="21"/>
        </w:rPr>
        <w:t>30cm</w:t>
      </w:r>
      <w:r>
        <w:rPr>
          <w:rFonts w:ascii="宋体" w:hAnsi="宋体" w:hint="eastAsia"/>
          <w:color w:val="000000"/>
          <w:sz w:val="21"/>
          <w:szCs w:val="21"/>
        </w:rPr>
        <w:t>以上的及时补种或芽苗带土带水移栽，移苗最佳时期在子叶到真叶期。在真叶期至第一片复叶期间苗，间苗时应淘汰弱株、病株及混杂株，保留健壮株，第</w:t>
      </w:r>
      <w:r>
        <w:rPr>
          <w:rFonts w:ascii="宋体" w:hAnsi="宋体"/>
          <w:color w:val="000000"/>
          <w:sz w:val="21"/>
          <w:szCs w:val="21"/>
        </w:rPr>
        <w:t>1</w:t>
      </w:r>
      <w:r>
        <w:rPr>
          <w:rFonts w:ascii="宋体" w:hAnsi="宋体" w:hint="eastAsia"/>
          <w:color w:val="000000"/>
          <w:sz w:val="21"/>
          <w:szCs w:val="21"/>
        </w:rPr>
        <w:t>～</w:t>
      </w:r>
      <w:r>
        <w:rPr>
          <w:rFonts w:ascii="宋体" w:hAnsi="宋体"/>
          <w:color w:val="000000"/>
          <w:sz w:val="21"/>
          <w:szCs w:val="21"/>
        </w:rPr>
        <w:t>2</w:t>
      </w:r>
      <w:r>
        <w:rPr>
          <w:rFonts w:ascii="宋体" w:hAnsi="宋体" w:hint="eastAsia"/>
          <w:color w:val="000000"/>
          <w:sz w:val="21"/>
          <w:szCs w:val="21"/>
        </w:rPr>
        <w:t>片复叶全展期定苗。</w:t>
      </w:r>
    </w:p>
    <w:p w:rsidR="00046F51" w:rsidRDefault="00C97DCD">
      <w:pPr>
        <w:spacing w:after="0" w:line="420" w:lineRule="exact"/>
        <w:outlineLvl w:val="0"/>
        <w:rPr>
          <w:rFonts w:ascii="黑体" w:eastAsia="黑体"/>
          <w:color w:val="000000"/>
          <w:sz w:val="21"/>
          <w:szCs w:val="21"/>
        </w:rPr>
      </w:pPr>
      <w:bookmarkStart w:id="51" w:name="_Toc501653614"/>
      <w:bookmarkStart w:id="52" w:name="_Toc12297"/>
      <w:bookmarkStart w:id="53" w:name="_Toc16306"/>
      <w:bookmarkStart w:id="54" w:name="_Toc20872"/>
      <w:r>
        <w:rPr>
          <w:rFonts w:ascii="黑体" w:eastAsia="黑体" w:hint="eastAsia"/>
          <w:color w:val="000000"/>
          <w:sz w:val="21"/>
          <w:szCs w:val="21"/>
        </w:rPr>
        <w:t>6 田间管理</w:t>
      </w:r>
      <w:bookmarkEnd w:id="51"/>
      <w:bookmarkEnd w:id="52"/>
      <w:bookmarkEnd w:id="53"/>
      <w:bookmarkEnd w:id="54"/>
      <w:r>
        <w:rPr>
          <w:rFonts w:ascii="黑体" w:eastAsia="黑体" w:hint="eastAsia"/>
          <w:color w:val="000000"/>
          <w:sz w:val="21"/>
          <w:szCs w:val="21"/>
        </w:rPr>
        <w:t xml:space="preserve"> </w:t>
      </w:r>
    </w:p>
    <w:p w:rsidR="00046F51" w:rsidRDefault="00C97DCD">
      <w:pPr>
        <w:spacing w:after="0" w:line="420" w:lineRule="exact"/>
        <w:outlineLvl w:val="1"/>
        <w:rPr>
          <w:rFonts w:ascii="黑体" w:eastAsia="黑体"/>
          <w:color w:val="000000"/>
          <w:sz w:val="21"/>
          <w:szCs w:val="21"/>
        </w:rPr>
      </w:pPr>
      <w:bookmarkStart w:id="55" w:name="_Toc19480"/>
      <w:bookmarkStart w:id="56" w:name="_Toc13883"/>
      <w:bookmarkStart w:id="57" w:name="_Toc501653615"/>
      <w:bookmarkStart w:id="58" w:name="_Toc25514"/>
      <w:r>
        <w:rPr>
          <w:rFonts w:ascii="黑体" w:eastAsia="黑体"/>
          <w:color w:val="000000"/>
          <w:sz w:val="21"/>
          <w:szCs w:val="21"/>
        </w:rPr>
        <w:t>6.1</w:t>
      </w:r>
      <w:r>
        <w:rPr>
          <w:rFonts w:ascii="黑体" w:eastAsia="黑体" w:hint="eastAsia"/>
          <w:color w:val="000000"/>
          <w:sz w:val="21"/>
          <w:szCs w:val="21"/>
        </w:rPr>
        <w:t xml:space="preserve"> 排灌</w:t>
      </w:r>
      <w:bookmarkStart w:id="59" w:name="_Toc501653616"/>
      <w:bookmarkStart w:id="60" w:name="_Toc23380"/>
      <w:bookmarkStart w:id="61" w:name="_Toc10002"/>
      <w:bookmarkStart w:id="62" w:name="_Toc27681"/>
      <w:bookmarkEnd w:id="55"/>
      <w:bookmarkEnd w:id="56"/>
      <w:bookmarkEnd w:id="57"/>
      <w:bookmarkEnd w:id="58"/>
    </w:p>
    <w:p w:rsidR="00046F51" w:rsidRDefault="00C97DCD">
      <w:pPr>
        <w:spacing w:after="0" w:line="420" w:lineRule="exact"/>
        <w:ind w:firstLine="420"/>
        <w:outlineLvl w:val="1"/>
        <w:rPr>
          <w:rFonts w:ascii="黑体" w:eastAsia="黑体"/>
          <w:color w:val="000000"/>
          <w:sz w:val="21"/>
          <w:szCs w:val="21"/>
        </w:rPr>
      </w:pPr>
      <w:r>
        <w:rPr>
          <w:rFonts w:ascii="宋体" w:hAnsi="宋体" w:hint="eastAsia"/>
          <w:color w:val="000000"/>
          <w:sz w:val="21"/>
          <w:szCs w:val="21"/>
        </w:rPr>
        <w:t>大豆对水分较为敏感，涝渍或干旱都会导致减产。南方鲜食春大豆生长期间雨水充足，遇连续阴雨天气田间积水过多时，应及时排水。夏秋季常有夏旱、伏旱高温天气发生，秋播后如无降雨，应喷灌或漫灌透后立即排水确保出苗；当干旱天气持续影响秋大豆生长发育，田间观察发现植株上部嫩叶蜷缩下垂时，要及时灌水抗旱。</w:t>
      </w:r>
    </w:p>
    <w:p w:rsidR="00046F51" w:rsidRDefault="00C97DCD">
      <w:pPr>
        <w:spacing w:after="0" w:line="420" w:lineRule="exact"/>
        <w:outlineLvl w:val="1"/>
        <w:rPr>
          <w:rFonts w:ascii="黑体" w:eastAsia="黑体"/>
          <w:color w:val="000000"/>
          <w:sz w:val="21"/>
          <w:szCs w:val="21"/>
        </w:rPr>
      </w:pPr>
      <w:r>
        <w:rPr>
          <w:rFonts w:ascii="黑体" w:eastAsia="黑体"/>
          <w:color w:val="000000"/>
          <w:sz w:val="21"/>
          <w:szCs w:val="21"/>
        </w:rPr>
        <w:t>6.2</w:t>
      </w:r>
      <w:r>
        <w:rPr>
          <w:rFonts w:ascii="黑体" w:eastAsia="黑体" w:hint="eastAsia"/>
          <w:color w:val="000000"/>
          <w:sz w:val="21"/>
          <w:szCs w:val="21"/>
        </w:rPr>
        <w:t xml:space="preserve"> 施肥</w:t>
      </w:r>
      <w:bookmarkEnd w:id="59"/>
      <w:bookmarkEnd w:id="60"/>
      <w:bookmarkEnd w:id="61"/>
      <w:bookmarkEnd w:id="62"/>
    </w:p>
    <w:p w:rsidR="00046F51" w:rsidRDefault="00C97DCD">
      <w:pPr>
        <w:spacing w:after="0" w:line="360" w:lineRule="auto"/>
        <w:outlineLvl w:val="2"/>
        <w:rPr>
          <w:rFonts w:ascii="黑体" w:eastAsia="黑体" w:hAnsi="黑体"/>
          <w:bCs/>
          <w:color w:val="000000"/>
          <w:sz w:val="21"/>
          <w:szCs w:val="21"/>
        </w:rPr>
      </w:pPr>
      <w:bookmarkStart w:id="63" w:name="_Toc21521"/>
      <w:bookmarkStart w:id="64" w:name="_Toc501653617"/>
      <w:bookmarkStart w:id="65" w:name="_Toc18510"/>
      <w:bookmarkStart w:id="66" w:name="_Toc4077"/>
      <w:r>
        <w:rPr>
          <w:rFonts w:ascii="黑体" w:eastAsia="黑体" w:hAnsi="黑体"/>
          <w:bCs/>
          <w:color w:val="000000"/>
          <w:sz w:val="21"/>
          <w:szCs w:val="21"/>
        </w:rPr>
        <w:t xml:space="preserve">6.2.1 </w:t>
      </w:r>
      <w:r>
        <w:rPr>
          <w:rFonts w:ascii="黑体" w:eastAsia="黑体" w:hAnsi="黑体" w:hint="eastAsia"/>
          <w:bCs/>
          <w:color w:val="000000"/>
          <w:sz w:val="21"/>
          <w:szCs w:val="21"/>
        </w:rPr>
        <w:t>施肥原则</w:t>
      </w:r>
      <w:bookmarkEnd w:id="63"/>
      <w:bookmarkEnd w:id="64"/>
      <w:bookmarkEnd w:id="65"/>
      <w:bookmarkEnd w:id="66"/>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肥料种类应以农家肥、有机肥、微生物肥为主，化学肥料为辅。肥料使用应符合</w:t>
      </w:r>
      <w:r>
        <w:rPr>
          <w:rFonts w:ascii="宋体" w:hAnsi="宋体"/>
          <w:color w:val="000000"/>
          <w:sz w:val="21"/>
          <w:szCs w:val="21"/>
        </w:rPr>
        <w:t>NY/T 394</w:t>
      </w:r>
      <w:r>
        <w:rPr>
          <w:rFonts w:ascii="宋体" w:hAnsi="宋体" w:hint="eastAsia"/>
          <w:color w:val="000000"/>
          <w:sz w:val="21"/>
          <w:szCs w:val="21"/>
        </w:rPr>
        <w:t>的要求。</w:t>
      </w:r>
    </w:p>
    <w:p w:rsidR="00046F51" w:rsidRDefault="00C97DCD">
      <w:pPr>
        <w:spacing w:after="0" w:line="360" w:lineRule="auto"/>
        <w:outlineLvl w:val="2"/>
        <w:rPr>
          <w:rFonts w:ascii="黑体" w:eastAsia="黑体" w:hAnsi="黑体"/>
          <w:bCs/>
          <w:color w:val="000000"/>
          <w:sz w:val="21"/>
          <w:szCs w:val="21"/>
        </w:rPr>
      </w:pPr>
      <w:bookmarkStart w:id="67" w:name="_Toc14140"/>
      <w:bookmarkStart w:id="68" w:name="_Toc30222"/>
      <w:bookmarkStart w:id="69" w:name="_Toc501653618"/>
      <w:bookmarkStart w:id="70" w:name="_Toc19676"/>
      <w:r>
        <w:rPr>
          <w:rFonts w:ascii="黑体" w:eastAsia="黑体" w:hAnsi="黑体"/>
          <w:bCs/>
          <w:color w:val="000000"/>
          <w:sz w:val="21"/>
          <w:szCs w:val="21"/>
        </w:rPr>
        <w:t xml:space="preserve">6.2.2 </w:t>
      </w:r>
      <w:r>
        <w:rPr>
          <w:rFonts w:ascii="黑体" w:eastAsia="黑体" w:hAnsi="黑体" w:hint="eastAsia"/>
          <w:bCs/>
          <w:color w:val="000000"/>
          <w:sz w:val="21"/>
          <w:szCs w:val="21"/>
        </w:rPr>
        <w:t>施肥方法</w:t>
      </w:r>
      <w:bookmarkEnd w:id="67"/>
      <w:bookmarkEnd w:id="68"/>
      <w:bookmarkEnd w:id="69"/>
      <w:bookmarkEnd w:id="70"/>
    </w:p>
    <w:p w:rsidR="00046F51" w:rsidRDefault="00C97DCD">
      <w:pPr>
        <w:spacing w:after="0" w:line="360" w:lineRule="auto"/>
        <w:rPr>
          <w:rFonts w:ascii="黑体" w:eastAsia="黑体" w:hAnsi="黑体"/>
          <w:bCs/>
          <w:color w:val="000000"/>
          <w:sz w:val="21"/>
          <w:szCs w:val="21"/>
        </w:rPr>
      </w:pPr>
      <w:r>
        <w:rPr>
          <w:rFonts w:ascii="黑体" w:eastAsia="黑体" w:hAnsi="黑体"/>
          <w:bCs/>
          <w:color w:val="000000"/>
          <w:sz w:val="21"/>
          <w:szCs w:val="21"/>
        </w:rPr>
        <w:t xml:space="preserve">6.2.2.1 </w:t>
      </w:r>
      <w:r>
        <w:rPr>
          <w:rFonts w:ascii="黑体" w:eastAsia="黑体" w:hAnsi="黑体" w:hint="eastAsia"/>
          <w:bCs/>
          <w:color w:val="000000"/>
          <w:sz w:val="21"/>
          <w:szCs w:val="21"/>
        </w:rPr>
        <w:t>基肥</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鼓励测土配方施肥。无测土条件的，一般在旋耕前，每亩施用农家肥或商品有机肥500kg～1000kg、磷肥30kg～50kg（以钙镁磷肥为宜）、复合肥</w:t>
      </w:r>
      <w:r>
        <w:rPr>
          <w:rFonts w:ascii="宋体" w:hAnsi="宋体"/>
          <w:color w:val="000000"/>
          <w:sz w:val="21"/>
          <w:szCs w:val="21"/>
        </w:rPr>
        <w:t>15</w:t>
      </w:r>
      <w:r>
        <w:rPr>
          <w:rFonts w:ascii="宋体" w:hAnsi="宋体" w:hint="eastAsia"/>
          <w:color w:val="000000"/>
          <w:sz w:val="21"/>
          <w:szCs w:val="21"/>
        </w:rPr>
        <w:t>kg～30kg（氮磷钾配比以10-20-15为宜），钾肥、氮肥可着情施用。土壤肥力较好的，可不施或少施肥料。</w:t>
      </w:r>
    </w:p>
    <w:p w:rsidR="00046F51" w:rsidRDefault="00C97DCD">
      <w:pPr>
        <w:spacing w:after="0" w:line="360" w:lineRule="auto"/>
        <w:rPr>
          <w:rFonts w:ascii="黑体" w:eastAsia="黑体" w:hAnsi="黑体"/>
          <w:bCs/>
          <w:color w:val="000000"/>
          <w:sz w:val="21"/>
          <w:szCs w:val="21"/>
        </w:rPr>
      </w:pPr>
      <w:r>
        <w:rPr>
          <w:rFonts w:ascii="黑体" w:eastAsia="黑体" w:hAnsi="黑体"/>
          <w:bCs/>
          <w:color w:val="000000"/>
          <w:sz w:val="21"/>
          <w:szCs w:val="21"/>
        </w:rPr>
        <w:t xml:space="preserve">6.2.2.2 </w:t>
      </w:r>
      <w:r>
        <w:rPr>
          <w:rFonts w:ascii="黑体" w:eastAsia="黑体" w:hAnsi="黑体" w:hint="eastAsia"/>
          <w:bCs/>
          <w:color w:val="000000"/>
          <w:sz w:val="21"/>
          <w:szCs w:val="21"/>
        </w:rPr>
        <w:t>根瘤菌肥</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有条件可进行根瘤菌肥拌种施用，一般每亩用量50ml左右，拌种后阴干播种，不能暴晒。根瘤菌肥符合</w:t>
      </w:r>
      <w:r>
        <w:rPr>
          <w:rFonts w:ascii="宋体" w:hAnsi="宋体"/>
          <w:color w:val="000000"/>
          <w:sz w:val="21"/>
          <w:szCs w:val="21"/>
        </w:rPr>
        <w:t>NY410</w:t>
      </w:r>
      <w:r>
        <w:rPr>
          <w:rFonts w:ascii="宋体" w:hAnsi="宋体" w:hint="eastAsia"/>
          <w:color w:val="000000"/>
          <w:sz w:val="21"/>
          <w:szCs w:val="21"/>
        </w:rPr>
        <w:t>、</w:t>
      </w:r>
      <w:r>
        <w:rPr>
          <w:rFonts w:ascii="宋体" w:hAnsi="宋体"/>
          <w:color w:val="000000"/>
          <w:sz w:val="21"/>
          <w:szCs w:val="21"/>
        </w:rPr>
        <w:t>NY411</w:t>
      </w:r>
      <w:r>
        <w:rPr>
          <w:rFonts w:ascii="宋体" w:hAnsi="宋体" w:hint="eastAsia"/>
          <w:color w:val="000000"/>
          <w:sz w:val="21"/>
          <w:szCs w:val="21"/>
        </w:rPr>
        <w:t>要求。</w:t>
      </w:r>
    </w:p>
    <w:p w:rsidR="00046F51" w:rsidRDefault="00C97DCD">
      <w:pPr>
        <w:spacing w:after="0" w:line="360" w:lineRule="auto"/>
        <w:rPr>
          <w:rFonts w:ascii="黑体" w:eastAsia="黑体" w:hAnsi="黑体"/>
          <w:bCs/>
          <w:color w:val="000000"/>
          <w:sz w:val="21"/>
          <w:szCs w:val="21"/>
        </w:rPr>
      </w:pPr>
      <w:r>
        <w:rPr>
          <w:rFonts w:ascii="黑体" w:eastAsia="黑体" w:hAnsi="黑体" w:hint="eastAsia"/>
          <w:bCs/>
          <w:color w:val="000000"/>
          <w:sz w:val="21"/>
          <w:szCs w:val="21"/>
        </w:rPr>
        <w:t>6.2.2.3 追肥</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苗期视苗情每亩追施尿素</w:t>
      </w:r>
      <w:r>
        <w:rPr>
          <w:rFonts w:ascii="宋体" w:hAnsi="宋体"/>
          <w:color w:val="000000"/>
          <w:sz w:val="21"/>
          <w:szCs w:val="21"/>
        </w:rPr>
        <w:t>2.5kg</w:t>
      </w:r>
      <w:r>
        <w:rPr>
          <w:rFonts w:ascii="宋体" w:hAnsi="宋体" w:hint="eastAsia"/>
          <w:color w:val="000000"/>
          <w:sz w:val="21"/>
          <w:szCs w:val="21"/>
        </w:rPr>
        <w:t>～</w:t>
      </w:r>
      <w:r>
        <w:rPr>
          <w:rFonts w:ascii="宋体" w:hAnsi="宋体"/>
          <w:color w:val="000000"/>
          <w:sz w:val="21"/>
          <w:szCs w:val="21"/>
        </w:rPr>
        <w:t>5.0kg</w:t>
      </w:r>
      <w:r>
        <w:rPr>
          <w:rFonts w:ascii="宋体" w:hAnsi="宋体" w:hint="eastAsia"/>
          <w:color w:val="000000"/>
          <w:sz w:val="21"/>
          <w:szCs w:val="21"/>
        </w:rPr>
        <w:t>。</w:t>
      </w:r>
    </w:p>
    <w:p w:rsidR="00046F51" w:rsidRDefault="00C97DCD">
      <w:pPr>
        <w:spacing w:after="0" w:line="360" w:lineRule="auto"/>
        <w:rPr>
          <w:rFonts w:ascii="黑体" w:eastAsia="黑体"/>
          <w:color w:val="000000"/>
          <w:sz w:val="21"/>
          <w:szCs w:val="21"/>
        </w:rPr>
      </w:pPr>
      <w:bookmarkStart w:id="71" w:name="_Toc163"/>
      <w:bookmarkStart w:id="72" w:name="_Toc8103"/>
      <w:bookmarkStart w:id="73" w:name="_Toc29419"/>
      <w:bookmarkStart w:id="74" w:name="_Toc501653619"/>
      <w:r>
        <w:rPr>
          <w:rFonts w:ascii="黑体" w:eastAsia="黑体"/>
          <w:color w:val="000000"/>
          <w:sz w:val="21"/>
          <w:szCs w:val="21"/>
        </w:rPr>
        <w:t xml:space="preserve">6.3 </w:t>
      </w:r>
      <w:r>
        <w:rPr>
          <w:rFonts w:ascii="黑体" w:eastAsia="黑体" w:hint="eastAsia"/>
          <w:color w:val="000000"/>
          <w:sz w:val="21"/>
          <w:szCs w:val="21"/>
        </w:rPr>
        <w:t>病虫草害防治</w:t>
      </w:r>
      <w:bookmarkEnd w:id="71"/>
      <w:bookmarkEnd w:id="72"/>
      <w:bookmarkEnd w:id="73"/>
      <w:bookmarkEnd w:id="74"/>
    </w:p>
    <w:p w:rsidR="00046F51" w:rsidRDefault="00C97DCD">
      <w:pPr>
        <w:spacing w:after="0" w:line="360" w:lineRule="auto"/>
        <w:outlineLvl w:val="2"/>
        <w:rPr>
          <w:rFonts w:ascii="黑体" w:eastAsia="黑体" w:hAnsi="黑体"/>
          <w:bCs/>
          <w:color w:val="000000"/>
          <w:sz w:val="21"/>
          <w:szCs w:val="21"/>
        </w:rPr>
      </w:pPr>
      <w:bookmarkStart w:id="75" w:name="_Toc501653620"/>
      <w:bookmarkStart w:id="76" w:name="_Toc3290"/>
      <w:bookmarkStart w:id="77" w:name="_Toc25369"/>
      <w:bookmarkStart w:id="78" w:name="_Toc18449"/>
      <w:r>
        <w:rPr>
          <w:rFonts w:ascii="黑体" w:eastAsia="黑体" w:hAnsi="黑体"/>
          <w:bCs/>
          <w:color w:val="000000"/>
          <w:sz w:val="21"/>
          <w:szCs w:val="21"/>
        </w:rPr>
        <w:t>6.3.1</w:t>
      </w:r>
      <w:r>
        <w:rPr>
          <w:rFonts w:ascii="黑体" w:eastAsia="黑体" w:hAnsi="黑体" w:hint="eastAsia"/>
          <w:bCs/>
          <w:color w:val="000000"/>
          <w:sz w:val="21"/>
          <w:szCs w:val="21"/>
        </w:rPr>
        <w:t>防治原则</w:t>
      </w:r>
      <w:bookmarkEnd w:id="75"/>
      <w:bookmarkEnd w:id="76"/>
      <w:bookmarkEnd w:id="77"/>
      <w:bookmarkEnd w:id="78"/>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按照“预防为主，综合防治”植保方针，推广绿色防控技术；优先采用植物检疫、农业防治、物理防治、生物防治、生态调控等方法，必要时使用化学农药进行防治，农药使用应符合NY/T</w:t>
      </w:r>
      <w:r>
        <w:rPr>
          <w:rFonts w:ascii="宋体" w:hAnsi="宋体"/>
          <w:color w:val="000000"/>
          <w:sz w:val="21"/>
          <w:szCs w:val="21"/>
        </w:rPr>
        <w:t xml:space="preserve"> </w:t>
      </w:r>
      <w:r>
        <w:rPr>
          <w:rFonts w:ascii="宋体" w:hAnsi="宋体" w:hint="eastAsia"/>
          <w:color w:val="000000"/>
          <w:sz w:val="21"/>
          <w:szCs w:val="21"/>
        </w:rPr>
        <w:t>393的规定。</w:t>
      </w:r>
    </w:p>
    <w:p w:rsidR="00046F51" w:rsidRDefault="00C97DCD">
      <w:pPr>
        <w:spacing w:after="0" w:line="360" w:lineRule="auto"/>
        <w:rPr>
          <w:rFonts w:ascii="黑体" w:eastAsia="黑体" w:hAnsi="黑体"/>
          <w:bCs/>
          <w:color w:val="000000"/>
          <w:sz w:val="21"/>
          <w:szCs w:val="21"/>
        </w:rPr>
      </w:pPr>
      <w:r>
        <w:rPr>
          <w:rFonts w:ascii="黑体" w:eastAsia="黑体" w:hAnsi="黑体"/>
          <w:bCs/>
          <w:color w:val="000000"/>
          <w:sz w:val="21"/>
          <w:szCs w:val="21"/>
        </w:rPr>
        <w:t>6.3.2</w:t>
      </w:r>
      <w:r>
        <w:rPr>
          <w:rFonts w:ascii="黑体" w:eastAsia="黑体" w:hAnsi="黑体" w:hint="eastAsia"/>
          <w:bCs/>
          <w:color w:val="000000"/>
          <w:sz w:val="21"/>
          <w:szCs w:val="21"/>
        </w:rPr>
        <w:t xml:space="preserve"> 常见病虫害</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lastRenderedPageBreak/>
        <w:t>主要病害有病毒病、大豆锈病、根腐病，主要虫害有蚜虫、黑潜蝇、豆荚螟、斜纹夜蛾、天蛾、红蜘蛛、筛豆龟蝽等。</w:t>
      </w:r>
    </w:p>
    <w:p w:rsidR="00046F51" w:rsidRDefault="00C97DCD">
      <w:pPr>
        <w:spacing w:after="0" w:line="360" w:lineRule="auto"/>
        <w:rPr>
          <w:rFonts w:ascii="黑体" w:eastAsia="黑体" w:hAnsi="黑体"/>
          <w:bCs/>
          <w:color w:val="000000"/>
          <w:sz w:val="21"/>
          <w:szCs w:val="21"/>
        </w:rPr>
      </w:pPr>
      <w:r>
        <w:rPr>
          <w:rFonts w:ascii="黑体" w:eastAsia="黑体" w:hAnsi="黑体"/>
          <w:bCs/>
          <w:color w:val="000000"/>
          <w:sz w:val="21"/>
          <w:szCs w:val="21"/>
        </w:rPr>
        <w:t>6.3.</w:t>
      </w:r>
      <w:r>
        <w:rPr>
          <w:rFonts w:ascii="黑体" w:eastAsia="黑体" w:hAnsi="黑体" w:hint="eastAsia"/>
          <w:bCs/>
          <w:color w:val="000000"/>
          <w:sz w:val="21"/>
          <w:szCs w:val="21"/>
        </w:rPr>
        <w:t>3 防治措施</w:t>
      </w:r>
    </w:p>
    <w:p w:rsidR="00046F51" w:rsidRDefault="00C97DCD">
      <w:pPr>
        <w:spacing w:after="0" w:line="360" w:lineRule="auto"/>
        <w:rPr>
          <w:rFonts w:ascii="黑体" w:eastAsia="黑体" w:hAnsi="黑体"/>
          <w:bCs/>
          <w:color w:val="000000"/>
          <w:sz w:val="21"/>
          <w:szCs w:val="21"/>
        </w:rPr>
      </w:pPr>
      <w:r>
        <w:rPr>
          <w:rFonts w:ascii="黑体" w:eastAsia="黑体" w:hAnsi="黑体" w:hint="eastAsia"/>
          <w:bCs/>
          <w:color w:val="000000"/>
          <w:sz w:val="21"/>
          <w:szCs w:val="21"/>
        </w:rPr>
        <w:t>6.3.3.1 农业防治</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病虫害防治：合理轮作，科学间套作调节作物布局；选用耐病抗虫品种，选用无病（毒）种子，选留壮苗；合理耕翻整地、加强肥水管理。</w:t>
      </w:r>
    </w:p>
    <w:p w:rsidR="00046F51" w:rsidRDefault="00C97DCD">
      <w:pPr>
        <w:spacing w:after="0" w:line="360" w:lineRule="auto"/>
        <w:ind w:firstLineChars="200" w:firstLine="420"/>
        <w:rPr>
          <w:rFonts w:ascii="宋体" w:hAnsi="宋体"/>
          <w:color w:val="000000"/>
          <w:sz w:val="21"/>
          <w:szCs w:val="21"/>
        </w:rPr>
      </w:pPr>
      <w:r>
        <w:rPr>
          <w:rFonts w:ascii="宋体" w:hAnsi="宋体"/>
          <w:color w:val="000000"/>
          <w:sz w:val="21"/>
          <w:szCs w:val="21"/>
        </w:rPr>
        <w:t>草害防治</w:t>
      </w:r>
      <w:r>
        <w:rPr>
          <w:rFonts w:ascii="宋体" w:hAnsi="宋体" w:hint="eastAsia"/>
          <w:color w:val="000000"/>
          <w:sz w:val="21"/>
          <w:szCs w:val="21"/>
        </w:rPr>
        <w:t>：在播前进行犁地或旋地，深度15～</w:t>
      </w:r>
      <w:r>
        <w:rPr>
          <w:rFonts w:ascii="宋体" w:hAnsi="宋体"/>
          <w:color w:val="000000"/>
          <w:sz w:val="21"/>
          <w:szCs w:val="21"/>
        </w:rPr>
        <w:t>20cm以上</w:t>
      </w:r>
      <w:r>
        <w:rPr>
          <w:rFonts w:ascii="宋体" w:hAnsi="宋体" w:hint="eastAsia"/>
          <w:color w:val="000000"/>
          <w:sz w:val="21"/>
          <w:szCs w:val="21"/>
        </w:rPr>
        <w:t>。</w:t>
      </w:r>
    </w:p>
    <w:p w:rsidR="00046F51" w:rsidRDefault="00C97DCD">
      <w:pPr>
        <w:spacing w:after="0" w:line="360" w:lineRule="auto"/>
        <w:rPr>
          <w:rFonts w:ascii="黑体" w:eastAsia="黑体" w:hAnsi="黑体"/>
          <w:bCs/>
          <w:color w:val="000000"/>
          <w:sz w:val="21"/>
          <w:szCs w:val="21"/>
        </w:rPr>
      </w:pPr>
      <w:r>
        <w:rPr>
          <w:rFonts w:ascii="黑体" w:eastAsia="黑体" w:hAnsi="黑体"/>
          <w:bCs/>
          <w:color w:val="000000"/>
          <w:sz w:val="21"/>
          <w:szCs w:val="21"/>
        </w:rPr>
        <w:t>6.3.3</w:t>
      </w:r>
      <w:r>
        <w:rPr>
          <w:rFonts w:ascii="黑体" w:eastAsia="黑体" w:hAnsi="黑体" w:hint="eastAsia"/>
          <w:bCs/>
          <w:color w:val="000000"/>
          <w:sz w:val="21"/>
          <w:szCs w:val="21"/>
        </w:rPr>
        <w:t>.2物理防治</w:t>
      </w:r>
    </w:p>
    <w:p w:rsidR="00046F51" w:rsidRDefault="00C97DCD">
      <w:pPr>
        <w:spacing w:after="0" w:line="360" w:lineRule="auto"/>
        <w:ind w:firstLineChars="200" w:firstLine="420"/>
        <w:rPr>
          <w:color w:val="000000"/>
          <w:sz w:val="21"/>
          <w:szCs w:val="21"/>
        </w:rPr>
      </w:pPr>
      <w:r>
        <w:rPr>
          <w:rFonts w:hint="eastAsia"/>
          <w:color w:val="000000"/>
          <w:sz w:val="21"/>
          <w:szCs w:val="21"/>
        </w:rPr>
        <w:t>防治虫害可</w:t>
      </w:r>
      <w:r>
        <w:rPr>
          <w:rFonts w:ascii="宋体" w:hAnsi="宋体" w:hint="eastAsia"/>
          <w:color w:val="000000"/>
          <w:sz w:val="21"/>
          <w:szCs w:val="21"/>
        </w:rPr>
        <w:t>每</w:t>
      </w:r>
      <w:r>
        <w:rPr>
          <w:rFonts w:ascii="宋体" w:hAnsi="宋体"/>
          <w:color w:val="000000"/>
          <w:sz w:val="21"/>
          <w:szCs w:val="21"/>
        </w:rPr>
        <w:t>2</w:t>
      </w:r>
      <w:r>
        <w:rPr>
          <w:rFonts w:ascii="宋体" w:hAnsi="宋体" w:hint="eastAsia"/>
          <w:color w:val="000000"/>
          <w:sz w:val="21"/>
          <w:szCs w:val="21"/>
        </w:rPr>
        <w:t>0～4</w:t>
      </w:r>
      <w:r>
        <w:rPr>
          <w:rFonts w:ascii="宋体" w:hAnsi="宋体"/>
          <w:color w:val="000000"/>
          <w:sz w:val="21"/>
          <w:szCs w:val="21"/>
        </w:rPr>
        <w:t>0</w:t>
      </w:r>
      <w:r>
        <w:rPr>
          <w:rFonts w:ascii="宋体" w:hAnsi="宋体" w:hint="eastAsia"/>
          <w:color w:val="000000"/>
          <w:sz w:val="21"/>
          <w:szCs w:val="21"/>
        </w:rPr>
        <w:t>亩安装1个太阳能型频振式杀虫灯，诱杀蛾、金龟子、叶甲等；或每亩悬挂</w:t>
      </w:r>
      <w:r>
        <w:rPr>
          <w:rFonts w:ascii="宋体" w:hAnsi="宋体"/>
          <w:color w:val="000000"/>
          <w:sz w:val="21"/>
          <w:szCs w:val="21"/>
        </w:rPr>
        <w:t>40</w:t>
      </w:r>
      <w:r>
        <w:rPr>
          <w:rFonts w:ascii="宋体" w:hAnsi="宋体" w:hint="eastAsia"/>
          <w:color w:val="000000"/>
          <w:sz w:val="21"/>
          <w:szCs w:val="21"/>
        </w:rPr>
        <w:t>～</w:t>
      </w:r>
      <w:r>
        <w:rPr>
          <w:rFonts w:ascii="宋体" w:hAnsi="宋体"/>
          <w:color w:val="000000"/>
          <w:sz w:val="21"/>
          <w:szCs w:val="21"/>
        </w:rPr>
        <w:t>60</w:t>
      </w:r>
      <w:r>
        <w:rPr>
          <w:rFonts w:ascii="宋体" w:hAnsi="宋体" w:hint="eastAsia"/>
          <w:color w:val="000000"/>
          <w:sz w:val="21"/>
          <w:szCs w:val="21"/>
        </w:rPr>
        <w:t>张色诱版，诱杀粉虱、蚜虫等；或及时人工</w:t>
      </w:r>
      <w:r>
        <w:rPr>
          <w:rFonts w:hint="eastAsia"/>
          <w:color w:val="000000"/>
          <w:sz w:val="21"/>
          <w:szCs w:val="21"/>
        </w:rPr>
        <w:t>摘除</w:t>
      </w:r>
      <w:r>
        <w:rPr>
          <w:color w:val="000000"/>
          <w:sz w:val="21"/>
          <w:szCs w:val="21"/>
        </w:rPr>
        <w:t>卵块</w:t>
      </w:r>
      <w:r>
        <w:rPr>
          <w:rFonts w:hint="eastAsia"/>
          <w:color w:val="000000"/>
          <w:sz w:val="21"/>
          <w:szCs w:val="21"/>
        </w:rPr>
        <w:t>和</w:t>
      </w:r>
      <w:r>
        <w:rPr>
          <w:color w:val="000000"/>
          <w:sz w:val="21"/>
          <w:szCs w:val="21"/>
        </w:rPr>
        <w:t>初孵</w:t>
      </w:r>
      <w:r>
        <w:rPr>
          <w:rFonts w:hint="eastAsia"/>
          <w:color w:val="000000"/>
          <w:sz w:val="21"/>
          <w:szCs w:val="21"/>
        </w:rPr>
        <w:t>幼虫叶片。通</w:t>
      </w:r>
      <w:r>
        <w:rPr>
          <w:rFonts w:ascii="宋体" w:hAnsi="宋体" w:hint="eastAsia"/>
          <w:color w:val="000000"/>
          <w:sz w:val="21"/>
          <w:szCs w:val="21"/>
        </w:rPr>
        <w:t>过人工清除病株和病部</w:t>
      </w:r>
      <w:r>
        <w:rPr>
          <w:rFonts w:hint="eastAsia"/>
          <w:color w:val="000000"/>
          <w:sz w:val="21"/>
          <w:szCs w:val="21"/>
        </w:rPr>
        <w:t>防治病害，采用人工除草或机械除草</w:t>
      </w:r>
      <w:r>
        <w:rPr>
          <w:rFonts w:ascii="宋体" w:hAnsi="宋体" w:hint="eastAsia"/>
          <w:color w:val="000000"/>
          <w:sz w:val="21"/>
          <w:szCs w:val="21"/>
        </w:rPr>
        <w:t>防治草害</w:t>
      </w:r>
      <w:r>
        <w:rPr>
          <w:rFonts w:hint="eastAsia"/>
          <w:color w:val="000000"/>
          <w:sz w:val="21"/>
          <w:szCs w:val="21"/>
        </w:rPr>
        <w:t>。</w:t>
      </w:r>
    </w:p>
    <w:p w:rsidR="00046F51" w:rsidRDefault="00C97DCD">
      <w:pPr>
        <w:spacing w:after="0" w:line="360" w:lineRule="auto"/>
        <w:rPr>
          <w:rFonts w:ascii="黑体" w:eastAsia="黑体" w:hAnsi="黑体"/>
          <w:bCs/>
          <w:color w:val="000000"/>
          <w:sz w:val="21"/>
          <w:szCs w:val="21"/>
        </w:rPr>
      </w:pPr>
      <w:r>
        <w:rPr>
          <w:rFonts w:ascii="黑体" w:eastAsia="黑体" w:hAnsi="黑体"/>
          <w:bCs/>
          <w:color w:val="000000"/>
          <w:sz w:val="21"/>
          <w:szCs w:val="21"/>
        </w:rPr>
        <w:t>6.3.</w:t>
      </w:r>
      <w:r>
        <w:rPr>
          <w:rFonts w:ascii="黑体" w:eastAsia="黑体" w:hAnsi="黑体" w:hint="eastAsia"/>
          <w:bCs/>
          <w:color w:val="000000"/>
          <w:sz w:val="21"/>
          <w:szCs w:val="21"/>
        </w:rPr>
        <w:t>3.3生物防治</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利用释放天敌（赤眼蜂等）防治病虫害。在7月～8月，食心虫产卵盛期，每亩放蜂</w:t>
      </w:r>
      <w:r>
        <w:rPr>
          <w:rFonts w:ascii="宋体" w:hAnsi="宋体"/>
          <w:color w:val="000000"/>
          <w:sz w:val="21"/>
          <w:szCs w:val="21"/>
        </w:rPr>
        <w:t>0.3</w:t>
      </w:r>
      <w:r>
        <w:rPr>
          <w:rFonts w:ascii="宋体" w:hAnsi="宋体" w:hint="eastAsia"/>
          <w:color w:val="000000"/>
          <w:sz w:val="21"/>
          <w:szCs w:val="21"/>
        </w:rPr>
        <w:t>～</w:t>
      </w:r>
      <w:r>
        <w:rPr>
          <w:rFonts w:ascii="宋体" w:hAnsi="宋体"/>
          <w:color w:val="000000"/>
          <w:sz w:val="21"/>
          <w:szCs w:val="21"/>
        </w:rPr>
        <w:t>3万头</w:t>
      </w:r>
      <w:r>
        <w:rPr>
          <w:rFonts w:ascii="宋体" w:hAnsi="宋体" w:hint="eastAsia"/>
          <w:color w:val="000000"/>
          <w:sz w:val="21"/>
          <w:szCs w:val="21"/>
        </w:rPr>
        <w:t>，也可选用苏云金杆菌等防治天蛾。</w:t>
      </w:r>
    </w:p>
    <w:p w:rsidR="00046F51" w:rsidRDefault="00C97DCD">
      <w:pPr>
        <w:snapToGrid w:val="0"/>
        <w:spacing w:after="0" w:line="360" w:lineRule="auto"/>
        <w:rPr>
          <w:rFonts w:ascii="黑体" w:eastAsia="黑体" w:hAnsi="黑体"/>
          <w:bCs/>
          <w:color w:val="000000"/>
          <w:sz w:val="21"/>
          <w:szCs w:val="21"/>
        </w:rPr>
      </w:pPr>
      <w:r>
        <w:rPr>
          <w:rFonts w:ascii="黑体" w:eastAsia="黑体" w:hAnsi="黑体"/>
          <w:bCs/>
          <w:color w:val="000000"/>
          <w:sz w:val="21"/>
          <w:szCs w:val="21"/>
        </w:rPr>
        <w:t>6.3.</w:t>
      </w:r>
      <w:r>
        <w:rPr>
          <w:rFonts w:ascii="黑体" w:eastAsia="黑体" w:hAnsi="黑体" w:hint="eastAsia"/>
          <w:bCs/>
          <w:color w:val="000000"/>
          <w:sz w:val="21"/>
          <w:szCs w:val="21"/>
        </w:rPr>
        <w:t>3.4 化学防治</w:t>
      </w:r>
    </w:p>
    <w:p w:rsidR="00046F51" w:rsidRDefault="00C97DCD">
      <w:pPr>
        <w:spacing w:after="0" w:line="360" w:lineRule="auto"/>
        <w:ind w:firstLine="420"/>
        <w:rPr>
          <w:rFonts w:ascii="宋体" w:hAnsi="宋体"/>
          <w:color w:val="000000"/>
          <w:sz w:val="21"/>
          <w:szCs w:val="21"/>
        </w:rPr>
      </w:pPr>
      <w:r>
        <w:rPr>
          <w:rFonts w:ascii="宋体" w:hAnsi="宋体" w:hint="eastAsia"/>
          <w:color w:val="000000"/>
          <w:sz w:val="21"/>
          <w:szCs w:val="21"/>
        </w:rPr>
        <w:t>病虫害防治方面，鲜食大豆全生育期都要防治蚜虫、食叶性害虫、病毒病、根腐病等病虫害，其中苗期和开花结荚期尤为重要。另外，春播大豆在开花期到鼓粒期要注意防治豆叶螨，夏播、秋播大豆苗期要防治豆杆黑潜蝇，分枝期注意防治筛豆龟蝽。</w:t>
      </w:r>
    </w:p>
    <w:p w:rsidR="00046F51" w:rsidRDefault="00C97DCD">
      <w:pPr>
        <w:spacing w:after="0" w:line="360" w:lineRule="auto"/>
        <w:ind w:firstLine="420"/>
        <w:rPr>
          <w:rFonts w:ascii="宋体" w:hAnsi="宋体"/>
          <w:color w:val="000000"/>
          <w:sz w:val="21"/>
          <w:szCs w:val="21"/>
        </w:rPr>
      </w:pPr>
      <w:r>
        <w:rPr>
          <w:rFonts w:ascii="宋体" w:hAnsi="宋体" w:hint="eastAsia"/>
          <w:color w:val="000000"/>
          <w:sz w:val="21"/>
          <w:szCs w:val="21"/>
        </w:rPr>
        <w:t>草害防治方面，一般在播后苗前用</w:t>
      </w:r>
      <w:r>
        <w:rPr>
          <w:rFonts w:ascii="Times New Roman" w:hAnsi="宋体" w:hint="eastAsia"/>
          <w:color w:val="000000"/>
          <w:sz w:val="21"/>
          <w:szCs w:val="21"/>
        </w:rPr>
        <w:t>精异丙甲草胺</w:t>
      </w:r>
      <w:r>
        <w:rPr>
          <w:rFonts w:ascii="宋体" w:hAnsi="宋体" w:hint="eastAsia"/>
          <w:color w:val="000000"/>
          <w:sz w:val="21"/>
          <w:szCs w:val="21"/>
        </w:rPr>
        <w:t>封闭除草，出苗后可用精喹禾灵乳油（防治禾本科类杂草）</w:t>
      </w:r>
      <w:r>
        <w:rPr>
          <w:rFonts w:ascii="宋体" w:hAnsi="宋体"/>
          <w:color w:val="000000"/>
          <w:sz w:val="21"/>
          <w:szCs w:val="21"/>
        </w:rPr>
        <w:t>+</w:t>
      </w:r>
      <w:r>
        <w:rPr>
          <w:rFonts w:ascii="宋体" w:hAnsi="宋体" w:hint="eastAsia"/>
          <w:color w:val="000000"/>
          <w:sz w:val="21"/>
          <w:szCs w:val="21"/>
        </w:rPr>
        <w:t>灭草松水剂（防治阔叶类杂草）进行茎叶除草，</w:t>
      </w:r>
      <w:r>
        <w:rPr>
          <w:rFonts w:ascii="宋体" w:hAnsi="宋体"/>
          <w:color w:val="000000"/>
          <w:sz w:val="21"/>
          <w:szCs w:val="21"/>
        </w:rPr>
        <w:t>封行后</w:t>
      </w:r>
      <w:r>
        <w:rPr>
          <w:rFonts w:ascii="宋体" w:hAnsi="宋体" w:hint="eastAsia"/>
          <w:color w:val="000000"/>
          <w:sz w:val="21"/>
          <w:szCs w:val="21"/>
        </w:rPr>
        <w:t>及时拔出大草。</w:t>
      </w:r>
    </w:p>
    <w:p w:rsidR="00046F51" w:rsidRDefault="00C97DCD">
      <w:pPr>
        <w:spacing w:after="0" w:line="360" w:lineRule="auto"/>
        <w:ind w:firstLine="420"/>
        <w:rPr>
          <w:rFonts w:ascii="宋体" w:hAnsi="宋体"/>
          <w:color w:val="000000"/>
          <w:sz w:val="21"/>
          <w:szCs w:val="21"/>
        </w:rPr>
      </w:pPr>
      <w:r>
        <w:rPr>
          <w:rFonts w:ascii="宋体" w:hAnsi="宋体" w:hint="eastAsia"/>
          <w:color w:val="000000"/>
          <w:sz w:val="21"/>
          <w:szCs w:val="21"/>
        </w:rPr>
        <w:t>具体防治方法见附录A。</w:t>
      </w:r>
    </w:p>
    <w:p w:rsidR="00046F51" w:rsidRDefault="00C97DCD">
      <w:pPr>
        <w:spacing w:after="0" w:line="420" w:lineRule="exact"/>
        <w:outlineLvl w:val="1"/>
        <w:rPr>
          <w:rFonts w:ascii="黑体" w:eastAsia="黑体"/>
          <w:color w:val="000000"/>
          <w:sz w:val="21"/>
          <w:szCs w:val="21"/>
        </w:rPr>
      </w:pPr>
      <w:bookmarkStart w:id="79" w:name="_Toc24599"/>
      <w:bookmarkStart w:id="80" w:name="_Toc25600"/>
      <w:bookmarkStart w:id="81" w:name="_Toc23574"/>
      <w:bookmarkStart w:id="82" w:name="_Toc501653622"/>
      <w:r>
        <w:rPr>
          <w:rFonts w:ascii="黑体" w:eastAsia="黑体"/>
          <w:color w:val="000000"/>
          <w:sz w:val="21"/>
          <w:szCs w:val="21"/>
        </w:rPr>
        <w:t>6.4</w:t>
      </w:r>
      <w:r>
        <w:rPr>
          <w:rFonts w:ascii="黑体" w:eastAsia="黑体" w:hAnsi="黑体" w:hint="eastAsia"/>
          <w:bCs/>
          <w:color w:val="000000"/>
          <w:sz w:val="21"/>
          <w:szCs w:val="21"/>
        </w:rPr>
        <w:t>化控</w:t>
      </w:r>
      <w:bookmarkEnd w:id="79"/>
      <w:bookmarkEnd w:id="80"/>
      <w:bookmarkEnd w:id="81"/>
      <w:bookmarkEnd w:id="82"/>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对于植株过高、生长较旺或施肥不当导致徒长的地块，可在初花期叶面喷施烯效唑，每亩用5%烯效唑可湿性粉剂</w:t>
      </w:r>
      <w:r w:rsidR="001D7AC4" w:rsidRPr="001D7AC4">
        <w:rPr>
          <w:rFonts w:ascii="宋体" w:hAnsi="宋体" w:hint="eastAsia"/>
          <w:color w:val="000000"/>
          <w:sz w:val="21"/>
          <w:szCs w:val="21"/>
        </w:rPr>
        <w:t>333-500倍液</w:t>
      </w:r>
      <w:r>
        <w:rPr>
          <w:rFonts w:ascii="宋体" w:hAnsi="宋体" w:hint="eastAsia"/>
          <w:color w:val="000000"/>
          <w:sz w:val="21"/>
          <w:szCs w:val="21"/>
        </w:rPr>
        <w:t>喷施。</w:t>
      </w:r>
    </w:p>
    <w:p w:rsidR="00046F51" w:rsidRDefault="00C97DCD">
      <w:pPr>
        <w:spacing w:after="0" w:line="420" w:lineRule="exact"/>
        <w:outlineLvl w:val="0"/>
        <w:rPr>
          <w:rFonts w:ascii="黑体" w:eastAsia="黑体"/>
          <w:color w:val="000000"/>
          <w:sz w:val="21"/>
          <w:szCs w:val="21"/>
        </w:rPr>
      </w:pPr>
      <w:bookmarkStart w:id="83" w:name="_Toc28165"/>
      <w:bookmarkStart w:id="84" w:name="_Toc19952"/>
      <w:bookmarkStart w:id="85" w:name="_Toc501653626"/>
      <w:bookmarkStart w:id="86" w:name="_Toc14874"/>
      <w:r>
        <w:rPr>
          <w:rFonts w:ascii="黑体" w:eastAsia="黑体" w:hint="eastAsia"/>
          <w:color w:val="000000"/>
          <w:sz w:val="21"/>
          <w:szCs w:val="21"/>
        </w:rPr>
        <w:t>7 采收</w:t>
      </w:r>
      <w:bookmarkEnd w:id="83"/>
      <w:bookmarkEnd w:id="84"/>
      <w:bookmarkEnd w:id="85"/>
      <w:bookmarkEnd w:id="86"/>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当豆荚肥大、豆粒饱满、荚色翠绿、尚未转色时即可采摘</w:t>
      </w:r>
      <w:r>
        <w:rPr>
          <w:rFonts w:ascii="宋体" w:hAnsi="宋体"/>
          <w:color w:val="000000"/>
          <w:sz w:val="21"/>
          <w:szCs w:val="21"/>
        </w:rPr>
        <w:t>。可采用机械采摘或人工收割后机械脱荚</w:t>
      </w:r>
      <w:r>
        <w:rPr>
          <w:rFonts w:ascii="宋体" w:hAnsi="宋体" w:hint="eastAsia"/>
          <w:color w:val="000000"/>
          <w:sz w:val="21"/>
          <w:szCs w:val="21"/>
        </w:rPr>
        <w:t>等方式进行，</w:t>
      </w:r>
      <w:r>
        <w:rPr>
          <w:rFonts w:ascii="宋体" w:hAnsi="宋体"/>
          <w:color w:val="000000"/>
          <w:sz w:val="21"/>
          <w:szCs w:val="21"/>
        </w:rPr>
        <w:t>采收后应迅速分拣包装</w:t>
      </w:r>
      <w:r>
        <w:rPr>
          <w:rFonts w:ascii="宋体" w:hAnsi="宋体" w:hint="eastAsia"/>
          <w:color w:val="000000"/>
          <w:sz w:val="21"/>
          <w:szCs w:val="21"/>
        </w:rPr>
        <w:t>，确保外观完好，无腐烂、变质、清洁、不含任何可见杂物，产品质量符合NY/T 748 的要求。</w:t>
      </w:r>
    </w:p>
    <w:p w:rsidR="00046F51" w:rsidRDefault="00C97DCD">
      <w:pPr>
        <w:spacing w:after="0" w:line="420" w:lineRule="exact"/>
        <w:outlineLvl w:val="0"/>
        <w:rPr>
          <w:rFonts w:ascii="黑体" w:eastAsia="黑体"/>
          <w:color w:val="000000"/>
          <w:sz w:val="21"/>
          <w:szCs w:val="21"/>
        </w:rPr>
      </w:pPr>
      <w:bookmarkStart w:id="87" w:name="_Toc501653630"/>
      <w:bookmarkStart w:id="88" w:name="_Toc10427"/>
      <w:bookmarkStart w:id="89" w:name="_Toc2130"/>
      <w:bookmarkStart w:id="90" w:name="_Toc30836"/>
      <w:r>
        <w:rPr>
          <w:rFonts w:ascii="黑体" w:eastAsia="黑体" w:hint="eastAsia"/>
          <w:color w:val="000000"/>
          <w:sz w:val="21"/>
          <w:szCs w:val="21"/>
        </w:rPr>
        <w:t>8 生产废弃物的处理</w:t>
      </w:r>
      <w:bookmarkEnd w:id="87"/>
      <w:bookmarkEnd w:id="88"/>
      <w:bookmarkEnd w:id="89"/>
      <w:bookmarkEnd w:id="90"/>
    </w:p>
    <w:p w:rsidR="00046F51" w:rsidRDefault="00C97DCD">
      <w:pPr>
        <w:spacing w:after="0" w:line="420" w:lineRule="exact"/>
        <w:outlineLvl w:val="1"/>
        <w:rPr>
          <w:rFonts w:ascii="黑体" w:eastAsia="黑体"/>
          <w:color w:val="000000"/>
          <w:sz w:val="21"/>
          <w:szCs w:val="21"/>
        </w:rPr>
      </w:pPr>
      <w:bookmarkStart w:id="91" w:name="_Toc18040"/>
      <w:bookmarkStart w:id="92" w:name="_Toc501653631"/>
      <w:bookmarkStart w:id="93" w:name="_Toc17955"/>
      <w:bookmarkStart w:id="94" w:name="_Toc8567"/>
      <w:r>
        <w:rPr>
          <w:rFonts w:ascii="黑体" w:eastAsia="黑体"/>
          <w:color w:val="000000"/>
          <w:sz w:val="21"/>
          <w:szCs w:val="21"/>
        </w:rPr>
        <w:lastRenderedPageBreak/>
        <w:t>8.1</w:t>
      </w:r>
      <w:r>
        <w:rPr>
          <w:rFonts w:ascii="黑体" w:eastAsia="黑体" w:hint="eastAsia"/>
          <w:color w:val="000000"/>
          <w:sz w:val="21"/>
          <w:szCs w:val="21"/>
        </w:rPr>
        <w:t xml:space="preserve"> 农药包装的处理</w:t>
      </w:r>
      <w:bookmarkEnd w:id="91"/>
      <w:bookmarkEnd w:id="92"/>
      <w:bookmarkEnd w:id="93"/>
      <w:bookmarkEnd w:id="94"/>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农药包装使用完毕后，应将空包装物清洗</w:t>
      </w:r>
      <w:r>
        <w:rPr>
          <w:rFonts w:ascii="宋体" w:hAnsi="宋体"/>
          <w:color w:val="000000"/>
          <w:sz w:val="21"/>
          <w:szCs w:val="21"/>
        </w:rPr>
        <w:t>3</w:t>
      </w:r>
      <w:r>
        <w:rPr>
          <w:rFonts w:ascii="宋体" w:hAnsi="宋体" w:hint="eastAsia"/>
          <w:color w:val="000000"/>
          <w:sz w:val="21"/>
          <w:szCs w:val="21"/>
        </w:rPr>
        <w:t>次以上，将其压破或刺坏，防止重复使用，在安全条件下存放，专人管理，统一回收或无害化处理。</w:t>
      </w:r>
    </w:p>
    <w:p w:rsidR="00046F51" w:rsidRDefault="00C97DCD">
      <w:pPr>
        <w:spacing w:after="0" w:line="420" w:lineRule="exact"/>
        <w:outlineLvl w:val="1"/>
        <w:rPr>
          <w:rFonts w:ascii="黑体" w:eastAsia="黑体"/>
          <w:color w:val="000000"/>
          <w:sz w:val="21"/>
          <w:szCs w:val="21"/>
        </w:rPr>
      </w:pPr>
      <w:bookmarkStart w:id="95" w:name="_Toc31365"/>
      <w:bookmarkStart w:id="96" w:name="_Toc14444"/>
      <w:bookmarkStart w:id="97" w:name="_Toc138"/>
      <w:bookmarkStart w:id="98" w:name="_Toc501653632"/>
      <w:r>
        <w:rPr>
          <w:rFonts w:ascii="黑体" w:eastAsia="黑体"/>
          <w:color w:val="000000"/>
          <w:sz w:val="21"/>
          <w:szCs w:val="21"/>
        </w:rPr>
        <w:t>8.2</w:t>
      </w:r>
      <w:r>
        <w:rPr>
          <w:rFonts w:ascii="黑体" w:eastAsia="黑体" w:hint="eastAsia"/>
          <w:color w:val="000000"/>
          <w:sz w:val="21"/>
          <w:szCs w:val="21"/>
        </w:rPr>
        <w:t xml:space="preserve"> 肥料包装的处理</w:t>
      </w:r>
      <w:bookmarkEnd w:id="95"/>
      <w:bookmarkEnd w:id="96"/>
      <w:bookmarkEnd w:id="97"/>
      <w:bookmarkEnd w:id="98"/>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肥料包装袋要分类、回收和处理。较大的编织袋可洗净后合理重复使用，不易降解的材料要清洗后以循环再生产方式回收处理，专人管理，统一回收或无害化处理。</w:t>
      </w:r>
    </w:p>
    <w:p w:rsidR="00046F51" w:rsidRDefault="00C97DCD">
      <w:pPr>
        <w:spacing w:after="0" w:line="420" w:lineRule="exact"/>
        <w:outlineLvl w:val="1"/>
        <w:rPr>
          <w:rFonts w:ascii="黑体" w:eastAsia="黑体"/>
          <w:color w:val="000000"/>
          <w:sz w:val="21"/>
          <w:szCs w:val="21"/>
        </w:rPr>
      </w:pPr>
      <w:bookmarkStart w:id="99" w:name="_Toc16976"/>
      <w:bookmarkStart w:id="100" w:name="_Toc26172"/>
      <w:bookmarkStart w:id="101" w:name="_Toc31619"/>
      <w:bookmarkStart w:id="102" w:name="_Toc501653633"/>
      <w:r>
        <w:rPr>
          <w:rFonts w:ascii="黑体" w:eastAsia="黑体"/>
          <w:color w:val="000000"/>
          <w:sz w:val="21"/>
          <w:szCs w:val="21"/>
        </w:rPr>
        <w:t>8.3</w:t>
      </w:r>
      <w:r>
        <w:rPr>
          <w:rFonts w:ascii="黑体" w:eastAsia="黑体" w:hint="eastAsia"/>
          <w:color w:val="000000"/>
          <w:sz w:val="21"/>
          <w:szCs w:val="21"/>
        </w:rPr>
        <w:t>落叶、秸秆处理</w:t>
      </w:r>
      <w:bookmarkEnd w:id="99"/>
      <w:bookmarkEnd w:id="100"/>
      <w:bookmarkEnd w:id="101"/>
      <w:bookmarkEnd w:id="102"/>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机械</w:t>
      </w:r>
      <w:r>
        <w:rPr>
          <w:rFonts w:ascii="宋体" w:hAnsi="宋体"/>
          <w:color w:val="000000"/>
          <w:sz w:val="21"/>
          <w:szCs w:val="21"/>
        </w:rPr>
        <w:t>采收的大豆叶</w:t>
      </w:r>
      <w:r>
        <w:rPr>
          <w:rFonts w:ascii="宋体" w:hAnsi="宋体" w:hint="eastAsia"/>
          <w:color w:val="000000"/>
          <w:sz w:val="21"/>
          <w:szCs w:val="21"/>
        </w:rPr>
        <w:t>片</w:t>
      </w:r>
      <w:r>
        <w:rPr>
          <w:rFonts w:ascii="宋体" w:hAnsi="宋体"/>
          <w:color w:val="000000"/>
          <w:sz w:val="21"/>
          <w:szCs w:val="21"/>
        </w:rPr>
        <w:t>和茎秆可通过收获机粉碎后直接还田</w:t>
      </w:r>
      <w:r>
        <w:rPr>
          <w:rFonts w:ascii="宋体" w:hAnsi="宋体" w:hint="eastAsia"/>
          <w:color w:val="000000"/>
          <w:sz w:val="21"/>
          <w:szCs w:val="21"/>
        </w:rPr>
        <w:t>；人工采收的大豆叶片和茎秆可过腹还田，或制作青贮饲料，或通过混合人畜粪尿高温堆肥，也可投入沼气池进行发酵等。</w:t>
      </w:r>
    </w:p>
    <w:p w:rsidR="00046F51" w:rsidRDefault="00C97DCD">
      <w:pPr>
        <w:spacing w:after="0" w:line="420" w:lineRule="exact"/>
        <w:outlineLvl w:val="0"/>
        <w:rPr>
          <w:rFonts w:ascii="黑体" w:eastAsia="黑体"/>
          <w:color w:val="000000"/>
          <w:sz w:val="21"/>
          <w:szCs w:val="21"/>
        </w:rPr>
      </w:pPr>
      <w:bookmarkStart w:id="103" w:name="_Toc15474"/>
      <w:bookmarkStart w:id="104" w:name="_Toc20860"/>
      <w:bookmarkStart w:id="105" w:name="_Toc5772"/>
      <w:bookmarkStart w:id="106" w:name="_Toc501653634"/>
      <w:r>
        <w:rPr>
          <w:rFonts w:ascii="黑体" w:eastAsia="黑体" w:hint="eastAsia"/>
          <w:color w:val="000000"/>
          <w:sz w:val="21"/>
          <w:szCs w:val="21"/>
        </w:rPr>
        <w:t xml:space="preserve">9 </w:t>
      </w:r>
      <w:bookmarkEnd w:id="103"/>
      <w:bookmarkEnd w:id="104"/>
      <w:bookmarkEnd w:id="105"/>
      <w:bookmarkEnd w:id="106"/>
      <w:r>
        <w:rPr>
          <w:rFonts w:ascii="黑体" w:eastAsia="黑体" w:hint="eastAsia"/>
          <w:color w:val="000000"/>
          <w:sz w:val="21"/>
          <w:szCs w:val="21"/>
        </w:rPr>
        <w:t>储藏运输</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贮存运输条件符合</w:t>
      </w:r>
      <w:r>
        <w:rPr>
          <w:rFonts w:ascii="宋体" w:hAnsi="宋体"/>
          <w:color w:val="000000"/>
          <w:sz w:val="21"/>
          <w:szCs w:val="21"/>
        </w:rPr>
        <w:t>NY/T</w:t>
      </w:r>
      <w:r>
        <w:rPr>
          <w:rFonts w:ascii="宋体" w:hAnsi="宋体" w:hint="eastAsia"/>
          <w:color w:val="000000"/>
          <w:sz w:val="21"/>
          <w:szCs w:val="21"/>
        </w:rPr>
        <w:t xml:space="preserve"> </w:t>
      </w:r>
      <w:r>
        <w:rPr>
          <w:rFonts w:ascii="宋体" w:hAnsi="宋体"/>
          <w:color w:val="000000"/>
          <w:sz w:val="21"/>
          <w:szCs w:val="21"/>
        </w:rPr>
        <w:t>1056</w:t>
      </w:r>
      <w:r>
        <w:rPr>
          <w:rFonts w:ascii="宋体" w:hAnsi="宋体" w:hint="eastAsia"/>
          <w:color w:val="000000"/>
          <w:sz w:val="21"/>
          <w:szCs w:val="21"/>
        </w:rPr>
        <w:t>的要求。</w:t>
      </w:r>
      <w:r>
        <w:rPr>
          <w:rFonts w:ascii="宋体" w:hAnsi="宋体"/>
          <w:color w:val="000000"/>
          <w:sz w:val="21"/>
          <w:szCs w:val="21"/>
        </w:rPr>
        <w:t>应按品种</w:t>
      </w:r>
      <w:r>
        <w:rPr>
          <w:rFonts w:ascii="宋体" w:hAnsi="宋体" w:hint="eastAsia"/>
          <w:color w:val="000000"/>
          <w:sz w:val="21"/>
          <w:szCs w:val="21"/>
        </w:rPr>
        <w:t>、</w:t>
      </w:r>
      <w:r>
        <w:rPr>
          <w:rFonts w:ascii="宋体" w:hAnsi="宋体"/>
          <w:color w:val="000000"/>
          <w:sz w:val="21"/>
          <w:szCs w:val="21"/>
        </w:rPr>
        <w:t>规格分别</w:t>
      </w:r>
      <w:r>
        <w:rPr>
          <w:rFonts w:ascii="宋体" w:hAnsi="宋体" w:hint="eastAsia"/>
          <w:color w:val="000000"/>
          <w:sz w:val="21"/>
          <w:szCs w:val="21"/>
        </w:rPr>
        <w:t>储存，气流均匀不挤压，储存</w:t>
      </w:r>
      <w:r>
        <w:rPr>
          <w:rFonts w:ascii="宋体" w:hAnsi="宋体"/>
          <w:color w:val="000000"/>
          <w:sz w:val="21"/>
          <w:szCs w:val="21"/>
        </w:rPr>
        <w:t>温度</w:t>
      </w:r>
      <w:r>
        <w:rPr>
          <w:rFonts w:ascii="宋体" w:hAnsi="宋体" w:hint="eastAsia"/>
          <w:color w:val="000000"/>
          <w:sz w:val="21"/>
          <w:szCs w:val="21"/>
        </w:rPr>
        <w:t>3</w:t>
      </w:r>
      <w:r>
        <w:rPr>
          <w:rFonts w:ascii="宋体" w:hAnsi="宋体"/>
          <w:color w:val="000000"/>
          <w:sz w:val="21"/>
          <w:szCs w:val="21"/>
        </w:rPr>
        <w:t>℃</w:t>
      </w:r>
      <w:r>
        <w:rPr>
          <w:rFonts w:ascii="宋体" w:hAnsi="宋体" w:cs="宋体" w:hint="eastAsia"/>
          <w:color w:val="000000"/>
          <w:sz w:val="18"/>
          <w:szCs w:val="18"/>
        </w:rPr>
        <w:t>～</w:t>
      </w:r>
      <w:r>
        <w:rPr>
          <w:rFonts w:ascii="宋体" w:hAnsi="宋体"/>
          <w:color w:val="000000"/>
          <w:sz w:val="21"/>
          <w:szCs w:val="21"/>
        </w:rPr>
        <w:t>5℃</w:t>
      </w:r>
      <w:r>
        <w:rPr>
          <w:rFonts w:ascii="宋体" w:hAnsi="宋体" w:hint="eastAsia"/>
          <w:color w:val="000000"/>
          <w:sz w:val="21"/>
          <w:szCs w:val="21"/>
        </w:rPr>
        <w:t>，储存</w:t>
      </w:r>
      <w:r>
        <w:rPr>
          <w:rFonts w:ascii="宋体" w:hAnsi="宋体"/>
          <w:color w:val="000000"/>
          <w:sz w:val="21"/>
          <w:szCs w:val="21"/>
        </w:rPr>
        <w:t>的适宜湿度</w:t>
      </w:r>
      <w:r>
        <w:rPr>
          <w:rFonts w:ascii="宋体" w:hAnsi="宋体" w:hint="eastAsia"/>
          <w:color w:val="000000"/>
          <w:sz w:val="21"/>
          <w:szCs w:val="21"/>
        </w:rPr>
        <w:t>90%。运输前应进行预冷，运输过程中注意防冻、防淋、防晒、通风散热。</w:t>
      </w:r>
    </w:p>
    <w:p w:rsidR="00046F51" w:rsidRDefault="00C97DCD">
      <w:pPr>
        <w:spacing w:after="0" w:line="420" w:lineRule="exact"/>
        <w:outlineLvl w:val="0"/>
        <w:rPr>
          <w:rFonts w:ascii="黑体" w:eastAsia="黑体"/>
          <w:color w:val="000000"/>
          <w:sz w:val="21"/>
          <w:szCs w:val="21"/>
        </w:rPr>
      </w:pPr>
      <w:bookmarkStart w:id="107" w:name="_Toc501653635"/>
      <w:r>
        <w:rPr>
          <w:rFonts w:ascii="黑体" w:eastAsia="黑体" w:hint="eastAsia"/>
          <w:color w:val="000000"/>
          <w:sz w:val="21"/>
          <w:szCs w:val="21"/>
        </w:rPr>
        <w:t xml:space="preserve">10 </w:t>
      </w:r>
      <w:bookmarkEnd w:id="107"/>
      <w:r>
        <w:rPr>
          <w:rFonts w:ascii="黑体" w:eastAsia="黑体" w:hint="eastAsia"/>
          <w:color w:val="000000"/>
          <w:sz w:val="21"/>
          <w:szCs w:val="21"/>
        </w:rPr>
        <w:t>生产档案</w:t>
      </w:r>
    </w:p>
    <w:p w:rsidR="00046F51" w:rsidRDefault="00C97DCD">
      <w:pPr>
        <w:spacing w:after="0" w:line="360" w:lineRule="auto"/>
        <w:ind w:firstLineChars="200" w:firstLine="420"/>
        <w:rPr>
          <w:rFonts w:ascii="宋体" w:hAnsi="宋体"/>
          <w:color w:val="000000"/>
          <w:sz w:val="21"/>
          <w:szCs w:val="21"/>
        </w:rPr>
      </w:pPr>
      <w:r>
        <w:rPr>
          <w:rFonts w:ascii="宋体" w:hAnsi="宋体" w:hint="eastAsia"/>
          <w:color w:val="000000"/>
          <w:sz w:val="21"/>
          <w:szCs w:val="21"/>
        </w:rPr>
        <w:t>生产者应建立鲜食大豆生产档案，记录生产投入品采购、出入库、使用记录；品种、农药、化肥、病虫草害防治、采收等，所有记录应真实、准确、规范，并具有可追溯性。生产档案有专人保管，并至少保存3年以上。</w:t>
      </w:r>
    </w:p>
    <w:p w:rsidR="00046F51" w:rsidRDefault="00046F51">
      <w:pPr>
        <w:spacing w:after="0" w:line="360" w:lineRule="auto"/>
        <w:ind w:firstLineChars="200" w:firstLine="420"/>
        <w:rPr>
          <w:rFonts w:ascii="宋体" w:hAnsi="宋体"/>
          <w:color w:val="000000"/>
          <w:sz w:val="21"/>
          <w:szCs w:val="21"/>
        </w:rPr>
      </w:pPr>
    </w:p>
    <w:p w:rsidR="00046F51" w:rsidRDefault="00B13266">
      <w:pPr>
        <w:spacing w:after="0" w:line="240" w:lineRule="auto"/>
        <w:rPr>
          <w:rFonts w:ascii="宋体" w:hAnsi="宋体"/>
          <w:color w:val="000000"/>
          <w:sz w:val="21"/>
          <w:szCs w:val="21"/>
        </w:rPr>
      </w:pPr>
      <w:r>
        <w:rPr>
          <w:rFonts w:ascii="宋体" w:hAnsi="宋体"/>
          <w:color w:val="000000"/>
          <w:sz w:val="21"/>
          <w:szCs w:val="21"/>
        </w:rPr>
        <w:pict>
          <v:shape id="AutoShape 5" o:spid="_x0000_s1027" type="#_x0000_t32" style="position:absolute;margin-left:105.65pt;margin-top:43.45pt;width:226.85pt;height:0;z-index:251658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"/>
        </w:pict>
      </w:r>
      <w:r w:rsidR="00C97DCD">
        <w:rPr>
          <w:rFonts w:ascii="宋体" w:hAnsi="宋体"/>
          <w:color w:val="000000"/>
          <w:sz w:val="21"/>
          <w:szCs w:val="21"/>
        </w:rPr>
        <w:br w:type="page"/>
      </w:r>
    </w:p>
    <w:p w:rsidR="00046F51" w:rsidRDefault="00C97DCD">
      <w:pPr>
        <w:widowControl w:val="0"/>
        <w:spacing w:after="0" w:line="360" w:lineRule="auto"/>
        <w:jc w:val="center"/>
        <w:outlineLvl w:val="0"/>
        <w:rPr>
          <w:rFonts w:ascii="黑体" w:eastAsia="黑体" w:hAnsi="黑体"/>
          <w:bCs/>
          <w:color w:val="000000"/>
          <w:kern w:val="2"/>
          <w:sz w:val="21"/>
          <w:szCs w:val="21"/>
        </w:rPr>
      </w:pPr>
      <w:bookmarkStart w:id="108" w:name="_Toc498286827"/>
      <w:bookmarkStart w:id="109" w:name="_Toc501653636"/>
      <w:r>
        <w:rPr>
          <w:rFonts w:ascii="黑体" w:eastAsia="黑体" w:hAnsi="黑体" w:hint="eastAsia"/>
          <w:bCs/>
          <w:color w:val="000000"/>
          <w:kern w:val="2"/>
          <w:sz w:val="21"/>
          <w:szCs w:val="21"/>
        </w:rPr>
        <w:lastRenderedPageBreak/>
        <w:t>附录</w:t>
      </w:r>
      <w:r>
        <w:rPr>
          <w:rFonts w:ascii="黑体" w:eastAsia="黑体" w:hAnsi="黑体"/>
          <w:bCs/>
          <w:color w:val="000000"/>
          <w:kern w:val="2"/>
          <w:sz w:val="21"/>
          <w:szCs w:val="21"/>
        </w:rPr>
        <w:t>A</w:t>
      </w:r>
    </w:p>
    <w:p w:rsidR="00046F51" w:rsidRDefault="00C97DCD">
      <w:pPr>
        <w:widowControl w:val="0"/>
        <w:spacing w:after="0" w:line="360" w:lineRule="auto"/>
        <w:jc w:val="center"/>
        <w:outlineLvl w:val="0"/>
        <w:rPr>
          <w:rFonts w:ascii="黑体" w:eastAsia="黑体" w:hAnsi="黑体"/>
          <w:bCs/>
          <w:color w:val="000000"/>
          <w:kern w:val="2"/>
          <w:sz w:val="21"/>
          <w:szCs w:val="21"/>
        </w:rPr>
      </w:pPr>
      <w:r>
        <w:rPr>
          <w:rFonts w:ascii="黑体" w:eastAsia="黑体" w:hAnsi="黑体"/>
          <w:bCs/>
          <w:color w:val="000000"/>
          <w:kern w:val="2"/>
          <w:sz w:val="21"/>
          <w:szCs w:val="21"/>
        </w:rPr>
        <w:t xml:space="preserve"> (</w:t>
      </w:r>
      <w:r>
        <w:rPr>
          <w:rFonts w:ascii="黑体" w:eastAsia="黑体" w:hAnsi="黑体" w:hint="eastAsia"/>
          <w:bCs/>
          <w:color w:val="000000"/>
          <w:kern w:val="2"/>
          <w:sz w:val="21"/>
          <w:szCs w:val="21"/>
        </w:rPr>
        <w:t>资料性附录</w:t>
      </w:r>
      <w:r>
        <w:rPr>
          <w:rFonts w:ascii="黑体" w:eastAsia="黑体" w:hAnsi="黑体"/>
          <w:bCs/>
          <w:color w:val="000000"/>
          <w:kern w:val="2"/>
          <w:sz w:val="21"/>
          <w:szCs w:val="21"/>
        </w:rPr>
        <w:t>)</w:t>
      </w:r>
      <w:bookmarkEnd w:id="108"/>
      <w:bookmarkEnd w:id="109"/>
      <w:r>
        <w:rPr>
          <w:rFonts w:ascii="黑体" w:eastAsia="黑体" w:hAnsi="黑体"/>
          <w:bCs/>
          <w:color w:val="000000"/>
          <w:kern w:val="2"/>
          <w:sz w:val="21"/>
          <w:szCs w:val="21"/>
        </w:rPr>
        <w:t xml:space="preserve"> </w:t>
      </w:r>
    </w:p>
    <w:p w:rsidR="00046F51" w:rsidRDefault="00C97DCD">
      <w:pPr>
        <w:widowControl w:val="0"/>
        <w:spacing w:after="0" w:line="360" w:lineRule="auto"/>
        <w:jc w:val="center"/>
        <w:rPr>
          <w:rFonts w:ascii="黑体" w:eastAsia="黑体" w:hAnsi="黑体" w:cs="Times New Roman"/>
          <w:color w:val="000000"/>
          <w:kern w:val="2"/>
          <w:sz w:val="21"/>
          <w:szCs w:val="21"/>
        </w:rPr>
      </w:pPr>
      <w:r>
        <w:rPr>
          <w:rFonts w:ascii="黑体" w:eastAsia="黑体" w:hAnsi="黑体" w:cs="Times New Roman" w:hint="eastAsia"/>
          <w:color w:val="000000"/>
          <w:kern w:val="2"/>
          <w:sz w:val="21"/>
          <w:szCs w:val="21"/>
        </w:rPr>
        <w:t>长江流域  绿色食品鲜食大豆生产主要病虫草害化学防治方案</w:t>
      </w:r>
    </w:p>
    <w:tbl>
      <w:tblPr>
        <w:tblW w:w="9464" w:type="dxa"/>
        <w:tblLayout w:type="fixed"/>
        <w:tblLook w:val="04A0"/>
      </w:tblPr>
      <w:tblGrid>
        <w:gridCol w:w="1152"/>
        <w:gridCol w:w="1508"/>
        <w:gridCol w:w="2410"/>
        <w:gridCol w:w="2268"/>
        <w:gridCol w:w="992"/>
        <w:gridCol w:w="1134"/>
      </w:tblGrid>
      <w:tr w:rsidR="00046F51">
        <w:trPr>
          <w:trHeight w:val="647"/>
        </w:trPr>
        <w:tc>
          <w:tcPr>
            <w:tcW w:w="1152" w:type="dxa"/>
            <w:tcBorders>
              <w:top w:val="single" w:sz="8" w:space="0" w:color="auto"/>
              <w:left w:val="single" w:sz="8" w:space="0" w:color="auto"/>
              <w:bottom w:val="single" w:sz="8" w:space="0" w:color="auto"/>
              <w:right w:val="single" w:sz="8" w:space="0" w:color="auto"/>
            </w:tcBorders>
            <w:vAlign w:val="center"/>
          </w:tcPr>
          <w:p w:rsidR="00046F51" w:rsidRDefault="00C97DCD">
            <w:pPr>
              <w:adjustRightInd w:val="0"/>
              <w:snapToGrid w:val="0"/>
              <w:spacing w:after="0" w:line="240" w:lineRule="auto"/>
              <w:jc w:val="center"/>
              <w:rPr>
                <w:rFonts w:ascii="宋体" w:hAnsi="宋体" w:cs="宋体"/>
                <w:b/>
                <w:color w:val="000000"/>
                <w:sz w:val="18"/>
                <w:szCs w:val="18"/>
              </w:rPr>
            </w:pPr>
            <w:r>
              <w:rPr>
                <w:rFonts w:ascii="宋体" w:hAnsi="宋体" w:cs="宋体" w:hint="eastAsia"/>
                <w:b/>
                <w:color w:val="000000"/>
                <w:sz w:val="18"/>
                <w:szCs w:val="18"/>
              </w:rPr>
              <w:t>防治对象</w:t>
            </w:r>
          </w:p>
        </w:tc>
        <w:tc>
          <w:tcPr>
            <w:tcW w:w="1508" w:type="dxa"/>
            <w:tcBorders>
              <w:top w:val="single" w:sz="8" w:space="0" w:color="auto"/>
              <w:left w:val="nil"/>
              <w:bottom w:val="single" w:sz="8" w:space="0" w:color="auto"/>
              <w:right w:val="single" w:sz="8" w:space="0" w:color="auto"/>
            </w:tcBorders>
            <w:vAlign w:val="center"/>
          </w:tcPr>
          <w:p w:rsidR="00046F51" w:rsidRDefault="00C97DCD">
            <w:pPr>
              <w:adjustRightInd w:val="0"/>
              <w:snapToGrid w:val="0"/>
              <w:spacing w:after="0" w:line="240" w:lineRule="auto"/>
              <w:jc w:val="center"/>
              <w:rPr>
                <w:rFonts w:ascii="宋体" w:hAnsi="宋体" w:cs="宋体"/>
                <w:b/>
                <w:color w:val="000000"/>
                <w:sz w:val="18"/>
                <w:szCs w:val="18"/>
              </w:rPr>
            </w:pPr>
            <w:r>
              <w:rPr>
                <w:rFonts w:ascii="宋体" w:hAnsi="宋体" w:cs="宋体" w:hint="eastAsia"/>
                <w:b/>
                <w:color w:val="000000"/>
                <w:sz w:val="18"/>
                <w:szCs w:val="18"/>
              </w:rPr>
              <w:t>防治时期</w:t>
            </w:r>
          </w:p>
        </w:tc>
        <w:tc>
          <w:tcPr>
            <w:tcW w:w="2410" w:type="dxa"/>
            <w:tcBorders>
              <w:top w:val="single" w:sz="8" w:space="0" w:color="auto"/>
              <w:left w:val="nil"/>
              <w:bottom w:val="single" w:sz="8" w:space="0" w:color="auto"/>
              <w:right w:val="single" w:sz="8" w:space="0" w:color="auto"/>
            </w:tcBorders>
            <w:vAlign w:val="center"/>
          </w:tcPr>
          <w:p w:rsidR="00046F51" w:rsidRDefault="00C97DCD">
            <w:pPr>
              <w:adjustRightInd w:val="0"/>
              <w:snapToGrid w:val="0"/>
              <w:spacing w:after="0" w:line="240" w:lineRule="auto"/>
              <w:jc w:val="center"/>
              <w:rPr>
                <w:rFonts w:ascii="宋体" w:hAnsi="宋体" w:cs="宋体"/>
                <w:b/>
                <w:color w:val="000000"/>
                <w:sz w:val="18"/>
                <w:szCs w:val="18"/>
              </w:rPr>
            </w:pPr>
            <w:r>
              <w:rPr>
                <w:rFonts w:ascii="宋体" w:hAnsi="宋体" w:cs="宋体" w:hint="eastAsia"/>
                <w:b/>
                <w:color w:val="000000"/>
                <w:sz w:val="18"/>
                <w:szCs w:val="18"/>
              </w:rPr>
              <w:t>农药名称</w:t>
            </w:r>
          </w:p>
        </w:tc>
        <w:tc>
          <w:tcPr>
            <w:tcW w:w="2268" w:type="dxa"/>
            <w:tcBorders>
              <w:top w:val="single" w:sz="8" w:space="0" w:color="auto"/>
              <w:left w:val="nil"/>
              <w:bottom w:val="single" w:sz="8" w:space="0" w:color="auto"/>
              <w:right w:val="single" w:sz="8" w:space="0" w:color="auto"/>
            </w:tcBorders>
            <w:vAlign w:val="center"/>
          </w:tcPr>
          <w:p w:rsidR="00046F51" w:rsidRDefault="00C97DCD">
            <w:pPr>
              <w:adjustRightInd w:val="0"/>
              <w:snapToGrid w:val="0"/>
              <w:spacing w:after="0" w:line="240" w:lineRule="auto"/>
              <w:jc w:val="center"/>
              <w:rPr>
                <w:rFonts w:ascii="宋体" w:hAnsi="宋体" w:cs="宋体"/>
                <w:b/>
                <w:color w:val="000000"/>
                <w:sz w:val="18"/>
                <w:szCs w:val="18"/>
              </w:rPr>
            </w:pPr>
            <w:r>
              <w:rPr>
                <w:rFonts w:ascii="宋体" w:hAnsi="宋体" w:cs="宋体" w:hint="eastAsia"/>
                <w:b/>
                <w:color w:val="000000"/>
                <w:sz w:val="18"/>
                <w:szCs w:val="18"/>
              </w:rPr>
              <w:t>用量</w:t>
            </w:r>
            <w:r>
              <w:rPr>
                <w:rFonts w:ascii="宋体" w:hAnsi="宋体" w:cs="宋体"/>
                <w:b/>
                <w:color w:val="000000"/>
                <w:sz w:val="18"/>
                <w:szCs w:val="18"/>
              </w:rPr>
              <w:t>ml(g)/亩</w:t>
            </w:r>
          </w:p>
        </w:tc>
        <w:tc>
          <w:tcPr>
            <w:tcW w:w="992" w:type="dxa"/>
            <w:tcBorders>
              <w:top w:val="single" w:sz="8" w:space="0" w:color="auto"/>
              <w:left w:val="nil"/>
              <w:bottom w:val="single" w:sz="8" w:space="0" w:color="auto"/>
              <w:right w:val="single" w:sz="8" w:space="0" w:color="auto"/>
            </w:tcBorders>
            <w:vAlign w:val="center"/>
          </w:tcPr>
          <w:p w:rsidR="00046F51" w:rsidRDefault="00C97DCD">
            <w:pPr>
              <w:adjustRightInd w:val="0"/>
              <w:snapToGrid w:val="0"/>
              <w:spacing w:after="0" w:line="240" w:lineRule="auto"/>
              <w:jc w:val="center"/>
              <w:rPr>
                <w:rFonts w:ascii="宋体" w:hAnsi="宋体" w:cs="宋体"/>
                <w:b/>
                <w:color w:val="000000"/>
                <w:sz w:val="18"/>
                <w:szCs w:val="18"/>
              </w:rPr>
            </w:pPr>
            <w:r>
              <w:rPr>
                <w:rFonts w:ascii="宋体" w:hAnsi="宋体" w:cs="宋体" w:hint="eastAsia"/>
                <w:b/>
                <w:color w:val="000000"/>
                <w:sz w:val="18"/>
                <w:szCs w:val="18"/>
              </w:rPr>
              <w:t>用法</w:t>
            </w:r>
          </w:p>
        </w:tc>
        <w:tc>
          <w:tcPr>
            <w:tcW w:w="1134" w:type="dxa"/>
            <w:tcBorders>
              <w:top w:val="single" w:sz="8" w:space="0" w:color="auto"/>
              <w:left w:val="nil"/>
              <w:bottom w:val="single" w:sz="8" w:space="0" w:color="auto"/>
              <w:right w:val="single" w:sz="8" w:space="0" w:color="auto"/>
            </w:tcBorders>
            <w:vAlign w:val="center"/>
          </w:tcPr>
          <w:p w:rsidR="00046F51" w:rsidRDefault="00C97DCD">
            <w:pPr>
              <w:adjustRightInd w:val="0"/>
              <w:snapToGrid w:val="0"/>
              <w:spacing w:after="0" w:line="240" w:lineRule="auto"/>
              <w:jc w:val="center"/>
              <w:rPr>
                <w:rFonts w:ascii="宋体" w:hAnsi="宋体" w:cs="宋体"/>
                <w:b/>
                <w:color w:val="000000"/>
                <w:sz w:val="18"/>
                <w:szCs w:val="18"/>
              </w:rPr>
            </w:pPr>
            <w:r>
              <w:rPr>
                <w:rFonts w:ascii="宋体" w:hAnsi="宋体" w:cs="宋体" w:hint="eastAsia"/>
                <w:b/>
                <w:color w:val="000000"/>
                <w:sz w:val="18"/>
                <w:szCs w:val="18"/>
              </w:rPr>
              <w:t>安全间隔期（天）</w:t>
            </w:r>
          </w:p>
        </w:tc>
      </w:tr>
      <w:tr w:rsidR="00046F51">
        <w:trPr>
          <w:trHeight w:val="285"/>
        </w:trPr>
        <w:tc>
          <w:tcPr>
            <w:tcW w:w="1152" w:type="dxa"/>
            <w:tcBorders>
              <w:top w:val="single" w:sz="8" w:space="0" w:color="auto"/>
              <w:left w:val="single" w:sz="8" w:space="0" w:color="auto"/>
              <w:bottom w:val="single" w:sz="8" w:space="0" w:color="auto"/>
              <w:right w:val="single" w:sz="8" w:space="0" w:color="auto"/>
            </w:tcBorders>
            <w:vAlign w:val="center"/>
          </w:tcPr>
          <w:p w:rsidR="00046F51" w:rsidRDefault="00C97DCD">
            <w:pPr>
              <w:spacing w:after="0" w:line="240" w:lineRule="auto"/>
              <w:rPr>
                <w:rFonts w:ascii="宋体" w:hAnsi="宋体" w:cs="宋体"/>
                <w:color w:val="000000"/>
                <w:sz w:val="18"/>
                <w:szCs w:val="18"/>
              </w:rPr>
            </w:pPr>
            <w:r>
              <w:rPr>
                <w:rFonts w:ascii="宋体" w:hAnsi="宋体" w:cs="宋体" w:hint="eastAsia"/>
                <w:color w:val="000000"/>
                <w:sz w:val="18"/>
                <w:szCs w:val="18"/>
              </w:rPr>
              <w:t>大豆锈病</w:t>
            </w:r>
          </w:p>
        </w:tc>
        <w:tc>
          <w:tcPr>
            <w:tcW w:w="1508" w:type="dxa"/>
            <w:tcBorders>
              <w:top w:val="single" w:sz="8" w:space="0" w:color="auto"/>
              <w:left w:val="single" w:sz="8" w:space="0" w:color="auto"/>
              <w:bottom w:val="single" w:sz="8" w:space="0" w:color="auto"/>
              <w:right w:val="single" w:sz="8" w:space="0" w:color="auto"/>
            </w:tcBorders>
            <w:vAlign w:val="center"/>
          </w:tcPr>
          <w:p w:rsidR="00046F51" w:rsidRDefault="00C97DCD">
            <w:pPr>
              <w:spacing w:after="0" w:line="240" w:lineRule="auto"/>
              <w:rPr>
                <w:rFonts w:ascii="宋体" w:hAnsi="宋体" w:cs="宋体"/>
                <w:color w:val="000000"/>
                <w:sz w:val="18"/>
                <w:szCs w:val="18"/>
              </w:rPr>
            </w:pPr>
            <w:r>
              <w:rPr>
                <w:rFonts w:ascii="宋体" w:hAnsi="宋体" w:cs="宋体" w:hint="eastAsia"/>
                <w:color w:val="000000"/>
                <w:sz w:val="18"/>
                <w:szCs w:val="18"/>
              </w:rPr>
              <w:t>苗期至鼓粒期</w:t>
            </w:r>
          </w:p>
        </w:tc>
        <w:tc>
          <w:tcPr>
            <w:tcW w:w="2410" w:type="dxa"/>
            <w:tcBorders>
              <w:top w:val="single" w:sz="8" w:space="0" w:color="auto"/>
              <w:left w:val="single" w:sz="8" w:space="0" w:color="auto"/>
              <w:bottom w:val="single" w:sz="8" w:space="0" w:color="auto"/>
              <w:right w:val="single" w:sz="8" w:space="0" w:color="auto"/>
            </w:tcBorders>
            <w:vAlign w:val="center"/>
          </w:tcPr>
          <w:p w:rsidR="00046F51" w:rsidRDefault="00C97DCD">
            <w:pPr>
              <w:spacing w:after="0" w:line="240" w:lineRule="auto"/>
              <w:rPr>
                <w:rFonts w:ascii="宋体" w:hAnsi="宋体" w:cs="宋体"/>
                <w:sz w:val="18"/>
                <w:szCs w:val="18"/>
              </w:rPr>
            </w:pPr>
            <w:r>
              <w:rPr>
                <w:rFonts w:ascii="宋体" w:hAnsi="宋体" w:cs="宋体" w:hint="eastAsia"/>
                <w:sz w:val="18"/>
                <w:szCs w:val="18"/>
              </w:rPr>
              <w:t>25</w:t>
            </w:r>
            <w:r w:rsidR="001D7AC4">
              <w:rPr>
                <w:rFonts w:ascii="宋体" w:hAnsi="宋体" w:cs="宋体" w:hint="eastAsia"/>
                <w:sz w:val="18"/>
                <w:szCs w:val="18"/>
              </w:rPr>
              <w:t xml:space="preserve">克/升 </w:t>
            </w:r>
            <w:r>
              <w:rPr>
                <w:rFonts w:ascii="宋体" w:hAnsi="宋体" w:cs="宋体" w:hint="eastAsia"/>
                <w:sz w:val="18"/>
                <w:szCs w:val="18"/>
              </w:rPr>
              <w:t>嘧菌酯悬浮剂</w:t>
            </w:r>
          </w:p>
        </w:tc>
        <w:tc>
          <w:tcPr>
            <w:tcW w:w="2268" w:type="dxa"/>
            <w:tcBorders>
              <w:top w:val="single" w:sz="8" w:space="0" w:color="auto"/>
              <w:left w:val="single" w:sz="8" w:space="0" w:color="auto"/>
              <w:bottom w:val="single" w:sz="8" w:space="0" w:color="auto"/>
              <w:right w:val="single" w:sz="8" w:space="0" w:color="auto"/>
            </w:tcBorders>
            <w:vAlign w:val="center"/>
          </w:tcPr>
          <w:p w:rsidR="00046F51" w:rsidRDefault="00C97DCD">
            <w:pPr>
              <w:spacing w:after="0" w:line="240" w:lineRule="auto"/>
              <w:rPr>
                <w:rFonts w:ascii="宋体" w:hAnsi="宋体" w:cs="宋体"/>
                <w:color w:val="000000"/>
                <w:sz w:val="18"/>
                <w:szCs w:val="18"/>
              </w:rPr>
            </w:pPr>
            <w:r>
              <w:rPr>
                <w:rFonts w:ascii="宋体" w:hAnsi="宋体" w:cs="宋体" w:hint="eastAsia"/>
                <w:color w:val="000000"/>
                <w:sz w:val="18"/>
                <w:szCs w:val="18"/>
              </w:rPr>
              <w:t>40 ml～60 ml</w:t>
            </w:r>
          </w:p>
        </w:tc>
        <w:tc>
          <w:tcPr>
            <w:tcW w:w="992" w:type="dxa"/>
            <w:tcBorders>
              <w:top w:val="single" w:sz="8" w:space="0" w:color="auto"/>
              <w:left w:val="single" w:sz="8" w:space="0" w:color="auto"/>
              <w:bottom w:val="single" w:sz="8" w:space="0" w:color="auto"/>
              <w:right w:val="single" w:sz="8" w:space="0" w:color="auto"/>
            </w:tcBorders>
            <w:vAlign w:val="center"/>
          </w:tcPr>
          <w:p w:rsidR="00046F51" w:rsidRDefault="00C97DCD">
            <w:pPr>
              <w:spacing w:after="0" w:line="240" w:lineRule="auto"/>
              <w:jc w:val="center"/>
              <w:rPr>
                <w:rFonts w:ascii="宋体" w:hAnsi="宋体" w:cs="宋体"/>
                <w:color w:val="000000"/>
                <w:sz w:val="18"/>
                <w:szCs w:val="18"/>
              </w:rPr>
            </w:pPr>
            <w:r>
              <w:rPr>
                <w:rFonts w:ascii="宋体" w:hAnsi="宋体" w:cs="宋体" w:hint="eastAsia"/>
                <w:color w:val="000000"/>
                <w:sz w:val="18"/>
                <w:szCs w:val="18"/>
              </w:rPr>
              <w:t>喷雾</w:t>
            </w:r>
          </w:p>
        </w:tc>
        <w:tc>
          <w:tcPr>
            <w:tcW w:w="1134" w:type="dxa"/>
            <w:tcBorders>
              <w:top w:val="single" w:sz="8" w:space="0" w:color="auto"/>
              <w:left w:val="single" w:sz="8" w:space="0" w:color="auto"/>
              <w:bottom w:val="single" w:sz="8" w:space="0" w:color="auto"/>
              <w:right w:val="single" w:sz="8" w:space="0" w:color="auto"/>
            </w:tcBorders>
            <w:vAlign w:val="center"/>
          </w:tcPr>
          <w:p w:rsidR="00046F51" w:rsidRDefault="00C97DCD">
            <w:pPr>
              <w:spacing w:after="0" w:line="240" w:lineRule="auto"/>
              <w:jc w:val="center"/>
              <w:rPr>
                <w:rFonts w:ascii="宋体" w:hAnsi="宋体" w:cs="宋体"/>
                <w:color w:val="000000"/>
                <w:sz w:val="18"/>
                <w:szCs w:val="18"/>
              </w:rPr>
            </w:pPr>
            <w:r>
              <w:rPr>
                <w:rFonts w:ascii="宋体" w:hAnsi="宋体" w:cs="宋体" w:hint="eastAsia"/>
                <w:color w:val="000000"/>
                <w:sz w:val="18"/>
                <w:szCs w:val="18"/>
              </w:rPr>
              <w:t>14</w:t>
            </w:r>
          </w:p>
        </w:tc>
      </w:tr>
      <w:tr w:rsidR="00046F51">
        <w:trPr>
          <w:trHeight w:val="300"/>
        </w:trPr>
        <w:tc>
          <w:tcPr>
            <w:tcW w:w="1152" w:type="dxa"/>
            <w:tcBorders>
              <w:left w:val="single" w:sz="8" w:space="0" w:color="auto"/>
              <w:bottom w:val="single" w:sz="8" w:space="0" w:color="auto"/>
              <w:right w:val="single" w:sz="8" w:space="0" w:color="auto"/>
            </w:tcBorders>
            <w:vAlign w:val="center"/>
          </w:tcPr>
          <w:p w:rsidR="00046F51" w:rsidRDefault="00C97DCD">
            <w:pPr>
              <w:spacing w:after="0" w:line="240" w:lineRule="auto"/>
              <w:rPr>
                <w:rFonts w:ascii="宋体" w:hAnsi="宋体" w:cs="宋体"/>
                <w:color w:val="000000"/>
                <w:sz w:val="18"/>
                <w:szCs w:val="18"/>
              </w:rPr>
            </w:pPr>
            <w:r>
              <w:rPr>
                <w:rFonts w:ascii="宋体" w:hAnsi="宋体" w:cs="宋体"/>
                <w:color w:val="000000"/>
                <w:sz w:val="18"/>
                <w:szCs w:val="18"/>
              </w:rPr>
              <w:t>大豆根腐病</w:t>
            </w:r>
          </w:p>
        </w:tc>
        <w:tc>
          <w:tcPr>
            <w:tcW w:w="1508" w:type="dxa"/>
            <w:tcBorders>
              <w:left w:val="nil"/>
              <w:bottom w:val="single" w:sz="8" w:space="0" w:color="auto"/>
              <w:right w:val="single" w:sz="8" w:space="0" w:color="auto"/>
            </w:tcBorders>
            <w:vAlign w:val="center"/>
          </w:tcPr>
          <w:p w:rsidR="00046F51" w:rsidRDefault="00C97DCD">
            <w:pPr>
              <w:spacing w:after="0" w:line="240" w:lineRule="auto"/>
              <w:rPr>
                <w:rFonts w:ascii="宋体" w:hAnsi="宋体" w:cs="宋体"/>
                <w:color w:val="000000"/>
                <w:sz w:val="18"/>
                <w:szCs w:val="18"/>
              </w:rPr>
            </w:pPr>
            <w:r>
              <w:rPr>
                <w:rFonts w:ascii="宋体" w:hAnsi="宋体" w:cs="宋体"/>
                <w:color w:val="000000"/>
                <w:sz w:val="18"/>
                <w:szCs w:val="18"/>
              </w:rPr>
              <w:t>拌种</w:t>
            </w:r>
          </w:p>
        </w:tc>
        <w:tc>
          <w:tcPr>
            <w:tcW w:w="2410" w:type="dxa"/>
            <w:tcBorders>
              <w:top w:val="single" w:sz="4" w:space="0" w:color="auto"/>
              <w:left w:val="nil"/>
              <w:bottom w:val="single" w:sz="8" w:space="0" w:color="auto"/>
              <w:right w:val="single" w:sz="8" w:space="0" w:color="auto"/>
            </w:tcBorders>
            <w:vAlign w:val="center"/>
          </w:tcPr>
          <w:p w:rsidR="00046F51" w:rsidRDefault="001D7AC4">
            <w:pPr>
              <w:spacing w:after="0" w:line="240" w:lineRule="auto"/>
              <w:rPr>
                <w:rFonts w:ascii="宋体" w:hAnsi="宋体" w:cs="宋体"/>
                <w:sz w:val="18"/>
                <w:szCs w:val="18"/>
              </w:rPr>
            </w:pPr>
            <w:r>
              <w:rPr>
                <w:rFonts w:ascii="宋体" w:hAnsi="宋体" w:cs="宋体" w:hint="eastAsia"/>
                <w:sz w:val="18"/>
                <w:szCs w:val="18"/>
              </w:rPr>
              <w:t>350克/升</w:t>
            </w:r>
            <w:r w:rsidR="00C97DCD">
              <w:rPr>
                <w:rFonts w:ascii="宋体" w:hAnsi="宋体" w:cs="宋体" w:hint="eastAsia"/>
                <w:sz w:val="18"/>
                <w:szCs w:val="18"/>
              </w:rPr>
              <w:t>精甲霜灵</w:t>
            </w:r>
            <w:r>
              <w:rPr>
                <w:rFonts w:ascii="宋体" w:hAnsi="宋体" w:cs="宋体" w:hint="eastAsia"/>
                <w:sz w:val="18"/>
                <w:szCs w:val="18"/>
              </w:rPr>
              <w:t>种子处理</w:t>
            </w:r>
            <w:r w:rsidR="00C97DCD">
              <w:rPr>
                <w:rFonts w:ascii="宋体" w:hAnsi="宋体" w:cs="宋体" w:hint="eastAsia"/>
                <w:sz w:val="18"/>
                <w:szCs w:val="18"/>
              </w:rPr>
              <w:t>乳剂</w:t>
            </w:r>
          </w:p>
        </w:tc>
        <w:tc>
          <w:tcPr>
            <w:tcW w:w="2268" w:type="dxa"/>
            <w:tcBorders>
              <w:top w:val="single" w:sz="4" w:space="0" w:color="auto"/>
              <w:left w:val="nil"/>
              <w:bottom w:val="single" w:sz="8" w:space="0" w:color="auto"/>
              <w:right w:val="single" w:sz="8" w:space="0" w:color="auto"/>
            </w:tcBorders>
            <w:vAlign w:val="center"/>
          </w:tcPr>
          <w:p w:rsidR="00046F51" w:rsidRDefault="00C97DCD">
            <w:pPr>
              <w:spacing w:after="0" w:line="240" w:lineRule="auto"/>
              <w:rPr>
                <w:rFonts w:ascii="宋体" w:hAnsi="宋体" w:cs="宋体"/>
                <w:color w:val="000000"/>
                <w:sz w:val="18"/>
                <w:szCs w:val="18"/>
              </w:rPr>
            </w:pPr>
            <w:r>
              <w:rPr>
                <w:rFonts w:ascii="宋体" w:hAnsi="宋体" w:cs="宋体" w:hint="eastAsia"/>
                <w:color w:val="000000"/>
                <w:sz w:val="18"/>
                <w:szCs w:val="18"/>
              </w:rPr>
              <w:t>40g～80g/100kg种子</w:t>
            </w:r>
          </w:p>
        </w:tc>
        <w:tc>
          <w:tcPr>
            <w:tcW w:w="992" w:type="dxa"/>
            <w:tcBorders>
              <w:top w:val="single" w:sz="4" w:space="0" w:color="auto"/>
              <w:left w:val="nil"/>
              <w:bottom w:val="single" w:sz="8" w:space="0" w:color="auto"/>
              <w:right w:val="single" w:sz="8" w:space="0" w:color="auto"/>
            </w:tcBorders>
            <w:vAlign w:val="center"/>
          </w:tcPr>
          <w:p w:rsidR="00046F51" w:rsidRDefault="00C97DCD">
            <w:pPr>
              <w:spacing w:after="0" w:line="240" w:lineRule="auto"/>
              <w:jc w:val="center"/>
              <w:rPr>
                <w:rFonts w:ascii="宋体" w:hAnsi="宋体" w:cs="宋体"/>
                <w:color w:val="000000"/>
                <w:sz w:val="18"/>
                <w:szCs w:val="18"/>
              </w:rPr>
            </w:pPr>
            <w:r>
              <w:rPr>
                <w:rFonts w:ascii="宋体" w:hAnsi="宋体" w:cs="宋体" w:hint="eastAsia"/>
                <w:color w:val="000000"/>
                <w:sz w:val="18"/>
                <w:szCs w:val="18"/>
              </w:rPr>
              <w:t>拌种</w:t>
            </w:r>
          </w:p>
        </w:tc>
        <w:tc>
          <w:tcPr>
            <w:tcW w:w="1134" w:type="dxa"/>
            <w:tcBorders>
              <w:top w:val="single" w:sz="4" w:space="0" w:color="auto"/>
              <w:left w:val="nil"/>
              <w:bottom w:val="single" w:sz="8" w:space="0" w:color="auto"/>
              <w:right w:val="single" w:sz="8" w:space="0" w:color="auto"/>
            </w:tcBorders>
            <w:vAlign w:val="center"/>
          </w:tcPr>
          <w:p w:rsidR="00046F51" w:rsidRDefault="001D7AC4">
            <w:pPr>
              <w:spacing w:after="0" w:line="240" w:lineRule="auto"/>
              <w:jc w:val="center"/>
              <w:rPr>
                <w:rFonts w:ascii="宋体" w:hAnsi="宋体" w:cs="宋体"/>
                <w:color w:val="000000"/>
                <w:sz w:val="18"/>
                <w:szCs w:val="18"/>
              </w:rPr>
            </w:pPr>
            <w:r>
              <w:rPr>
                <w:rFonts w:ascii="宋体" w:hAnsi="宋体" w:cs="宋体" w:hint="eastAsia"/>
                <w:color w:val="000000"/>
                <w:sz w:val="18"/>
                <w:szCs w:val="18"/>
              </w:rPr>
              <w:t>-</w:t>
            </w:r>
          </w:p>
        </w:tc>
      </w:tr>
      <w:tr w:rsidR="0043437F">
        <w:trPr>
          <w:trHeight w:val="285"/>
        </w:trPr>
        <w:tc>
          <w:tcPr>
            <w:tcW w:w="1152" w:type="dxa"/>
            <w:tcBorders>
              <w:top w:val="single" w:sz="8" w:space="0" w:color="auto"/>
              <w:left w:val="single" w:sz="8" w:space="0" w:color="auto"/>
              <w:bottom w:val="nil"/>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大豆蚜虫</w:t>
            </w:r>
          </w:p>
        </w:tc>
        <w:tc>
          <w:tcPr>
            <w:tcW w:w="1508" w:type="dxa"/>
            <w:tcBorders>
              <w:top w:val="single" w:sz="8" w:space="0" w:color="auto"/>
              <w:left w:val="nil"/>
              <w:bottom w:val="nil"/>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苗期至鼓粒期</w:t>
            </w:r>
          </w:p>
        </w:tc>
        <w:tc>
          <w:tcPr>
            <w:tcW w:w="2410" w:type="dxa"/>
            <w:tcBorders>
              <w:top w:val="single" w:sz="8" w:space="0" w:color="auto"/>
              <w:left w:val="nil"/>
              <w:bottom w:val="single" w:sz="4" w:space="0" w:color="auto"/>
              <w:right w:val="single" w:sz="8" w:space="0" w:color="auto"/>
            </w:tcBorders>
            <w:vAlign w:val="center"/>
          </w:tcPr>
          <w:p w:rsidR="0043437F" w:rsidRDefault="0043437F" w:rsidP="00593810">
            <w:pPr>
              <w:spacing w:after="0" w:line="240" w:lineRule="auto"/>
              <w:rPr>
                <w:rFonts w:ascii="宋体" w:hAnsi="宋体" w:cs="宋体"/>
                <w:sz w:val="18"/>
                <w:szCs w:val="18"/>
              </w:rPr>
            </w:pPr>
            <w:r>
              <w:rPr>
                <w:rFonts w:ascii="宋体" w:hAnsi="宋体" w:cs="宋体" w:hint="eastAsia"/>
                <w:sz w:val="18"/>
                <w:szCs w:val="18"/>
              </w:rPr>
              <w:t>4% 高氯·吡虫啉乳油</w:t>
            </w:r>
          </w:p>
        </w:tc>
        <w:tc>
          <w:tcPr>
            <w:tcW w:w="2268" w:type="dxa"/>
            <w:tcBorders>
              <w:top w:val="single" w:sz="8" w:space="0" w:color="auto"/>
              <w:left w:val="nil"/>
              <w:bottom w:val="single" w:sz="4" w:space="0" w:color="auto"/>
              <w:right w:val="single" w:sz="8" w:space="0" w:color="auto"/>
            </w:tcBorders>
            <w:vAlign w:val="center"/>
          </w:tcPr>
          <w:p w:rsidR="0043437F" w:rsidRDefault="0043437F" w:rsidP="00593810">
            <w:pPr>
              <w:spacing w:after="0" w:line="240" w:lineRule="auto"/>
              <w:rPr>
                <w:rFonts w:ascii="宋体" w:hAnsi="宋体" w:cs="宋体"/>
                <w:color w:val="000000"/>
                <w:sz w:val="18"/>
                <w:szCs w:val="18"/>
              </w:rPr>
            </w:pPr>
            <w:r>
              <w:rPr>
                <w:rFonts w:ascii="宋体" w:hAnsi="宋体" w:cs="宋体" w:hint="eastAsia"/>
                <w:color w:val="000000"/>
                <w:sz w:val="18"/>
                <w:szCs w:val="18"/>
              </w:rPr>
              <w:t>30 g～40 g</w:t>
            </w:r>
          </w:p>
        </w:tc>
        <w:tc>
          <w:tcPr>
            <w:tcW w:w="992" w:type="dxa"/>
            <w:tcBorders>
              <w:top w:val="single" w:sz="8" w:space="0" w:color="auto"/>
              <w:left w:val="nil"/>
              <w:bottom w:val="single" w:sz="4" w:space="0" w:color="auto"/>
              <w:right w:val="single" w:sz="8" w:space="0" w:color="auto"/>
            </w:tcBorders>
            <w:vAlign w:val="center"/>
          </w:tcPr>
          <w:p w:rsidR="0043437F" w:rsidRDefault="0043437F" w:rsidP="00593810">
            <w:pPr>
              <w:spacing w:after="0" w:line="240" w:lineRule="auto"/>
              <w:jc w:val="center"/>
              <w:rPr>
                <w:rFonts w:ascii="宋体" w:hAnsi="宋体" w:cs="宋体"/>
                <w:color w:val="000000"/>
                <w:sz w:val="18"/>
                <w:szCs w:val="18"/>
              </w:rPr>
            </w:pPr>
            <w:r>
              <w:rPr>
                <w:rFonts w:ascii="宋体" w:hAnsi="宋体" w:cs="宋体" w:hint="eastAsia"/>
                <w:color w:val="000000"/>
                <w:sz w:val="18"/>
                <w:szCs w:val="18"/>
              </w:rPr>
              <w:t>喷雾</w:t>
            </w:r>
          </w:p>
        </w:tc>
        <w:tc>
          <w:tcPr>
            <w:tcW w:w="1134" w:type="dxa"/>
            <w:tcBorders>
              <w:top w:val="single" w:sz="8" w:space="0" w:color="auto"/>
              <w:left w:val="nil"/>
              <w:bottom w:val="single" w:sz="4" w:space="0" w:color="auto"/>
              <w:right w:val="single" w:sz="8" w:space="0" w:color="auto"/>
            </w:tcBorders>
            <w:vAlign w:val="center"/>
          </w:tcPr>
          <w:p w:rsidR="0043437F" w:rsidRDefault="0043437F" w:rsidP="00593810">
            <w:pPr>
              <w:spacing w:after="0" w:line="240" w:lineRule="auto"/>
              <w:jc w:val="center"/>
              <w:rPr>
                <w:rFonts w:ascii="宋体" w:hAnsi="宋体" w:cs="宋体"/>
                <w:color w:val="000000"/>
                <w:sz w:val="18"/>
                <w:szCs w:val="18"/>
              </w:rPr>
            </w:pPr>
            <w:r>
              <w:rPr>
                <w:rFonts w:ascii="宋体" w:hAnsi="宋体" w:cs="宋体" w:hint="eastAsia"/>
                <w:color w:val="000000"/>
                <w:sz w:val="18"/>
                <w:szCs w:val="18"/>
              </w:rPr>
              <w:t>30</w:t>
            </w:r>
          </w:p>
        </w:tc>
      </w:tr>
      <w:tr w:rsidR="0043437F">
        <w:trPr>
          <w:trHeight w:val="285"/>
        </w:trPr>
        <w:tc>
          <w:tcPr>
            <w:tcW w:w="1152" w:type="dxa"/>
            <w:tcBorders>
              <w:top w:val="single" w:sz="8" w:space="0" w:color="auto"/>
              <w:left w:val="single" w:sz="8" w:space="0" w:color="auto"/>
              <w:bottom w:val="single" w:sz="8" w:space="0" w:color="000000"/>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黑潜蝇、豆荚螟、斜纹夜蛾</w:t>
            </w:r>
          </w:p>
        </w:tc>
        <w:tc>
          <w:tcPr>
            <w:tcW w:w="1508" w:type="dxa"/>
            <w:tcBorders>
              <w:top w:val="single" w:sz="8" w:space="0" w:color="auto"/>
              <w:left w:val="nil"/>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苗期至开花期</w:t>
            </w:r>
          </w:p>
        </w:tc>
        <w:tc>
          <w:tcPr>
            <w:tcW w:w="2410" w:type="dxa"/>
            <w:tcBorders>
              <w:top w:val="single" w:sz="8" w:space="0" w:color="auto"/>
              <w:left w:val="nil"/>
              <w:bottom w:val="single" w:sz="4" w:space="0" w:color="auto"/>
              <w:right w:val="single" w:sz="8" w:space="0" w:color="auto"/>
            </w:tcBorders>
            <w:vAlign w:val="center"/>
          </w:tcPr>
          <w:p w:rsidR="0043437F" w:rsidRDefault="0043437F">
            <w:pPr>
              <w:spacing w:after="0" w:line="240" w:lineRule="auto"/>
              <w:rPr>
                <w:rFonts w:ascii="宋体" w:hAnsi="宋体" w:cs="宋体"/>
                <w:sz w:val="18"/>
                <w:szCs w:val="18"/>
              </w:rPr>
            </w:pPr>
            <w:r>
              <w:rPr>
                <w:rFonts w:ascii="宋体" w:hAnsi="宋体" w:cs="宋体" w:hint="eastAsia"/>
                <w:sz w:val="18"/>
                <w:szCs w:val="18"/>
              </w:rPr>
              <w:t>200克/升 氯虫苯甲酰胺悬浮剂</w:t>
            </w:r>
          </w:p>
        </w:tc>
        <w:tc>
          <w:tcPr>
            <w:tcW w:w="2268" w:type="dxa"/>
            <w:tcBorders>
              <w:top w:val="single" w:sz="8" w:space="0" w:color="auto"/>
              <w:left w:val="nil"/>
              <w:bottom w:val="single" w:sz="4"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6 ml～12 ml</w:t>
            </w:r>
          </w:p>
        </w:tc>
        <w:tc>
          <w:tcPr>
            <w:tcW w:w="992" w:type="dxa"/>
            <w:tcBorders>
              <w:top w:val="single" w:sz="8" w:space="0" w:color="auto"/>
              <w:left w:val="nil"/>
              <w:bottom w:val="single" w:sz="4"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r>
              <w:rPr>
                <w:rFonts w:ascii="宋体" w:hAnsi="宋体" w:cs="宋体" w:hint="eastAsia"/>
                <w:color w:val="000000"/>
                <w:sz w:val="18"/>
                <w:szCs w:val="18"/>
              </w:rPr>
              <w:t>喷雾</w:t>
            </w:r>
          </w:p>
        </w:tc>
        <w:tc>
          <w:tcPr>
            <w:tcW w:w="1134" w:type="dxa"/>
            <w:tcBorders>
              <w:top w:val="single" w:sz="8" w:space="0" w:color="auto"/>
              <w:left w:val="nil"/>
              <w:bottom w:val="single" w:sz="4"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r>
              <w:rPr>
                <w:rFonts w:ascii="宋体" w:hAnsi="宋体" w:cs="宋体" w:hint="eastAsia"/>
                <w:color w:val="000000"/>
                <w:sz w:val="18"/>
                <w:szCs w:val="18"/>
              </w:rPr>
              <w:t>7</w:t>
            </w:r>
          </w:p>
        </w:tc>
      </w:tr>
      <w:tr w:rsidR="0043437F">
        <w:trPr>
          <w:trHeight w:val="285"/>
        </w:trPr>
        <w:tc>
          <w:tcPr>
            <w:tcW w:w="1152" w:type="dxa"/>
            <w:tcBorders>
              <w:top w:val="single" w:sz="8" w:space="0" w:color="auto"/>
              <w:left w:val="single" w:sz="8" w:space="0" w:color="auto"/>
              <w:bottom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天蛾</w:t>
            </w:r>
          </w:p>
        </w:tc>
        <w:tc>
          <w:tcPr>
            <w:tcW w:w="1508" w:type="dxa"/>
            <w:tcBorders>
              <w:top w:val="single" w:sz="8" w:space="0" w:color="auto"/>
              <w:left w:val="single" w:sz="8" w:space="0" w:color="auto"/>
              <w:bottom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苗期至鼓粒期</w:t>
            </w:r>
          </w:p>
        </w:tc>
        <w:tc>
          <w:tcPr>
            <w:tcW w:w="2410" w:type="dxa"/>
            <w:tcBorders>
              <w:top w:val="single" w:sz="8" w:space="0" w:color="auto"/>
              <w:left w:val="single" w:sz="8" w:space="0" w:color="auto"/>
              <w:bottom w:val="single" w:sz="8" w:space="0" w:color="auto"/>
              <w:right w:val="single" w:sz="8" w:space="0" w:color="auto"/>
            </w:tcBorders>
            <w:vAlign w:val="center"/>
          </w:tcPr>
          <w:p w:rsidR="0043437F" w:rsidRDefault="0043437F" w:rsidP="00477046">
            <w:pPr>
              <w:spacing w:after="0" w:line="240" w:lineRule="auto"/>
              <w:rPr>
                <w:rFonts w:ascii="宋体" w:hAnsi="宋体" w:cs="宋体"/>
                <w:sz w:val="18"/>
                <w:szCs w:val="18"/>
              </w:rPr>
            </w:pPr>
            <w:r>
              <w:rPr>
                <w:rFonts w:ascii="宋体" w:hAnsi="宋体" w:cs="宋体" w:hint="eastAsia"/>
                <w:sz w:val="18"/>
                <w:szCs w:val="18"/>
              </w:rPr>
              <w:t>100亿芽孢/克苏云金杆菌可湿性粉剂</w:t>
            </w:r>
          </w:p>
        </w:tc>
        <w:tc>
          <w:tcPr>
            <w:tcW w:w="2268" w:type="dxa"/>
            <w:tcBorders>
              <w:top w:val="single" w:sz="8" w:space="0" w:color="auto"/>
              <w:left w:val="single" w:sz="8" w:space="0" w:color="auto"/>
              <w:bottom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100</w:t>
            </w:r>
            <w:r>
              <w:rPr>
                <w:rFonts w:ascii="宋体" w:hAnsi="宋体" w:cs="宋体"/>
                <w:color w:val="000000"/>
                <w:sz w:val="18"/>
                <w:szCs w:val="18"/>
              </w:rPr>
              <w:t xml:space="preserve"> g</w:t>
            </w:r>
            <w:r>
              <w:rPr>
                <w:rFonts w:ascii="宋体" w:hAnsi="宋体" w:cs="宋体" w:hint="eastAsia"/>
                <w:color w:val="000000"/>
                <w:sz w:val="18"/>
                <w:szCs w:val="18"/>
              </w:rPr>
              <w:t>～150</w:t>
            </w:r>
            <w:r>
              <w:rPr>
                <w:rFonts w:ascii="宋体" w:hAnsi="宋体" w:cs="宋体"/>
                <w:color w:val="000000"/>
                <w:sz w:val="18"/>
                <w:szCs w:val="18"/>
              </w:rPr>
              <w:t xml:space="preserve"> </w:t>
            </w:r>
            <w:r>
              <w:rPr>
                <w:rFonts w:ascii="宋体" w:hAnsi="宋体" w:cs="宋体" w:hint="eastAsia"/>
                <w:color w:val="000000"/>
                <w:sz w:val="18"/>
                <w:szCs w:val="18"/>
              </w:rPr>
              <w:t>g</w:t>
            </w:r>
          </w:p>
        </w:tc>
        <w:tc>
          <w:tcPr>
            <w:tcW w:w="992" w:type="dxa"/>
            <w:tcBorders>
              <w:top w:val="single" w:sz="8" w:space="0" w:color="auto"/>
              <w:left w:val="single" w:sz="8" w:space="0" w:color="auto"/>
              <w:bottom w:val="single" w:sz="8"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r>
              <w:rPr>
                <w:rFonts w:ascii="宋体" w:hAnsi="宋体" w:cs="宋体" w:hint="eastAsia"/>
                <w:color w:val="000000"/>
                <w:sz w:val="18"/>
                <w:szCs w:val="18"/>
              </w:rPr>
              <w:t>喷雾</w:t>
            </w:r>
          </w:p>
        </w:tc>
        <w:tc>
          <w:tcPr>
            <w:tcW w:w="1134" w:type="dxa"/>
            <w:tcBorders>
              <w:top w:val="single" w:sz="8" w:space="0" w:color="auto"/>
              <w:left w:val="single" w:sz="8" w:space="0" w:color="auto"/>
              <w:bottom w:val="single" w:sz="8"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p>
        </w:tc>
      </w:tr>
      <w:tr w:rsidR="0043437F">
        <w:trPr>
          <w:trHeight w:val="300"/>
        </w:trPr>
        <w:tc>
          <w:tcPr>
            <w:tcW w:w="1152" w:type="dxa"/>
            <w:tcBorders>
              <w:top w:val="nil"/>
              <w:left w:val="single" w:sz="8" w:space="0" w:color="auto"/>
              <w:bottom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苗前草害</w:t>
            </w:r>
          </w:p>
        </w:tc>
        <w:tc>
          <w:tcPr>
            <w:tcW w:w="1508" w:type="dxa"/>
            <w:tcBorders>
              <w:top w:val="nil"/>
              <w:left w:val="nil"/>
              <w:bottom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播种后出苗前</w:t>
            </w:r>
          </w:p>
        </w:tc>
        <w:tc>
          <w:tcPr>
            <w:tcW w:w="2410" w:type="dxa"/>
            <w:tcBorders>
              <w:top w:val="nil"/>
              <w:left w:val="nil"/>
              <w:bottom w:val="single" w:sz="8" w:space="0" w:color="auto"/>
              <w:right w:val="single" w:sz="8" w:space="0" w:color="auto"/>
            </w:tcBorders>
            <w:vAlign w:val="center"/>
          </w:tcPr>
          <w:p w:rsidR="0043437F" w:rsidRDefault="0043437F" w:rsidP="006F11CB">
            <w:pPr>
              <w:spacing w:after="0" w:line="240" w:lineRule="auto"/>
              <w:rPr>
                <w:rFonts w:ascii="宋体" w:hAnsi="宋体" w:cs="宋体"/>
                <w:sz w:val="18"/>
                <w:szCs w:val="18"/>
              </w:rPr>
            </w:pPr>
            <w:r>
              <w:rPr>
                <w:rFonts w:ascii="宋体" w:hAnsi="宋体" w:cs="宋体" w:hint="eastAsia"/>
                <w:sz w:val="18"/>
                <w:szCs w:val="18"/>
              </w:rPr>
              <w:t>960克/升 精异丙甲草胺乳油</w:t>
            </w:r>
          </w:p>
        </w:tc>
        <w:tc>
          <w:tcPr>
            <w:tcW w:w="2268" w:type="dxa"/>
            <w:tcBorders>
              <w:top w:val="nil"/>
              <w:left w:val="nil"/>
              <w:bottom w:val="single" w:sz="8" w:space="0" w:color="auto"/>
              <w:right w:val="single" w:sz="8" w:space="0" w:color="auto"/>
            </w:tcBorders>
            <w:vAlign w:val="center"/>
          </w:tcPr>
          <w:p w:rsidR="0043437F" w:rsidRDefault="0043437F" w:rsidP="006F11CB">
            <w:pPr>
              <w:spacing w:after="0" w:line="240" w:lineRule="auto"/>
              <w:rPr>
                <w:rFonts w:ascii="宋体" w:hAnsi="宋体" w:cs="宋体"/>
                <w:color w:val="000000"/>
                <w:sz w:val="18"/>
                <w:szCs w:val="18"/>
              </w:rPr>
            </w:pPr>
            <w:r>
              <w:rPr>
                <w:rFonts w:ascii="宋体" w:hAnsi="宋体" w:cs="宋体" w:hint="eastAsia"/>
                <w:color w:val="000000"/>
                <w:sz w:val="18"/>
                <w:szCs w:val="18"/>
              </w:rPr>
              <w:t>65ml～90ml</w:t>
            </w:r>
          </w:p>
        </w:tc>
        <w:tc>
          <w:tcPr>
            <w:tcW w:w="992" w:type="dxa"/>
            <w:tcBorders>
              <w:top w:val="nil"/>
              <w:left w:val="nil"/>
              <w:bottom w:val="single" w:sz="8"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r>
              <w:rPr>
                <w:rFonts w:ascii="宋体" w:hAnsi="宋体" w:cs="宋体" w:hint="eastAsia"/>
                <w:color w:val="000000"/>
                <w:sz w:val="18"/>
                <w:szCs w:val="18"/>
              </w:rPr>
              <w:t>喷雾</w:t>
            </w:r>
          </w:p>
        </w:tc>
        <w:tc>
          <w:tcPr>
            <w:tcW w:w="1134" w:type="dxa"/>
            <w:tcBorders>
              <w:top w:val="nil"/>
              <w:left w:val="nil"/>
              <w:bottom w:val="single" w:sz="8"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p>
        </w:tc>
      </w:tr>
      <w:tr w:rsidR="0043437F" w:rsidTr="004F694A">
        <w:trPr>
          <w:trHeight w:val="525"/>
        </w:trPr>
        <w:tc>
          <w:tcPr>
            <w:tcW w:w="1152" w:type="dxa"/>
            <w:vMerge w:val="restart"/>
            <w:tcBorders>
              <w:top w:val="nil"/>
              <w:left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苗后草害</w:t>
            </w:r>
          </w:p>
        </w:tc>
        <w:tc>
          <w:tcPr>
            <w:tcW w:w="1508" w:type="dxa"/>
            <w:vMerge w:val="restart"/>
            <w:tcBorders>
              <w:top w:val="nil"/>
              <w:left w:val="nil"/>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宋体" w:hAnsi="宋体" w:cs="宋体" w:hint="eastAsia"/>
                <w:color w:val="000000"/>
                <w:sz w:val="18"/>
                <w:szCs w:val="18"/>
              </w:rPr>
              <w:t>杂草3～5叶期</w:t>
            </w:r>
          </w:p>
        </w:tc>
        <w:tc>
          <w:tcPr>
            <w:tcW w:w="2410" w:type="dxa"/>
            <w:tcBorders>
              <w:top w:val="nil"/>
              <w:left w:val="nil"/>
              <w:bottom w:val="single" w:sz="8" w:space="0" w:color="auto"/>
              <w:right w:val="single" w:sz="8" w:space="0" w:color="auto"/>
            </w:tcBorders>
            <w:vAlign w:val="center"/>
          </w:tcPr>
          <w:p w:rsidR="0043437F" w:rsidRDefault="0043437F" w:rsidP="001B265D">
            <w:pPr>
              <w:spacing w:after="0" w:line="240" w:lineRule="auto"/>
              <w:rPr>
                <w:rFonts w:ascii="宋体" w:hAnsi="宋体" w:cs="宋体"/>
                <w:sz w:val="18"/>
                <w:szCs w:val="18"/>
              </w:rPr>
            </w:pPr>
            <w:r>
              <w:rPr>
                <w:rFonts w:ascii="宋体" w:hAnsi="宋体" w:cs="宋体" w:hint="eastAsia"/>
                <w:sz w:val="18"/>
                <w:szCs w:val="18"/>
              </w:rPr>
              <w:t>20% 精喹禾灵乳油</w:t>
            </w:r>
            <w:r w:rsidDel="001B265D">
              <w:rPr>
                <w:rFonts w:ascii="宋体" w:hAnsi="宋体" w:cs="宋体" w:hint="eastAsia"/>
                <w:sz w:val="18"/>
                <w:szCs w:val="18"/>
              </w:rPr>
              <w:t xml:space="preserve"> </w:t>
            </w:r>
          </w:p>
        </w:tc>
        <w:tc>
          <w:tcPr>
            <w:tcW w:w="2268" w:type="dxa"/>
            <w:tcBorders>
              <w:top w:val="nil"/>
              <w:left w:val="nil"/>
              <w:bottom w:val="single" w:sz="8" w:space="0" w:color="auto"/>
              <w:right w:val="single" w:sz="8" w:space="0" w:color="auto"/>
            </w:tcBorders>
            <w:vAlign w:val="center"/>
          </w:tcPr>
          <w:p w:rsidR="0043437F" w:rsidRDefault="0043437F" w:rsidP="00B13266">
            <w:pPr>
              <w:rPr>
                <w:rFonts w:ascii="宋体" w:hAnsi="宋体" w:cs="宋体"/>
                <w:color w:val="000000"/>
                <w:sz w:val="18"/>
                <w:szCs w:val="18"/>
              </w:rPr>
            </w:pPr>
            <w:r>
              <w:rPr>
                <w:rFonts w:ascii="宋体" w:hAnsi="宋体" w:cs="宋体" w:hint="eastAsia"/>
                <w:color w:val="000000"/>
                <w:sz w:val="18"/>
                <w:szCs w:val="18"/>
              </w:rPr>
              <w:t>12.5</w:t>
            </w:r>
            <w:r>
              <w:rPr>
                <w:rFonts w:ascii="宋体" w:hAnsi="宋体" w:cs="宋体"/>
                <w:color w:val="000000"/>
                <w:sz w:val="18"/>
                <w:szCs w:val="18"/>
              </w:rPr>
              <w:t xml:space="preserve"> </w:t>
            </w:r>
            <w:r>
              <w:rPr>
                <w:rFonts w:ascii="宋体" w:hAnsi="宋体" w:cs="宋体" w:hint="eastAsia"/>
                <w:color w:val="000000"/>
                <w:sz w:val="18"/>
                <w:szCs w:val="18"/>
              </w:rPr>
              <w:t>ml～17.5</w:t>
            </w:r>
            <w:r>
              <w:rPr>
                <w:rFonts w:ascii="宋体" w:hAnsi="宋体" w:cs="宋体"/>
                <w:color w:val="000000"/>
                <w:sz w:val="18"/>
                <w:szCs w:val="18"/>
              </w:rPr>
              <w:t xml:space="preserve"> </w:t>
            </w:r>
            <w:r>
              <w:rPr>
                <w:rFonts w:ascii="宋体" w:hAnsi="宋体" w:cs="宋体" w:hint="eastAsia"/>
                <w:color w:val="000000"/>
                <w:sz w:val="18"/>
                <w:szCs w:val="18"/>
              </w:rPr>
              <w:t>ml</w:t>
            </w:r>
          </w:p>
        </w:tc>
        <w:tc>
          <w:tcPr>
            <w:tcW w:w="992" w:type="dxa"/>
            <w:tcBorders>
              <w:top w:val="nil"/>
              <w:left w:val="nil"/>
              <w:bottom w:val="single" w:sz="8"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r>
              <w:rPr>
                <w:rFonts w:ascii="宋体" w:hAnsi="宋体" w:cs="宋体" w:hint="eastAsia"/>
                <w:color w:val="000000"/>
                <w:sz w:val="18"/>
                <w:szCs w:val="18"/>
              </w:rPr>
              <w:t>喷雾</w:t>
            </w:r>
          </w:p>
        </w:tc>
        <w:tc>
          <w:tcPr>
            <w:tcW w:w="1134" w:type="dxa"/>
            <w:tcBorders>
              <w:top w:val="nil"/>
              <w:left w:val="nil"/>
              <w:bottom w:val="single" w:sz="8"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p>
        </w:tc>
      </w:tr>
      <w:tr w:rsidR="0043437F" w:rsidTr="004F694A">
        <w:trPr>
          <w:trHeight w:val="525"/>
        </w:trPr>
        <w:tc>
          <w:tcPr>
            <w:tcW w:w="1152" w:type="dxa"/>
            <w:vMerge/>
            <w:tcBorders>
              <w:left w:val="single" w:sz="8" w:space="0" w:color="auto"/>
              <w:bottom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p>
        </w:tc>
        <w:tc>
          <w:tcPr>
            <w:tcW w:w="1508" w:type="dxa"/>
            <w:vMerge/>
            <w:tcBorders>
              <w:left w:val="nil"/>
              <w:bottom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p>
        </w:tc>
        <w:tc>
          <w:tcPr>
            <w:tcW w:w="2410" w:type="dxa"/>
            <w:tcBorders>
              <w:top w:val="nil"/>
              <w:left w:val="nil"/>
              <w:bottom w:val="single" w:sz="8" w:space="0" w:color="auto"/>
              <w:right w:val="single" w:sz="8" w:space="0" w:color="auto"/>
            </w:tcBorders>
            <w:vAlign w:val="center"/>
          </w:tcPr>
          <w:p w:rsidR="0043437F" w:rsidRDefault="0043437F">
            <w:pPr>
              <w:spacing w:after="0" w:line="240" w:lineRule="auto"/>
              <w:rPr>
                <w:rFonts w:ascii="宋体" w:hAnsi="宋体" w:cs="宋体"/>
                <w:sz w:val="18"/>
                <w:szCs w:val="18"/>
              </w:rPr>
            </w:pPr>
            <w:r>
              <w:rPr>
                <w:rFonts w:ascii="宋体" w:hAnsi="宋体" w:cs="宋体" w:hint="eastAsia"/>
                <w:sz w:val="18"/>
                <w:szCs w:val="18"/>
              </w:rPr>
              <w:t>48%灭草松水剂</w:t>
            </w:r>
          </w:p>
        </w:tc>
        <w:tc>
          <w:tcPr>
            <w:tcW w:w="2268" w:type="dxa"/>
            <w:tcBorders>
              <w:top w:val="nil"/>
              <w:left w:val="nil"/>
              <w:bottom w:val="single" w:sz="8" w:space="0" w:color="auto"/>
              <w:right w:val="single" w:sz="8" w:space="0" w:color="auto"/>
            </w:tcBorders>
            <w:vAlign w:val="center"/>
          </w:tcPr>
          <w:p w:rsidR="0043437F" w:rsidRDefault="0043437F" w:rsidP="006F11CB">
            <w:pPr>
              <w:spacing w:after="0" w:line="240" w:lineRule="auto"/>
              <w:rPr>
                <w:rFonts w:ascii="宋体" w:hAnsi="宋体" w:cs="宋体"/>
                <w:color w:val="000000"/>
                <w:sz w:val="18"/>
                <w:szCs w:val="18"/>
              </w:rPr>
            </w:pPr>
            <w:r>
              <w:rPr>
                <w:rFonts w:ascii="宋体" w:hAnsi="宋体" w:cs="宋体" w:hint="eastAsia"/>
                <w:color w:val="000000"/>
                <w:sz w:val="18"/>
                <w:szCs w:val="18"/>
              </w:rPr>
              <w:t>150</w:t>
            </w:r>
            <w:r>
              <w:rPr>
                <w:rFonts w:ascii="宋体" w:hAnsi="宋体" w:cs="宋体"/>
                <w:color w:val="000000"/>
                <w:sz w:val="18"/>
                <w:szCs w:val="18"/>
              </w:rPr>
              <w:t xml:space="preserve"> ml</w:t>
            </w:r>
            <w:r>
              <w:rPr>
                <w:rFonts w:ascii="宋体" w:hAnsi="宋体" w:cs="宋体" w:hint="eastAsia"/>
                <w:color w:val="000000"/>
                <w:sz w:val="18"/>
                <w:szCs w:val="18"/>
              </w:rPr>
              <w:t>～200</w:t>
            </w:r>
            <w:r>
              <w:rPr>
                <w:rFonts w:ascii="宋体" w:hAnsi="宋体" w:cs="宋体"/>
                <w:color w:val="000000"/>
                <w:sz w:val="18"/>
                <w:szCs w:val="18"/>
              </w:rPr>
              <w:t xml:space="preserve"> </w:t>
            </w:r>
            <w:r>
              <w:rPr>
                <w:rFonts w:ascii="宋体" w:hAnsi="宋体" w:cs="宋体" w:hint="eastAsia"/>
                <w:color w:val="000000"/>
                <w:sz w:val="18"/>
                <w:szCs w:val="18"/>
              </w:rPr>
              <w:t>ml</w:t>
            </w:r>
          </w:p>
        </w:tc>
        <w:tc>
          <w:tcPr>
            <w:tcW w:w="992" w:type="dxa"/>
            <w:tcBorders>
              <w:top w:val="nil"/>
              <w:left w:val="nil"/>
              <w:bottom w:val="single" w:sz="8"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r>
              <w:rPr>
                <w:rFonts w:ascii="宋体" w:hAnsi="宋体" w:cs="宋体" w:hint="eastAsia"/>
                <w:color w:val="000000"/>
                <w:sz w:val="18"/>
                <w:szCs w:val="18"/>
              </w:rPr>
              <w:t>喷雾</w:t>
            </w:r>
          </w:p>
        </w:tc>
        <w:tc>
          <w:tcPr>
            <w:tcW w:w="1134" w:type="dxa"/>
            <w:tcBorders>
              <w:top w:val="nil"/>
              <w:left w:val="nil"/>
              <w:bottom w:val="single" w:sz="8" w:space="0" w:color="auto"/>
              <w:right w:val="single" w:sz="8" w:space="0" w:color="auto"/>
            </w:tcBorders>
            <w:vAlign w:val="center"/>
          </w:tcPr>
          <w:p w:rsidR="0043437F" w:rsidRDefault="0043437F">
            <w:pPr>
              <w:spacing w:after="0" w:line="240" w:lineRule="auto"/>
              <w:jc w:val="center"/>
              <w:rPr>
                <w:rFonts w:ascii="宋体" w:hAnsi="宋体" w:cs="宋体"/>
                <w:color w:val="000000"/>
                <w:sz w:val="18"/>
                <w:szCs w:val="18"/>
              </w:rPr>
            </w:pPr>
          </w:p>
        </w:tc>
      </w:tr>
      <w:tr w:rsidR="0043437F" w:rsidRPr="009E7CBD">
        <w:trPr>
          <w:trHeight w:val="525"/>
        </w:trPr>
        <w:tc>
          <w:tcPr>
            <w:tcW w:w="9464" w:type="dxa"/>
            <w:gridSpan w:val="6"/>
            <w:tcBorders>
              <w:top w:val="nil"/>
              <w:left w:val="single" w:sz="8" w:space="0" w:color="auto"/>
              <w:bottom w:val="single" w:sz="8" w:space="0" w:color="auto"/>
              <w:right w:val="single" w:sz="8" w:space="0" w:color="auto"/>
            </w:tcBorders>
            <w:vAlign w:val="center"/>
          </w:tcPr>
          <w:p w:rsidR="0043437F" w:rsidRDefault="0043437F">
            <w:pPr>
              <w:spacing w:after="0" w:line="240" w:lineRule="auto"/>
              <w:rPr>
                <w:rFonts w:ascii="宋体" w:hAnsi="宋体" w:cs="宋体"/>
                <w:color w:val="000000"/>
                <w:sz w:val="18"/>
                <w:szCs w:val="18"/>
              </w:rPr>
            </w:pPr>
            <w:r>
              <w:rPr>
                <w:rFonts w:ascii="黑体" w:eastAsia="黑体" w:hAnsi="黑体" w:hint="eastAsia"/>
                <w:color w:val="000000"/>
                <w:sz w:val="18"/>
                <w:szCs w:val="18"/>
              </w:rPr>
              <w:t>注：</w:t>
            </w:r>
            <w:r>
              <w:rPr>
                <w:rFonts w:hAnsi="宋体"/>
                <w:szCs w:val="21"/>
              </w:rPr>
              <w:t>农药使用以最新版本</w:t>
            </w:r>
            <w:r>
              <w:rPr>
                <w:szCs w:val="21"/>
              </w:rPr>
              <w:t>NY/T 393</w:t>
            </w:r>
            <w:r>
              <w:rPr>
                <w:rFonts w:hAnsi="宋体"/>
                <w:szCs w:val="21"/>
              </w:rPr>
              <w:t>的规定为准。</w:t>
            </w:r>
          </w:p>
        </w:tc>
      </w:tr>
    </w:tbl>
    <w:p w:rsidR="00046F51" w:rsidRDefault="00046F51">
      <w:pPr>
        <w:spacing w:line="360" w:lineRule="auto"/>
        <w:rPr>
          <w:rFonts w:ascii="黑体" w:eastAsia="黑体" w:hAnsi="黑体" w:cs="仿宋"/>
          <w:b/>
          <w:color w:val="000000"/>
          <w:sz w:val="30"/>
          <w:szCs w:val="30"/>
        </w:rPr>
      </w:pPr>
      <w:bookmarkStart w:id="110" w:name="_GoBack"/>
      <w:bookmarkEnd w:id="110"/>
    </w:p>
    <w:sectPr w:rsidR="00046F51" w:rsidSect="004A53F4">
      <w:pgSz w:w="11906" w:h="16838"/>
      <w:pgMar w:top="1701"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9B7" w:rsidRDefault="000C19B7">
      <w:pPr>
        <w:spacing w:after="0" w:line="240" w:lineRule="auto"/>
      </w:pPr>
      <w:r>
        <w:separator/>
      </w:r>
    </w:p>
  </w:endnote>
  <w:endnote w:type="continuationSeparator" w:id="1">
    <w:p w:rsidR="000C19B7" w:rsidRDefault="000C19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F51" w:rsidRDefault="00046F5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9B7" w:rsidRDefault="000C19B7">
      <w:pPr>
        <w:spacing w:after="0" w:line="240" w:lineRule="auto"/>
      </w:pPr>
      <w:r>
        <w:separator/>
      </w:r>
    </w:p>
  </w:footnote>
  <w:footnote w:type="continuationSeparator" w:id="1">
    <w:p w:rsidR="000C19B7" w:rsidRDefault="000C19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F51" w:rsidRDefault="00046F51">
    <w:pPr>
      <w:snapToGrid w:val="0"/>
      <w:jc w:val="right"/>
      <w:rPr>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25D35409"/>
    <w:multiLevelType w:val="multilevel"/>
    <w:tmpl w:val="25D35409"/>
    <w:lvl w:ilvl="0">
      <w:start w:val="1"/>
      <w:numFmt w:val="decimal"/>
      <w:pStyle w:val="a0"/>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obe bryant">
    <w15:presenceInfo w15:providerId="WPS Office" w15:userId="9469872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defaultTabStop w:val="420"/>
  <w:drawingGridHorizontalSpacing w:val="11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481D"/>
    <w:rsid w:val="00023584"/>
    <w:rsid w:val="00046F51"/>
    <w:rsid w:val="000C19B7"/>
    <w:rsid w:val="0016227A"/>
    <w:rsid w:val="001A56F6"/>
    <w:rsid w:val="001B265D"/>
    <w:rsid w:val="001C481D"/>
    <w:rsid w:val="001D7AC4"/>
    <w:rsid w:val="001F21D5"/>
    <w:rsid w:val="001F281E"/>
    <w:rsid w:val="00297868"/>
    <w:rsid w:val="002B1FE4"/>
    <w:rsid w:val="002D5F01"/>
    <w:rsid w:val="002E0EBB"/>
    <w:rsid w:val="00304D87"/>
    <w:rsid w:val="003050CF"/>
    <w:rsid w:val="003804F9"/>
    <w:rsid w:val="0043437F"/>
    <w:rsid w:val="00436501"/>
    <w:rsid w:val="00445935"/>
    <w:rsid w:val="00477046"/>
    <w:rsid w:val="00485815"/>
    <w:rsid w:val="004A53F4"/>
    <w:rsid w:val="0053116A"/>
    <w:rsid w:val="005404BD"/>
    <w:rsid w:val="00577284"/>
    <w:rsid w:val="005B3BE0"/>
    <w:rsid w:val="005F1167"/>
    <w:rsid w:val="006064AC"/>
    <w:rsid w:val="00613AEB"/>
    <w:rsid w:val="00656C1F"/>
    <w:rsid w:val="00661441"/>
    <w:rsid w:val="00661562"/>
    <w:rsid w:val="006A2FDA"/>
    <w:rsid w:val="006E471D"/>
    <w:rsid w:val="006F11CB"/>
    <w:rsid w:val="006F5EF5"/>
    <w:rsid w:val="0072655D"/>
    <w:rsid w:val="00734E5B"/>
    <w:rsid w:val="007D021B"/>
    <w:rsid w:val="007D43D5"/>
    <w:rsid w:val="008374C0"/>
    <w:rsid w:val="008777B0"/>
    <w:rsid w:val="00932328"/>
    <w:rsid w:val="00955011"/>
    <w:rsid w:val="00982B02"/>
    <w:rsid w:val="0099717C"/>
    <w:rsid w:val="009E7CBD"/>
    <w:rsid w:val="009F5EA0"/>
    <w:rsid w:val="00A77509"/>
    <w:rsid w:val="00A945AA"/>
    <w:rsid w:val="00AA5C16"/>
    <w:rsid w:val="00AE0961"/>
    <w:rsid w:val="00B13266"/>
    <w:rsid w:val="00B36A3E"/>
    <w:rsid w:val="00B435CA"/>
    <w:rsid w:val="00BA6DA2"/>
    <w:rsid w:val="00C236CF"/>
    <w:rsid w:val="00C72F4F"/>
    <w:rsid w:val="00C97DCD"/>
    <w:rsid w:val="00CF75FC"/>
    <w:rsid w:val="00D009BC"/>
    <w:rsid w:val="00D117AF"/>
    <w:rsid w:val="00D20A1C"/>
    <w:rsid w:val="00D705DF"/>
    <w:rsid w:val="00D85EA2"/>
    <w:rsid w:val="00D96F4F"/>
    <w:rsid w:val="00DE0899"/>
    <w:rsid w:val="00E47D68"/>
    <w:rsid w:val="00E543E4"/>
    <w:rsid w:val="00E874EE"/>
    <w:rsid w:val="00FA3C3F"/>
    <w:rsid w:val="00FE37A4"/>
    <w:rsid w:val="2BC8145C"/>
    <w:rsid w:val="2D6E3D80"/>
    <w:rsid w:val="32141B73"/>
    <w:rsid w:val="4B9C1987"/>
    <w:rsid w:val="544E24F4"/>
    <w:rsid w:val="6A9E63EE"/>
    <w:rsid w:val="736F3F7C"/>
    <w:rsid w:val="7BA623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rules v:ext="edit">
        <o:r id="V:Rule4" type="connector" idref="#1027"/>
        <o:r id="V:Rule5" type="connector" idref="#1026"/>
        <o:r id="V:Rule6"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A53F4"/>
    <w:pPr>
      <w:spacing w:after="200" w:line="276" w:lineRule="auto"/>
    </w:pPr>
    <w:rPr>
      <w:rFonts w:ascii="Calibri" w:hAnsi="Calibri" w:cs="黑体"/>
      <w:sz w:val="22"/>
      <w:szCs w:val="22"/>
    </w:rPr>
  </w:style>
  <w:style w:type="paragraph" w:styleId="1">
    <w:name w:val="heading 1"/>
    <w:basedOn w:val="a1"/>
    <w:next w:val="a1"/>
    <w:link w:val="1Char"/>
    <w:uiPriority w:val="9"/>
    <w:qFormat/>
    <w:rsid w:val="004A53F4"/>
    <w:pPr>
      <w:keepNext/>
      <w:keepLines/>
      <w:spacing w:before="480" w:after="0"/>
      <w:outlineLvl w:val="0"/>
    </w:pPr>
    <w:rPr>
      <w:rFonts w:ascii="Cambria" w:hAnsi="Cambria"/>
      <w:b/>
      <w:bCs/>
      <w:color w:val="365F90"/>
      <w:sz w:val="28"/>
      <w:szCs w:val="28"/>
    </w:rPr>
  </w:style>
  <w:style w:type="paragraph" w:styleId="2">
    <w:name w:val="heading 2"/>
    <w:basedOn w:val="a1"/>
    <w:next w:val="a1"/>
    <w:link w:val="2Char"/>
    <w:uiPriority w:val="9"/>
    <w:qFormat/>
    <w:rsid w:val="004A53F4"/>
    <w:pPr>
      <w:keepNext/>
      <w:keepLines/>
      <w:spacing w:before="200" w:after="0"/>
      <w:outlineLvl w:val="1"/>
    </w:pPr>
    <w:rPr>
      <w:rFonts w:ascii="Cambria" w:hAnsi="Cambria"/>
      <w:b/>
      <w:bCs/>
      <w:color w:val="4F81BD"/>
      <w:sz w:val="26"/>
      <w:szCs w:val="26"/>
    </w:rPr>
  </w:style>
  <w:style w:type="paragraph" w:styleId="3">
    <w:name w:val="heading 3"/>
    <w:basedOn w:val="a1"/>
    <w:next w:val="a1"/>
    <w:link w:val="3Char"/>
    <w:uiPriority w:val="9"/>
    <w:qFormat/>
    <w:rsid w:val="004A53F4"/>
    <w:pPr>
      <w:keepNext/>
      <w:keepLines/>
      <w:spacing w:before="200" w:after="0"/>
      <w:outlineLvl w:val="2"/>
    </w:pPr>
    <w:rPr>
      <w:rFonts w:ascii="Cambria" w:hAnsi="Cambria"/>
      <w:b/>
      <w:bCs/>
      <w:color w:val="4F81BD"/>
    </w:rPr>
  </w:style>
  <w:style w:type="paragraph" w:styleId="4">
    <w:name w:val="heading 4"/>
    <w:basedOn w:val="a1"/>
    <w:next w:val="a1"/>
    <w:link w:val="4Char"/>
    <w:uiPriority w:val="9"/>
    <w:qFormat/>
    <w:rsid w:val="004A53F4"/>
    <w:pPr>
      <w:keepNext/>
      <w:keepLines/>
      <w:spacing w:before="200" w:after="0"/>
      <w:outlineLvl w:val="3"/>
    </w:pPr>
    <w:rPr>
      <w:rFonts w:ascii="Cambria" w:hAnsi="Cambria"/>
      <w:b/>
      <w:bCs/>
      <w:i/>
      <w:iCs/>
      <w:color w:val="4F81BD"/>
    </w:rPr>
  </w:style>
  <w:style w:type="paragraph" w:styleId="5">
    <w:name w:val="heading 5"/>
    <w:basedOn w:val="a1"/>
    <w:next w:val="a1"/>
    <w:link w:val="5Char"/>
    <w:uiPriority w:val="9"/>
    <w:qFormat/>
    <w:rsid w:val="004A53F4"/>
    <w:pPr>
      <w:keepNext/>
      <w:keepLines/>
      <w:spacing w:before="200" w:after="0"/>
      <w:outlineLvl w:val="4"/>
    </w:pPr>
    <w:rPr>
      <w:rFonts w:ascii="Cambria" w:hAnsi="Cambria"/>
      <w:color w:val="244061"/>
    </w:rPr>
  </w:style>
  <w:style w:type="paragraph" w:styleId="6">
    <w:name w:val="heading 6"/>
    <w:basedOn w:val="a1"/>
    <w:next w:val="a1"/>
    <w:link w:val="6Char"/>
    <w:uiPriority w:val="9"/>
    <w:qFormat/>
    <w:rsid w:val="004A53F4"/>
    <w:pPr>
      <w:keepNext/>
      <w:keepLines/>
      <w:spacing w:before="200" w:after="0"/>
      <w:outlineLvl w:val="5"/>
    </w:pPr>
    <w:rPr>
      <w:rFonts w:ascii="Cambria" w:hAnsi="Cambria"/>
      <w:i/>
      <w:iCs/>
      <w:color w:val="244061"/>
    </w:rPr>
  </w:style>
  <w:style w:type="paragraph" w:styleId="7">
    <w:name w:val="heading 7"/>
    <w:basedOn w:val="a1"/>
    <w:next w:val="a1"/>
    <w:link w:val="7Char"/>
    <w:uiPriority w:val="9"/>
    <w:qFormat/>
    <w:rsid w:val="004A53F4"/>
    <w:pPr>
      <w:keepNext/>
      <w:keepLines/>
      <w:spacing w:before="200" w:after="0"/>
      <w:outlineLvl w:val="6"/>
    </w:pPr>
    <w:rPr>
      <w:rFonts w:ascii="Cambria" w:hAnsi="Cambria"/>
      <w:i/>
      <w:iCs/>
      <w:color w:val="3F3F3F"/>
    </w:rPr>
  </w:style>
  <w:style w:type="paragraph" w:styleId="8">
    <w:name w:val="heading 8"/>
    <w:basedOn w:val="a1"/>
    <w:next w:val="a1"/>
    <w:link w:val="8Char"/>
    <w:uiPriority w:val="9"/>
    <w:qFormat/>
    <w:rsid w:val="004A53F4"/>
    <w:pPr>
      <w:keepNext/>
      <w:keepLines/>
      <w:spacing w:before="200" w:after="0"/>
      <w:outlineLvl w:val="7"/>
    </w:pPr>
    <w:rPr>
      <w:rFonts w:ascii="Cambria" w:hAnsi="Cambria"/>
      <w:color w:val="4F81BD"/>
      <w:sz w:val="20"/>
      <w:szCs w:val="20"/>
    </w:rPr>
  </w:style>
  <w:style w:type="paragraph" w:styleId="9">
    <w:name w:val="heading 9"/>
    <w:basedOn w:val="a1"/>
    <w:next w:val="a1"/>
    <w:link w:val="9Char"/>
    <w:uiPriority w:val="9"/>
    <w:qFormat/>
    <w:rsid w:val="004A53F4"/>
    <w:pPr>
      <w:keepNext/>
      <w:keepLines/>
      <w:spacing w:before="200" w:after="0"/>
      <w:outlineLvl w:val="8"/>
    </w:pPr>
    <w:rPr>
      <w:rFonts w:ascii="Cambria" w:hAnsi="Cambria"/>
      <w:i/>
      <w:iCs/>
      <w:color w:val="3F3F3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1"/>
    <w:next w:val="a1"/>
    <w:uiPriority w:val="35"/>
    <w:qFormat/>
    <w:rsid w:val="004A53F4"/>
    <w:pPr>
      <w:spacing w:line="240" w:lineRule="auto"/>
    </w:pPr>
    <w:rPr>
      <w:b/>
      <w:bCs/>
      <w:color w:val="4F81BD"/>
      <w:sz w:val="18"/>
      <w:szCs w:val="18"/>
    </w:rPr>
  </w:style>
  <w:style w:type="paragraph" w:styleId="a6">
    <w:name w:val="Document Map"/>
    <w:basedOn w:val="a1"/>
    <w:link w:val="Char"/>
    <w:semiHidden/>
    <w:unhideWhenUsed/>
    <w:qFormat/>
    <w:rsid w:val="004A53F4"/>
    <w:rPr>
      <w:rFonts w:ascii="宋体"/>
      <w:sz w:val="18"/>
      <w:szCs w:val="18"/>
    </w:rPr>
  </w:style>
  <w:style w:type="paragraph" w:styleId="a7">
    <w:name w:val="annotation text"/>
    <w:basedOn w:val="a1"/>
    <w:link w:val="Char0"/>
    <w:qFormat/>
    <w:rsid w:val="004A53F4"/>
  </w:style>
  <w:style w:type="paragraph" w:styleId="30">
    <w:name w:val="toc 3"/>
    <w:basedOn w:val="a1"/>
    <w:next w:val="a1"/>
    <w:uiPriority w:val="39"/>
    <w:qFormat/>
    <w:rsid w:val="004A53F4"/>
    <w:pPr>
      <w:ind w:leftChars="400" w:left="840"/>
    </w:pPr>
    <w:rPr>
      <w:szCs w:val="20"/>
    </w:rPr>
  </w:style>
  <w:style w:type="paragraph" w:styleId="a8">
    <w:name w:val="Date"/>
    <w:basedOn w:val="a1"/>
    <w:next w:val="a1"/>
    <w:link w:val="Char1"/>
    <w:uiPriority w:val="99"/>
    <w:qFormat/>
    <w:rsid w:val="004A53F4"/>
    <w:pPr>
      <w:ind w:leftChars="2500" w:left="100"/>
    </w:pPr>
  </w:style>
  <w:style w:type="paragraph" w:styleId="20">
    <w:name w:val="Body Text Indent 2"/>
    <w:basedOn w:val="a1"/>
    <w:link w:val="2Char0"/>
    <w:qFormat/>
    <w:rsid w:val="004A53F4"/>
    <w:pPr>
      <w:spacing w:line="288" w:lineRule="auto"/>
      <w:ind w:firstLine="435"/>
    </w:pPr>
    <w:rPr>
      <w:rFonts w:ascii="Times New Roman" w:hAnsi="Times New Roman" w:cs="Times New Roman"/>
      <w:kern w:val="2"/>
      <w:sz w:val="21"/>
      <w:szCs w:val="24"/>
    </w:rPr>
  </w:style>
  <w:style w:type="paragraph" w:styleId="a9">
    <w:name w:val="Balloon Text"/>
    <w:basedOn w:val="a1"/>
    <w:link w:val="Char2"/>
    <w:uiPriority w:val="99"/>
    <w:qFormat/>
    <w:rsid w:val="004A53F4"/>
    <w:rPr>
      <w:sz w:val="18"/>
      <w:szCs w:val="18"/>
    </w:rPr>
  </w:style>
  <w:style w:type="paragraph" w:styleId="aa">
    <w:name w:val="footer"/>
    <w:basedOn w:val="a1"/>
    <w:link w:val="Char3"/>
    <w:uiPriority w:val="99"/>
    <w:qFormat/>
    <w:rsid w:val="004A53F4"/>
    <w:pPr>
      <w:tabs>
        <w:tab w:val="center" w:pos="4153"/>
        <w:tab w:val="right" w:pos="8306"/>
      </w:tabs>
      <w:snapToGrid w:val="0"/>
    </w:pPr>
    <w:rPr>
      <w:sz w:val="18"/>
      <w:szCs w:val="18"/>
    </w:rPr>
  </w:style>
  <w:style w:type="paragraph" w:styleId="ab">
    <w:name w:val="header"/>
    <w:basedOn w:val="a1"/>
    <w:link w:val="Char4"/>
    <w:uiPriority w:val="99"/>
    <w:qFormat/>
    <w:rsid w:val="004A53F4"/>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qFormat/>
    <w:rsid w:val="004A53F4"/>
    <w:rPr>
      <w:szCs w:val="20"/>
    </w:rPr>
  </w:style>
  <w:style w:type="paragraph" w:styleId="ac">
    <w:name w:val="Subtitle"/>
    <w:basedOn w:val="a1"/>
    <w:next w:val="a1"/>
    <w:link w:val="Char5"/>
    <w:uiPriority w:val="11"/>
    <w:qFormat/>
    <w:rsid w:val="004A53F4"/>
    <w:rPr>
      <w:rFonts w:ascii="Cambria" w:hAnsi="Cambria"/>
      <w:i/>
      <w:iCs/>
      <w:color w:val="4F81BD"/>
      <w:spacing w:val="15"/>
      <w:sz w:val="24"/>
      <w:szCs w:val="24"/>
    </w:rPr>
  </w:style>
  <w:style w:type="paragraph" w:styleId="21">
    <w:name w:val="toc 2"/>
    <w:basedOn w:val="a1"/>
    <w:next w:val="a1"/>
    <w:uiPriority w:val="39"/>
    <w:qFormat/>
    <w:rsid w:val="004A53F4"/>
    <w:pPr>
      <w:ind w:leftChars="200" w:left="420"/>
    </w:pPr>
    <w:rPr>
      <w:szCs w:val="20"/>
    </w:rPr>
  </w:style>
  <w:style w:type="paragraph" w:styleId="ad">
    <w:name w:val="Normal (Web)"/>
    <w:basedOn w:val="a1"/>
    <w:uiPriority w:val="99"/>
    <w:qFormat/>
    <w:rsid w:val="004A53F4"/>
    <w:pPr>
      <w:spacing w:beforeAutospacing="1" w:afterAutospacing="1"/>
    </w:pPr>
    <w:rPr>
      <w:sz w:val="24"/>
    </w:rPr>
  </w:style>
  <w:style w:type="paragraph" w:styleId="ae">
    <w:name w:val="Title"/>
    <w:basedOn w:val="a1"/>
    <w:next w:val="a1"/>
    <w:link w:val="Char6"/>
    <w:uiPriority w:val="10"/>
    <w:qFormat/>
    <w:rsid w:val="004A53F4"/>
    <w:pPr>
      <w:pBdr>
        <w:bottom w:val="single" w:sz="8" w:space="4" w:color="4F81BD"/>
      </w:pBdr>
      <w:spacing w:after="300" w:line="240" w:lineRule="auto"/>
      <w:contextualSpacing/>
    </w:pPr>
    <w:rPr>
      <w:rFonts w:ascii="Cambria" w:hAnsi="Cambria"/>
      <w:color w:val="16365C"/>
      <w:spacing w:val="5"/>
      <w:sz w:val="52"/>
      <w:szCs w:val="52"/>
    </w:rPr>
  </w:style>
  <w:style w:type="paragraph" w:styleId="af">
    <w:name w:val="annotation subject"/>
    <w:basedOn w:val="a7"/>
    <w:next w:val="a7"/>
    <w:link w:val="Char7"/>
    <w:uiPriority w:val="99"/>
    <w:qFormat/>
    <w:rsid w:val="004A53F4"/>
    <w:rPr>
      <w:b/>
      <w:bCs/>
    </w:rPr>
  </w:style>
  <w:style w:type="character" w:styleId="af0">
    <w:name w:val="Strong"/>
    <w:basedOn w:val="a2"/>
    <w:uiPriority w:val="22"/>
    <w:qFormat/>
    <w:rsid w:val="004A53F4"/>
    <w:rPr>
      <w:b/>
      <w:bCs/>
    </w:rPr>
  </w:style>
  <w:style w:type="character" w:styleId="af1">
    <w:name w:val="page number"/>
    <w:basedOn w:val="a2"/>
    <w:qFormat/>
    <w:rsid w:val="004A53F4"/>
  </w:style>
  <w:style w:type="character" w:styleId="af2">
    <w:name w:val="Emphasis"/>
    <w:basedOn w:val="a2"/>
    <w:uiPriority w:val="20"/>
    <w:qFormat/>
    <w:rsid w:val="004A53F4"/>
    <w:rPr>
      <w:i/>
      <w:iCs/>
    </w:rPr>
  </w:style>
  <w:style w:type="character" w:styleId="af3">
    <w:name w:val="Hyperlink"/>
    <w:basedOn w:val="a2"/>
    <w:uiPriority w:val="99"/>
    <w:qFormat/>
    <w:rsid w:val="004A53F4"/>
    <w:rPr>
      <w:color w:val="0563C1"/>
      <w:u w:val="single"/>
    </w:rPr>
  </w:style>
  <w:style w:type="character" w:styleId="af4">
    <w:name w:val="annotation reference"/>
    <w:qFormat/>
    <w:rsid w:val="004A53F4"/>
    <w:rPr>
      <w:sz w:val="21"/>
      <w:szCs w:val="21"/>
    </w:rPr>
  </w:style>
  <w:style w:type="paragraph" w:customStyle="1" w:styleId="af5">
    <w:name w:val="目次、标准名称标题"/>
    <w:basedOn w:val="a0"/>
    <w:next w:val="af6"/>
    <w:qFormat/>
    <w:rsid w:val="004A53F4"/>
    <w:pPr>
      <w:numPr>
        <w:numId w:val="0"/>
      </w:numPr>
      <w:spacing w:line="460" w:lineRule="exact"/>
    </w:pPr>
  </w:style>
  <w:style w:type="paragraph" w:customStyle="1" w:styleId="a0">
    <w:name w:val="前言、引言标题"/>
    <w:next w:val="a1"/>
    <w:qFormat/>
    <w:rsid w:val="004A53F4"/>
    <w:pPr>
      <w:numPr>
        <w:numId w:val="1"/>
      </w:numPr>
      <w:shd w:val="clear" w:color="FFFFFF" w:fill="FFFFFF"/>
      <w:spacing w:before="640" w:after="560" w:line="276" w:lineRule="auto"/>
      <w:jc w:val="center"/>
      <w:outlineLvl w:val="0"/>
    </w:pPr>
    <w:rPr>
      <w:rFonts w:ascii="黑体" w:eastAsia="黑体"/>
      <w:sz w:val="32"/>
      <w:szCs w:val="22"/>
    </w:rPr>
  </w:style>
  <w:style w:type="paragraph" w:customStyle="1" w:styleId="af6">
    <w:name w:val="段"/>
    <w:qFormat/>
    <w:rsid w:val="004A53F4"/>
    <w:pPr>
      <w:autoSpaceDE w:val="0"/>
      <w:autoSpaceDN w:val="0"/>
      <w:spacing w:after="200" w:line="276" w:lineRule="auto"/>
      <w:ind w:firstLineChars="200" w:firstLine="200"/>
      <w:jc w:val="both"/>
    </w:pPr>
    <w:rPr>
      <w:rFonts w:ascii="宋体"/>
      <w:sz w:val="21"/>
      <w:szCs w:val="22"/>
    </w:rPr>
  </w:style>
  <w:style w:type="paragraph" w:customStyle="1" w:styleId="11">
    <w:name w:val="封面标准号1"/>
    <w:qFormat/>
    <w:rsid w:val="004A53F4"/>
    <w:pPr>
      <w:widowControl w:val="0"/>
      <w:kinsoku w:val="0"/>
      <w:overflowPunct w:val="0"/>
      <w:autoSpaceDE w:val="0"/>
      <w:autoSpaceDN w:val="0"/>
      <w:spacing w:before="308" w:after="200" w:line="276" w:lineRule="auto"/>
      <w:jc w:val="right"/>
      <w:textAlignment w:val="center"/>
    </w:pPr>
    <w:rPr>
      <w:sz w:val="28"/>
      <w:szCs w:val="22"/>
    </w:rPr>
  </w:style>
  <w:style w:type="paragraph" w:customStyle="1" w:styleId="af7">
    <w:name w:val="标准书脚_奇数页"/>
    <w:qFormat/>
    <w:rsid w:val="004A53F4"/>
    <w:pPr>
      <w:spacing w:before="120" w:after="200" w:line="276" w:lineRule="auto"/>
      <w:jc w:val="right"/>
    </w:pPr>
    <w:rPr>
      <w:sz w:val="18"/>
      <w:szCs w:val="22"/>
    </w:rPr>
  </w:style>
  <w:style w:type="paragraph" w:customStyle="1" w:styleId="af8">
    <w:name w:val="封面正文"/>
    <w:qFormat/>
    <w:rsid w:val="004A53F4"/>
    <w:pPr>
      <w:spacing w:after="200" w:line="276" w:lineRule="auto"/>
      <w:jc w:val="both"/>
    </w:pPr>
    <w:rPr>
      <w:sz w:val="22"/>
      <w:szCs w:val="22"/>
    </w:rPr>
  </w:style>
  <w:style w:type="paragraph" w:customStyle="1" w:styleId="af9">
    <w:name w:val="发布日期"/>
    <w:qFormat/>
    <w:rsid w:val="004A53F4"/>
    <w:pPr>
      <w:spacing w:after="200" w:line="276" w:lineRule="auto"/>
    </w:pPr>
    <w:rPr>
      <w:rFonts w:eastAsia="黑体"/>
      <w:sz w:val="28"/>
      <w:szCs w:val="22"/>
    </w:rPr>
  </w:style>
  <w:style w:type="paragraph" w:customStyle="1" w:styleId="afa">
    <w:name w:val="封面标准英文名称"/>
    <w:qFormat/>
    <w:rsid w:val="004A53F4"/>
    <w:pPr>
      <w:widowControl w:val="0"/>
      <w:spacing w:before="370" w:after="200" w:line="400" w:lineRule="exact"/>
      <w:jc w:val="center"/>
    </w:pPr>
    <w:rPr>
      <w:sz w:val="28"/>
      <w:szCs w:val="22"/>
    </w:rPr>
  </w:style>
  <w:style w:type="paragraph" w:customStyle="1" w:styleId="afb">
    <w:name w:val="文献分类号"/>
    <w:qFormat/>
    <w:rsid w:val="004A53F4"/>
    <w:pPr>
      <w:widowControl w:val="0"/>
      <w:spacing w:after="200" w:line="276" w:lineRule="auto"/>
      <w:textAlignment w:val="center"/>
    </w:pPr>
    <w:rPr>
      <w:rFonts w:eastAsia="黑体"/>
      <w:sz w:val="21"/>
      <w:szCs w:val="22"/>
    </w:rPr>
  </w:style>
  <w:style w:type="paragraph" w:customStyle="1" w:styleId="afc">
    <w:name w:val="标准书脚_偶数页"/>
    <w:qFormat/>
    <w:rsid w:val="004A53F4"/>
    <w:pPr>
      <w:spacing w:before="120" w:after="200" w:line="276" w:lineRule="auto"/>
    </w:pPr>
    <w:rPr>
      <w:sz w:val="18"/>
      <w:szCs w:val="22"/>
    </w:rPr>
  </w:style>
  <w:style w:type="paragraph" w:customStyle="1" w:styleId="afd">
    <w:name w:val="标准标志"/>
    <w:next w:val="a1"/>
    <w:qFormat/>
    <w:rsid w:val="004A53F4"/>
    <w:pPr>
      <w:shd w:val="solid" w:color="FFFFFF" w:fill="FFFFFF"/>
      <w:spacing w:after="200" w:line="0" w:lineRule="atLeast"/>
      <w:jc w:val="right"/>
    </w:pPr>
    <w:rPr>
      <w:b/>
      <w:w w:val="130"/>
      <w:sz w:val="96"/>
      <w:szCs w:val="22"/>
    </w:rPr>
  </w:style>
  <w:style w:type="paragraph" w:customStyle="1" w:styleId="12">
    <w:name w:val="列出段落1"/>
    <w:basedOn w:val="a1"/>
    <w:qFormat/>
    <w:rsid w:val="004A53F4"/>
    <w:pPr>
      <w:ind w:firstLineChars="200" w:firstLine="420"/>
    </w:pPr>
    <w:rPr>
      <w:szCs w:val="21"/>
    </w:rPr>
  </w:style>
  <w:style w:type="paragraph" w:customStyle="1" w:styleId="afe">
    <w:name w:val="实施日期"/>
    <w:basedOn w:val="af9"/>
    <w:qFormat/>
    <w:rsid w:val="004A53F4"/>
    <w:pPr>
      <w:jc w:val="right"/>
    </w:pPr>
  </w:style>
  <w:style w:type="paragraph" w:customStyle="1" w:styleId="aff">
    <w:name w:val="其他发布部门"/>
    <w:basedOn w:val="a1"/>
    <w:qFormat/>
    <w:rsid w:val="004A53F4"/>
    <w:pPr>
      <w:spacing w:line="0" w:lineRule="atLeast"/>
      <w:jc w:val="center"/>
    </w:pPr>
    <w:rPr>
      <w:rFonts w:ascii="黑体" w:eastAsia="黑体"/>
      <w:spacing w:val="20"/>
      <w:w w:val="135"/>
      <w:sz w:val="36"/>
      <w:szCs w:val="20"/>
    </w:rPr>
  </w:style>
  <w:style w:type="paragraph" w:customStyle="1" w:styleId="aff0">
    <w:name w:val="其他标准称谓"/>
    <w:qFormat/>
    <w:rsid w:val="004A53F4"/>
    <w:pPr>
      <w:spacing w:after="200" w:line="0" w:lineRule="atLeast"/>
      <w:jc w:val="distribute"/>
    </w:pPr>
    <w:rPr>
      <w:rFonts w:ascii="黑体" w:eastAsia="黑体" w:hAnsi="宋体"/>
      <w:sz w:val="52"/>
      <w:szCs w:val="22"/>
    </w:rPr>
  </w:style>
  <w:style w:type="paragraph" w:customStyle="1" w:styleId="aff1">
    <w:name w:val="标准书眉_偶数页"/>
    <w:basedOn w:val="aff2"/>
    <w:next w:val="a1"/>
    <w:qFormat/>
    <w:rsid w:val="004A53F4"/>
    <w:pPr>
      <w:jc w:val="left"/>
    </w:pPr>
  </w:style>
  <w:style w:type="paragraph" w:customStyle="1" w:styleId="aff2">
    <w:name w:val="标准书眉_奇数页"/>
    <w:next w:val="a1"/>
    <w:qFormat/>
    <w:rsid w:val="004A53F4"/>
    <w:pPr>
      <w:tabs>
        <w:tab w:val="center" w:pos="4154"/>
        <w:tab w:val="right" w:pos="8306"/>
      </w:tabs>
      <w:spacing w:after="120" w:line="276" w:lineRule="auto"/>
      <w:jc w:val="right"/>
    </w:pPr>
    <w:rPr>
      <w:sz w:val="21"/>
      <w:szCs w:val="22"/>
    </w:rPr>
  </w:style>
  <w:style w:type="paragraph" w:customStyle="1" w:styleId="aff3">
    <w:name w:val="封面标准文稿编辑信息"/>
    <w:qFormat/>
    <w:rsid w:val="004A53F4"/>
    <w:pPr>
      <w:spacing w:before="180" w:after="200" w:line="180" w:lineRule="exact"/>
      <w:jc w:val="center"/>
    </w:pPr>
    <w:rPr>
      <w:rFonts w:ascii="宋体"/>
      <w:sz w:val="21"/>
      <w:szCs w:val="22"/>
    </w:rPr>
  </w:style>
  <w:style w:type="paragraph" w:customStyle="1" w:styleId="aff4">
    <w:name w:val="标准书眉一"/>
    <w:qFormat/>
    <w:rsid w:val="004A53F4"/>
    <w:pPr>
      <w:spacing w:after="200" w:line="276" w:lineRule="auto"/>
      <w:jc w:val="both"/>
    </w:pPr>
    <w:rPr>
      <w:sz w:val="22"/>
      <w:szCs w:val="22"/>
    </w:rPr>
  </w:style>
  <w:style w:type="paragraph" w:customStyle="1" w:styleId="a">
    <w:name w:val="章标题"/>
    <w:next w:val="af6"/>
    <w:qFormat/>
    <w:rsid w:val="004A53F4"/>
    <w:pPr>
      <w:numPr>
        <w:ilvl w:val="1"/>
        <w:numId w:val="2"/>
      </w:numPr>
      <w:spacing w:beforeLines="50" w:afterLines="50" w:line="276" w:lineRule="auto"/>
      <w:jc w:val="both"/>
      <w:outlineLvl w:val="1"/>
    </w:pPr>
    <w:rPr>
      <w:rFonts w:ascii="Calibri" w:eastAsia="黑体" w:hAnsi="Calibri" w:cs="宋体"/>
      <w:b/>
      <w:sz w:val="21"/>
      <w:szCs w:val="22"/>
    </w:rPr>
  </w:style>
  <w:style w:type="paragraph" w:customStyle="1" w:styleId="13">
    <w:name w:val="修订1"/>
    <w:uiPriority w:val="99"/>
    <w:qFormat/>
    <w:rsid w:val="004A53F4"/>
    <w:pPr>
      <w:spacing w:after="200" w:line="276" w:lineRule="auto"/>
    </w:pPr>
    <w:rPr>
      <w:kern w:val="2"/>
      <w:sz w:val="21"/>
      <w:szCs w:val="24"/>
    </w:rPr>
  </w:style>
  <w:style w:type="paragraph" w:customStyle="1" w:styleId="14">
    <w:name w:val="正文1"/>
    <w:qFormat/>
    <w:rsid w:val="004A53F4"/>
    <w:pPr>
      <w:spacing w:after="200" w:line="276" w:lineRule="auto"/>
      <w:jc w:val="both"/>
    </w:pPr>
    <w:rPr>
      <w:kern w:val="2"/>
      <w:sz w:val="21"/>
      <w:szCs w:val="21"/>
    </w:rPr>
  </w:style>
  <w:style w:type="paragraph" w:customStyle="1" w:styleId="15">
    <w:name w:val="无间隔1"/>
    <w:uiPriority w:val="1"/>
    <w:qFormat/>
    <w:rsid w:val="004A53F4"/>
    <w:rPr>
      <w:rFonts w:ascii="Calibri" w:hAnsi="Calibri" w:cs="黑体"/>
      <w:sz w:val="22"/>
      <w:szCs w:val="22"/>
    </w:rPr>
  </w:style>
  <w:style w:type="paragraph" w:customStyle="1" w:styleId="16">
    <w:name w:val="引用1"/>
    <w:basedOn w:val="a1"/>
    <w:next w:val="a1"/>
    <w:link w:val="Char8"/>
    <w:uiPriority w:val="29"/>
    <w:qFormat/>
    <w:rsid w:val="004A53F4"/>
    <w:rPr>
      <w:i/>
      <w:iCs/>
      <w:color w:val="000000"/>
    </w:rPr>
  </w:style>
  <w:style w:type="paragraph" w:customStyle="1" w:styleId="17">
    <w:name w:val="明显引用1"/>
    <w:basedOn w:val="a1"/>
    <w:next w:val="a1"/>
    <w:link w:val="Char9"/>
    <w:uiPriority w:val="30"/>
    <w:qFormat/>
    <w:rsid w:val="004A53F4"/>
    <w:pPr>
      <w:pBdr>
        <w:bottom w:val="single" w:sz="4" w:space="4" w:color="4F81BD"/>
      </w:pBdr>
      <w:spacing w:before="200" w:after="280"/>
      <w:ind w:left="936" w:right="936"/>
    </w:pPr>
    <w:rPr>
      <w:b/>
      <w:bCs/>
      <w:i/>
      <w:iCs/>
      <w:color w:val="4F81BD"/>
    </w:rPr>
  </w:style>
  <w:style w:type="paragraph" w:customStyle="1" w:styleId="TOC1">
    <w:name w:val="TOC 标题1"/>
    <w:basedOn w:val="1"/>
    <w:next w:val="a1"/>
    <w:uiPriority w:val="39"/>
    <w:qFormat/>
    <w:rsid w:val="004A53F4"/>
    <w:pPr>
      <w:outlineLvl w:val="9"/>
    </w:pPr>
  </w:style>
  <w:style w:type="paragraph" w:customStyle="1" w:styleId="22">
    <w:name w:val="列出段落2"/>
    <w:basedOn w:val="a1"/>
    <w:uiPriority w:val="99"/>
    <w:qFormat/>
    <w:rsid w:val="004A53F4"/>
    <w:pPr>
      <w:ind w:firstLineChars="200" w:firstLine="420"/>
    </w:pPr>
  </w:style>
  <w:style w:type="character" w:customStyle="1" w:styleId="Char0">
    <w:name w:val="批注文字 Char"/>
    <w:basedOn w:val="a2"/>
    <w:link w:val="a7"/>
    <w:qFormat/>
    <w:rsid w:val="004A53F4"/>
    <w:rPr>
      <w:rFonts w:ascii="Times New Roman" w:eastAsia="宋体" w:hAnsi="Times New Roman" w:cs="Times New Roman"/>
      <w:szCs w:val="24"/>
    </w:rPr>
  </w:style>
  <w:style w:type="character" w:customStyle="1" w:styleId="Char2">
    <w:name w:val="批注框文本 Char"/>
    <w:basedOn w:val="a2"/>
    <w:link w:val="a9"/>
    <w:uiPriority w:val="99"/>
    <w:qFormat/>
    <w:rsid w:val="004A53F4"/>
    <w:rPr>
      <w:rFonts w:ascii="Times New Roman" w:eastAsia="宋体" w:hAnsi="Times New Roman" w:cs="Times New Roman"/>
      <w:sz w:val="18"/>
      <w:szCs w:val="18"/>
    </w:rPr>
  </w:style>
  <w:style w:type="character" w:customStyle="1" w:styleId="Char4">
    <w:name w:val="页眉 Char"/>
    <w:basedOn w:val="a2"/>
    <w:link w:val="ab"/>
    <w:uiPriority w:val="99"/>
    <w:qFormat/>
    <w:rsid w:val="004A53F4"/>
    <w:rPr>
      <w:rFonts w:ascii="Times New Roman" w:eastAsia="宋体" w:hAnsi="Times New Roman" w:cs="Times New Roman"/>
      <w:sz w:val="18"/>
      <w:szCs w:val="18"/>
    </w:rPr>
  </w:style>
  <w:style w:type="character" w:customStyle="1" w:styleId="Char3">
    <w:name w:val="页脚 Char"/>
    <w:basedOn w:val="a2"/>
    <w:link w:val="aa"/>
    <w:uiPriority w:val="99"/>
    <w:qFormat/>
    <w:rsid w:val="004A53F4"/>
    <w:rPr>
      <w:rFonts w:ascii="Times New Roman" w:eastAsia="宋体" w:hAnsi="Times New Roman" w:cs="Times New Roman"/>
      <w:sz w:val="18"/>
      <w:szCs w:val="18"/>
    </w:rPr>
  </w:style>
  <w:style w:type="character" w:customStyle="1" w:styleId="Char7">
    <w:name w:val="批注主题 Char"/>
    <w:basedOn w:val="Char0"/>
    <w:link w:val="af"/>
    <w:uiPriority w:val="99"/>
    <w:qFormat/>
    <w:rsid w:val="004A53F4"/>
    <w:rPr>
      <w:rFonts w:ascii="Times New Roman" w:eastAsia="宋体" w:hAnsi="Times New Roman" w:cs="Times New Roman"/>
      <w:b/>
      <w:bCs/>
      <w:szCs w:val="24"/>
    </w:rPr>
  </w:style>
  <w:style w:type="character" w:customStyle="1" w:styleId="2Char0">
    <w:name w:val="正文文本缩进 2 Char"/>
    <w:link w:val="20"/>
    <w:qFormat/>
    <w:rsid w:val="004A53F4"/>
    <w:rPr>
      <w:rFonts w:eastAsia="宋体"/>
      <w:kern w:val="2"/>
      <w:sz w:val="21"/>
      <w:szCs w:val="24"/>
    </w:rPr>
  </w:style>
  <w:style w:type="character" w:customStyle="1" w:styleId="aff5">
    <w:name w:val="发布"/>
    <w:qFormat/>
    <w:rsid w:val="004A53F4"/>
    <w:rPr>
      <w:rFonts w:ascii="黑体" w:eastAsia="黑体"/>
      <w:spacing w:val="22"/>
      <w:w w:val="100"/>
      <w:position w:val="3"/>
      <w:sz w:val="28"/>
    </w:rPr>
  </w:style>
  <w:style w:type="character" w:customStyle="1" w:styleId="2Char1">
    <w:name w:val="正文文本缩进 2 Char1"/>
    <w:basedOn w:val="a2"/>
    <w:uiPriority w:val="99"/>
    <w:qFormat/>
    <w:rsid w:val="004A53F4"/>
    <w:rPr>
      <w:rFonts w:ascii="Times New Roman" w:eastAsia="宋体" w:hAnsi="Times New Roman" w:cs="Times New Roman"/>
      <w:kern w:val="2"/>
      <w:sz w:val="21"/>
      <w:szCs w:val="24"/>
    </w:rPr>
  </w:style>
  <w:style w:type="character" w:customStyle="1" w:styleId="Char1">
    <w:name w:val="日期 Char"/>
    <w:basedOn w:val="a2"/>
    <w:link w:val="a8"/>
    <w:uiPriority w:val="99"/>
    <w:qFormat/>
    <w:rsid w:val="004A53F4"/>
    <w:rPr>
      <w:rFonts w:ascii="Times New Roman" w:eastAsia="宋体" w:hAnsi="Times New Roman" w:cs="Times New Roman"/>
      <w:kern w:val="2"/>
      <w:sz w:val="21"/>
      <w:szCs w:val="24"/>
    </w:rPr>
  </w:style>
  <w:style w:type="character" w:customStyle="1" w:styleId="1Char">
    <w:name w:val="标题 1 Char"/>
    <w:basedOn w:val="a2"/>
    <w:link w:val="1"/>
    <w:uiPriority w:val="9"/>
    <w:qFormat/>
    <w:rsid w:val="004A53F4"/>
    <w:rPr>
      <w:rFonts w:ascii="Cambria" w:eastAsia="宋体" w:hAnsi="Cambria" w:cs="黑体"/>
      <w:b/>
      <w:bCs/>
      <w:color w:val="365F90"/>
      <w:sz w:val="28"/>
      <w:szCs w:val="28"/>
    </w:rPr>
  </w:style>
  <w:style w:type="character" w:customStyle="1" w:styleId="Char6">
    <w:name w:val="标题 Char"/>
    <w:basedOn w:val="a2"/>
    <w:link w:val="ae"/>
    <w:uiPriority w:val="10"/>
    <w:qFormat/>
    <w:rsid w:val="004A53F4"/>
    <w:rPr>
      <w:rFonts w:ascii="Cambria" w:eastAsia="宋体" w:hAnsi="Cambria" w:cs="黑体"/>
      <w:color w:val="16365C"/>
      <w:spacing w:val="5"/>
      <w:sz w:val="52"/>
      <w:szCs w:val="52"/>
    </w:rPr>
  </w:style>
  <w:style w:type="character" w:customStyle="1" w:styleId="2Char">
    <w:name w:val="标题 2 Char"/>
    <w:basedOn w:val="a2"/>
    <w:link w:val="2"/>
    <w:uiPriority w:val="9"/>
    <w:qFormat/>
    <w:rsid w:val="004A53F4"/>
    <w:rPr>
      <w:rFonts w:ascii="Cambria" w:eastAsia="宋体" w:hAnsi="Cambria" w:cs="黑体"/>
      <w:b/>
      <w:bCs/>
      <w:color w:val="4F81BD"/>
      <w:sz w:val="26"/>
      <w:szCs w:val="26"/>
    </w:rPr>
  </w:style>
  <w:style w:type="character" w:customStyle="1" w:styleId="3Char">
    <w:name w:val="标题 3 Char"/>
    <w:basedOn w:val="a2"/>
    <w:link w:val="3"/>
    <w:uiPriority w:val="9"/>
    <w:qFormat/>
    <w:rsid w:val="004A53F4"/>
    <w:rPr>
      <w:rFonts w:ascii="Cambria" w:eastAsia="宋体" w:hAnsi="Cambria" w:cs="黑体"/>
      <w:b/>
      <w:bCs/>
      <w:color w:val="4F81BD"/>
    </w:rPr>
  </w:style>
  <w:style w:type="character" w:customStyle="1" w:styleId="4Char">
    <w:name w:val="标题 4 Char"/>
    <w:basedOn w:val="a2"/>
    <w:link w:val="4"/>
    <w:uiPriority w:val="9"/>
    <w:qFormat/>
    <w:rsid w:val="004A53F4"/>
    <w:rPr>
      <w:rFonts w:ascii="Cambria" w:eastAsia="宋体" w:hAnsi="Cambria" w:cs="黑体"/>
      <w:b/>
      <w:bCs/>
      <w:i/>
      <w:iCs/>
      <w:color w:val="4F81BD"/>
    </w:rPr>
  </w:style>
  <w:style w:type="character" w:customStyle="1" w:styleId="5Char">
    <w:name w:val="标题 5 Char"/>
    <w:basedOn w:val="a2"/>
    <w:link w:val="5"/>
    <w:uiPriority w:val="9"/>
    <w:qFormat/>
    <w:rsid w:val="004A53F4"/>
    <w:rPr>
      <w:rFonts w:ascii="Cambria" w:eastAsia="宋体" w:hAnsi="Cambria" w:cs="黑体"/>
      <w:color w:val="244061"/>
    </w:rPr>
  </w:style>
  <w:style w:type="character" w:customStyle="1" w:styleId="6Char">
    <w:name w:val="标题 6 Char"/>
    <w:basedOn w:val="a2"/>
    <w:link w:val="6"/>
    <w:uiPriority w:val="9"/>
    <w:qFormat/>
    <w:rsid w:val="004A53F4"/>
    <w:rPr>
      <w:rFonts w:ascii="Cambria" w:eastAsia="宋体" w:hAnsi="Cambria" w:cs="黑体"/>
      <w:i/>
      <w:iCs/>
      <w:color w:val="244061"/>
    </w:rPr>
  </w:style>
  <w:style w:type="character" w:customStyle="1" w:styleId="7Char">
    <w:name w:val="标题 7 Char"/>
    <w:basedOn w:val="a2"/>
    <w:link w:val="7"/>
    <w:uiPriority w:val="9"/>
    <w:qFormat/>
    <w:rsid w:val="004A53F4"/>
    <w:rPr>
      <w:rFonts w:ascii="Cambria" w:eastAsia="宋体" w:hAnsi="Cambria" w:cs="黑体"/>
      <w:i/>
      <w:iCs/>
      <w:color w:val="3F3F3F"/>
    </w:rPr>
  </w:style>
  <w:style w:type="character" w:customStyle="1" w:styleId="8Char">
    <w:name w:val="标题 8 Char"/>
    <w:basedOn w:val="a2"/>
    <w:link w:val="8"/>
    <w:uiPriority w:val="9"/>
    <w:qFormat/>
    <w:rsid w:val="004A53F4"/>
    <w:rPr>
      <w:rFonts w:ascii="Cambria" w:eastAsia="宋体" w:hAnsi="Cambria" w:cs="黑体"/>
      <w:color w:val="4F81BD"/>
      <w:sz w:val="20"/>
      <w:szCs w:val="20"/>
    </w:rPr>
  </w:style>
  <w:style w:type="character" w:customStyle="1" w:styleId="9Char">
    <w:name w:val="标题 9 Char"/>
    <w:basedOn w:val="a2"/>
    <w:link w:val="9"/>
    <w:uiPriority w:val="9"/>
    <w:qFormat/>
    <w:rsid w:val="004A53F4"/>
    <w:rPr>
      <w:rFonts w:ascii="Cambria" w:eastAsia="宋体" w:hAnsi="Cambria" w:cs="黑体"/>
      <w:i/>
      <w:iCs/>
      <w:color w:val="3F3F3F"/>
      <w:sz w:val="20"/>
      <w:szCs w:val="20"/>
    </w:rPr>
  </w:style>
  <w:style w:type="character" w:customStyle="1" w:styleId="Char5">
    <w:name w:val="副标题 Char"/>
    <w:basedOn w:val="a2"/>
    <w:link w:val="ac"/>
    <w:uiPriority w:val="11"/>
    <w:qFormat/>
    <w:rsid w:val="004A53F4"/>
    <w:rPr>
      <w:rFonts w:ascii="Cambria" w:eastAsia="宋体" w:hAnsi="Cambria" w:cs="黑体"/>
      <w:i/>
      <w:iCs/>
      <w:color w:val="4F81BD"/>
      <w:spacing w:val="15"/>
      <w:sz w:val="24"/>
      <w:szCs w:val="24"/>
    </w:rPr>
  </w:style>
  <w:style w:type="character" w:customStyle="1" w:styleId="Char8">
    <w:name w:val="引用 Char"/>
    <w:basedOn w:val="a2"/>
    <w:link w:val="16"/>
    <w:uiPriority w:val="29"/>
    <w:qFormat/>
    <w:rsid w:val="004A53F4"/>
    <w:rPr>
      <w:i/>
      <w:iCs/>
      <w:color w:val="000000"/>
    </w:rPr>
  </w:style>
  <w:style w:type="character" w:customStyle="1" w:styleId="Char9">
    <w:name w:val="明显引用 Char"/>
    <w:basedOn w:val="a2"/>
    <w:link w:val="17"/>
    <w:uiPriority w:val="30"/>
    <w:qFormat/>
    <w:rsid w:val="004A53F4"/>
    <w:rPr>
      <w:b/>
      <w:bCs/>
      <w:i/>
      <w:iCs/>
      <w:color w:val="4F81BD"/>
    </w:rPr>
  </w:style>
  <w:style w:type="character" w:customStyle="1" w:styleId="18">
    <w:name w:val="不明显强调1"/>
    <w:basedOn w:val="a2"/>
    <w:uiPriority w:val="19"/>
    <w:qFormat/>
    <w:rsid w:val="004A53F4"/>
    <w:rPr>
      <w:i/>
      <w:iCs/>
      <w:color w:val="7C7C7C"/>
    </w:rPr>
  </w:style>
  <w:style w:type="character" w:customStyle="1" w:styleId="19">
    <w:name w:val="明显强调1"/>
    <w:basedOn w:val="a2"/>
    <w:uiPriority w:val="21"/>
    <w:qFormat/>
    <w:rsid w:val="004A53F4"/>
    <w:rPr>
      <w:b/>
      <w:bCs/>
      <w:i/>
      <w:iCs/>
      <w:color w:val="4F81BD"/>
    </w:rPr>
  </w:style>
  <w:style w:type="character" w:customStyle="1" w:styleId="1a">
    <w:name w:val="不明显参考1"/>
    <w:basedOn w:val="a2"/>
    <w:uiPriority w:val="31"/>
    <w:qFormat/>
    <w:rsid w:val="004A53F4"/>
    <w:rPr>
      <w:smallCaps/>
      <w:color w:val="C0504D"/>
      <w:u w:val="single"/>
    </w:rPr>
  </w:style>
  <w:style w:type="character" w:customStyle="1" w:styleId="1b">
    <w:name w:val="明显参考1"/>
    <w:basedOn w:val="a2"/>
    <w:uiPriority w:val="32"/>
    <w:qFormat/>
    <w:rsid w:val="004A53F4"/>
    <w:rPr>
      <w:b/>
      <w:bCs/>
      <w:smallCaps/>
      <w:color w:val="C0504D"/>
      <w:spacing w:val="5"/>
      <w:u w:val="single"/>
    </w:rPr>
  </w:style>
  <w:style w:type="character" w:customStyle="1" w:styleId="1c">
    <w:name w:val="书籍标题1"/>
    <w:basedOn w:val="a2"/>
    <w:uiPriority w:val="33"/>
    <w:qFormat/>
    <w:rsid w:val="004A53F4"/>
    <w:rPr>
      <w:b/>
      <w:bCs/>
      <w:smallCaps/>
      <w:spacing w:val="5"/>
    </w:rPr>
  </w:style>
  <w:style w:type="character" w:customStyle="1" w:styleId="Char">
    <w:name w:val="文档结构图 Char"/>
    <w:basedOn w:val="a2"/>
    <w:link w:val="a6"/>
    <w:semiHidden/>
    <w:rsid w:val="004A53F4"/>
    <w:rPr>
      <w:rFonts w:ascii="宋体" w:hAnsi="Calibri" w:cs="黑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26"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9B43D-8228-454E-A29B-C2176087B127}">
  <ds:schemaRefs>
    <ds:schemaRef ds:uri="http://www.wps.cn/android/officeDocument/2013/mofficeCustomData"/>
  </ds:schemaRefs>
</ds:datastoreItem>
</file>

<file path=customXml/itemProps2.xml><?xml version="1.0" encoding="utf-8"?>
<ds:datastoreItem xmlns:ds="http://schemas.openxmlformats.org/officeDocument/2006/customXml" ds:itemID="{6E052A85-B38C-4DAA-8AC9-3B9D4D3ED0D5}">
  <ds:schemaRefs>
    <ds:schemaRef ds:uri="http://www.wps.cn/android/officeDocument/2013/mofficeCustomData"/>
  </ds:schemaRefs>
</ds:datastoreItem>
</file>

<file path=customXml/itemProps3.xml><?xml version="1.0" encoding="utf-8"?>
<ds:datastoreItem xmlns:ds="http://schemas.openxmlformats.org/officeDocument/2006/customXml" ds:itemID="{A996617C-E157-42B4-AAF2-810E61B3285C}">
  <ds:schemaRefs>
    <ds:schemaRef ds:uri="http://www.wps.cn/android/officeDocument/2013/mofficeCustomData"/>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57D0B0E0-79D3-46A8-8958-D2030B2AB622}">
  <ds:schemaRefs>
    <ds:schemaRef ds:uri="http://www.wps.cn/android/officeDocument/2013/mofficeCustomData"/>
  </ds:schemaRefs>
</ds:datastoreItem>
</file>

<file path=customXml/itemProps6.xml><?xml version="1.0" encoding="utf-8"?>
<ds:datastoreItem xmlns:ds="http://schemas.openxmlformats.org/officeDocument/2006/customXml" ds:itemID="{B34D9A84-8193-4E36-B8DA-0E0024311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8</Pages>
  <Words>633</Words>
  <Characters>3611</Characters>
  <Application>Microsoft Office Word</Application>
  <DocSecurity>0</DocSecurity>
  <Lines>30</Lines>
  <Paragraphs>8</Paragraphs>
  <ScaleCrop>false</ScaleCrop>
  <Company>AAA</Company>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绿色食品生产操作规程</dc:title>
  <dc:creator>hs</dc:creator>
  <cp:lastModifiedBy>dell</cp:lastModifiedBy>
  <cp:revision>24</cp:revision>
  <cp:lastPrinted>2018-12-19T07:22:00Z</cp:lastPrinted>
  <dcterms:created xsi:type="dcterms:W3CDTF">2019-01-28T14:56:00Z</dcterms:created>
  <dcterms:modified xsi:type="dcterms:W3CDTF">2020-11-05T01:03:00Z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