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B03" w:rsidRDefault="00310773" w:rsidP="00C73492">
      <w:pPr>
        <w:pStyle w:val="1"/>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F55B03" w:rsidRDefault="00310773" w:rsidP="00C73492">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C73492">
        <w:rPr>
          <w:rFonts w:ascii="黑体" w:eastAsia="黑体" w:hAnsi="黑体" w:cs="宋体" w:hint="eastAsia"/>
          <w:sz w:val="28"/>
          <w:szCs w:val="28"/>
        </w:rPr>
        <w:t>184</w:t>
      </w:r>
      <w:r>
        <w:rPr>
          <w:rFonts w:ascii="黑体" w:eastAsia="黑体" w:hAnsi="黑体" w:cs="宋体" w:hint="eastAsia"/>
          <w:sz w:val="28"/>
          <w:szCs w:val="28"/>
        </w:rPr>
        <w:t>-20</w:t>
      </w:r>
      <w:r w:rsidR="00C73492">
        <w:rPr>
          <w:rFonts w:ascii="黑体" w:eastAsia="黑体" w:hAnsi="黑体" w:cs="宋体" w:hint="eastAsia"/>
          <w:sz w:val="28"/>
          <w:szCs w:val="28"/>
        </w:rPr>
        <w:t>21</w:t>
      </w:r>
    </w:p>
    <w:p w:rsidR="00F55B03" w:rsidRDefault="00DC79B4" w:rsidP="00C73492">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60288"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OGt9A1AAAAAgBAAAPAAAA&#10;AAAAAAEAIAAAACIAAABkcnMvZG93bnJldi54bWxQSwECFAAUAAAACACHTuJALUaNluABAACjAwAA&#10;DgAAAAAAAAABACAAAAAjAQAAZHJzL2Uyb0RvYy54bWxQSwUGAAAAAAYABgBZAQAAdQUAAAAA&#10;"/>
        </w:pict>
      </w: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310773" w:rsidP="00C73492">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东北地区</w:t>
      </w:r>
    </w:p>
    <w:p w:rsidR="00F55B03" w:rsidRDefault="00310773" w:rsidP="00C73492">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绿色食品向日葵生产操作规程</w:t>
      </w: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C73492" w:rsidP="00C73492">
      <w:pPr>
        <w:pStyle w:val="1"/>
        <w:spacing w:beforeLines="50" w:afterLines="50" w:line="400" w:lineRule="atLeast"/>
        <w:ind w:left="357" w:firstLineChars="0" w:firstLine="0"/>
        <w:contextualSpacing/>
        <w:jc w:val="left"/>
        <w:rPr>
          <w:rFonts w:ascii="黑体" w:eastAsia="黑体" w:hAnsi="黑体" w:cs="宋体"/>
          <w:sz w:val="28"/>
          <w:szCs w:val="28"/>
        </w:rPr>
      </w:pPr>
      <w:r>
        <w:rPr>
          <w:rFonts w:eastAsia="黑体"/>
          <w:sz w:val="28"/>
          <w:szCs w:val="28"/>
        </w:rPr>
        <w:t>2021-09-26</w:t>
      </w:r>
      <w:r w:rsidR="00310773">
        <w:rPr>
          <w:rFonts w:ascii="黑体" w:eastAsia="黑体" w:hAnsi="黑体" w:cs="宋体" w:hint="eastAsia"/>
          <w:sz w:val="28"/>
          <w:szCs w:val="28"/>
        </w:rPr>
        <w:t xml:space="preserve">发布                 </w:t>
      </w:r>
      <w:r>
        <w:rPr>
          <w:rFonts w:ascii="黑体" w:eastAsia="黑体" w:hAnsi="黑体" w:cs="宋体" w:hint="eastAsia"/>
          <w:sz w:val="28"/>
          <w:szCs w:val="28"/>
        </w:rPr>
        <w:t xml:space="preserve">       </w:t>
      </w:r>
      <w:r w:rsidR="00310773">
        <w:rPr>
          <w:rFonts w:ascii="黑体" w:eastAsia="黑体" w:hAnsi="黑体" w:cs="宋体" w:hint="eastAsia"/>
          <w:sz w:val="28"/>
          <w:szCs w:val="28"/>
        </w:rPr>
        <w:t xml:space="preserve">  </w:t>
      </w:r>
      <w:r>
        <w:rPr>
          <w:rFonts w:eastAsia="黑体"/>
          <w:sz w:val="28"/>
          <w:szCs w:val="28"/>
        </w:rPr>
        <w:t>2021-</w:t>
      </w:r>
      <w:r>
        <w:rPr>
          <w:rFonts w:eastAsia="黑体" w:hint="eastAsia"/>
          <w:sz w:val="28"/>
          <w:szCs w:val="28"/>
        </w:rPr>
        <w:t>10</w:t>
      </w:r>
      <w:r>
        <w:rPr>
          <w:rFonts w:eastAsia="黑体"/>
          <w:sz w:val="28"/>
          <w:szCs w:val="28"/>
        </w:rPr>
        <w:t>-</w:t>
      </w:r>
      <w:r>
        <w:rPr>
          <w:rFonts w:eastAsia="黑体" w:hint="eastAsia"/>
          <w:sz w:val="28"/>
          <w:szCs w:val="28"/>
        </w:rPr>
        <w:t>01</w:t>
      </w:r>
      <w:r w:rsidR="00310773">
        <w:rPr>
          <w:rFonts w:ascii="黑体" w:eastAsia="黑体" w:hAnsi="黑体" w:cs="宋体" w:hint="eastAsia"/>
          <w:sz w:val="28"/>
          <w:szCs w:val="28"/>
        </w:rPr>
        <w:t>实施</w:t>
      </w:r>
    </w:p>
    <w:p w:rsidR="00F55B03" w:rsidRDefault="00DC79B4" w:rsidP="00C73492">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sz w:val="24"/>
          <w:szCs w:val="24"/>
        </w:rPr>
        <w:pict>
          <v:shape id="自选图形 2" o:spid="_x0000_s2050" type="#_x0000_t32" style="position:absolute;left:0;text-align:left;margin-left:16.2pt;margin-top:9pt;width:382.2pt;height:1.2pt;z-index:251659264"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ai2kdcAAAAIAQAA&#10;DwAAAAAAAAABACAAAAAiAAAAZHJzL2Rvd25yZXYueG1sUEsBAhQAFAAAAAgAh07iQPCZM5HhAQAA&#10;pwMAAA4AAAAAAAAAAQAgAAAAJgEAAGRycy9lMm9Eb2MueG1sUEsFBgAAAAAGAAYAWQEAAHkFAAAA&#10;AA==&#10;"/>
        </w:pict>
      </w:r>
    </w:p>
    <w:p w:rsidR="00F55B03" w:rsidRDefault="00310773" w:rsidP="00C73492">
      <w:pPr>
        <w:pStyle w:val="1"/>
        <w:spacing w:beforeLines="50" w:afterLines="50"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28"/>
          <w:szCs w:val="28"/>
        </w:rPr>
      </w:pPr>
    </w:p>
    <w:p w:rsidR="00F55B03" w:rsidRDefault="00F55B03" w:rsidP="00C73492">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310773" w:rsidP="00C73492">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F55B03" w:rsidP="00C73492">
      <w:pPr>
        <w:pStyle w:val="1"/>
        <w:spacing w:beforeLines="50" w:afterLines="50" w:line="400" w:lineRule="atLeast"/>
        <w:ind w:left="357" w:firstLineChars="0" w:firstLine="0"/>
        <w:contextualSpacing/>
        <w:jc w:val="center"/>
        <w:rPr>
          <w:rFonts w:ascii="黑体" w:eastAsia="黑体" w:hAnsi="黑体" w:cs="宋体"/>
          <w:sz w:val="32"/>
          <w:szCs w:val="32"/>
        </w:rPr>
      </w:pPr>
    </w:p>
    <w:p w:rsidR="00F55B03" w:rsidRDefault="00310773" w:rsidP="00C73492">
      <w:pPr>
        <w:pStyle w:val="1"/>
        <w:spacing w:beforeLines="50" w:afterLines="50" w:line="400" w:lineRule="atLeast"/>
        <w:contextualSpacing/>
        <w:jc w:val="left"/>
        <w:rPr>
          <w:rFonts w:ascii="宋体" w:hAnsi="宋体" w:cs="宋体"/>
        </w:rPr>
      </w:pPr>
      <w:r>
        <w:rPr>
          <w:rFonts w:ascii="宋体" w:hAnsi="宋体" w:cs="宋体" w:hint="eastAsia"/>
        </w:rPr>
        <w:t>本规程由中国绿色食品发展中心提出并归口。</w:t>
      </w:r>
    </w:p>
    <w:p w:rsidR="00F55B03" w:rsidRDefault="00310773" w:rsidP="00C73492">
      <w:pPr>
        <w:pStyle w:val="1"/>
        <w:spacing w:beforeLines="50" w:afterLines="50" w:line="400" w:lineRule="atLeast"/>
        <w:contextualSpacing/>
        <w:jc w:val="left"/>
        <w:rPr>
          <w:rFonts w:ascii="宋体" w:hAnsi="宋体"/>
        </w:rPr>
      </w:pPr>
      <w:r>
        <w:rPr>
          <w:rFonts w:ascii="宋体" w:hAnsi="宋体" w:cs="宋体" w:hint="eastAsia"/>
        </w:rPr>
        <w:t>本规程起草单位：内蒙古自治区农畜产品质量安全监督管理中心、通辽市农畜产品质量安全中心、</w:t>
      </w:r>
      <w:r>
        <w:rPr>
          <w:rFonts w:ascii="宋体" w:hAnsi="宋体" w:hint="eastAsia"/>
        </w:rPr>
        <w:t>包头市农畜产品质量安全监督管理中心、</w:t>
      </w:r>
      <w:r w:rsidR="001E059D">
        <w:rPr>
          <w:rFonts w:ascii="宋体" w:hAnsi="宋体" w:hint="eastAsia"/>
        </w:rPr>
        <w:t>中国绿色食品发展中心、</w:t>
      </w:r>
      <w:r>
        <w:rPr>
          <w:rFonts w:ascii="宋体" w:hAnsi="宋体" w:hint="eastAsia"/>
        </w:rPr>
        <w:t>吉林省绿色食品办公室、辽宁省农产品加工流通促进中心、巴彦淖尔市绿色产业发展中心、杭锦旗检验检测中心、黑龙江省绿色食品发展中心。</w:t>
      </w:r>
    </w:p>
    <w:p w:rsidR="00F55B03" w:rsidRDefault="00310773" w:rsidP="00C73492">
      <w:pPr>
        <w:pStyle w:val="1"/>
        <w:spacing w:beforeLines="50" w:afterLines="50" w:line="400" w:lineRule="atLeast"/>
        <w:contextualSpacing/>
        <w:jc w:val="left"/>
        <w:rPr>
          <w:rFonts w:ascii="宋体" w:hAnsi="宋体"/>
        </w:rPr>
      </w:pPr>
      <w:r>
        <w:rPr>
          <w:rFonts w:ascii="宋体" w:hAnsi="宋体" w:hint="eastAsia"/>
        </w:rPr>
        <w:t>本规程主要起草人：郝贵宾、云岩春、孙丽荣、包立高、</w:t>
      </w:r>
      <w:r w:rsidR="00F55B03" w:rsidRPr="00F55B03">
        <w:rPr>
          <w:rFonts w:ascii="宋体" w:hAnsi="宋体" w:hint="eastAsia"/>
        </w:rPr>
        <w:t>郝璐</w:t>
      </w:r>
      <w:r>
        <w:rPr>
          <w:rFonts w:ascii="宋体" w:hAnsi="宋体" w:hint="eastAsia"/>
        </w:rPr>
        <w:t>、李刚、康晓军、于永俊、高亚莉、</w:t>
      </w:r>
      <w:bookmarkStart w:id="0" w:name="_GoBack"/>
      <w:bookmarkEnd w:id="0"/>
      <w:r>
        <w:rPr>
          <w:rFonts w:ascii="宋体" w:hAnsi="宋体" w:hint="eastAsia"/>
        </w:rPr>
        <w:t>王立岩、海明、崔永强、刘鑫、赵伟、</w:t>
      </w:r>
      <w:r w:rsidR="001E059D">
        <w:rPr>
          <w:rFonts w:ascii="宋体" w:hAnsi="宋体" w:hint="eastAsia"/>
        </w:rPr>
        <w:t>马雪、</w:t>
      </w:r>
      <w:r>
        <w:rPr>
          <w:rFonts w:ascii="宋体" w:hAnsi="宋体" w:hint="eastAsia"/>
        </w:rPr>
        <w:t>张金凤、吴秋艳、孙秀梅、崔爱文、张义秀、刘培源。</w:t>
      </w: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left="357" w:firstLineChars="0" w:firstLine="0"/>
        <w:contextualSpacing/>
        <w:rPr>
          <w:rFonts w:asciiTheme="minorEastAsia" w:eastAsiaTheme="minorEastAsia" w:hAnsiTheme="minorEastAsia"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rsidP="00C73492">
      <w:pPr>
        <w:pStyle w:val="1"/>
        <w:spacing w:beforeLines="50" w:afterLines="50" w:line="400" w:lineRule="atLeast"/>
        <w:ind w:firstLine="560"/>
        <w:contextualSpacing/>
        <w:jc w:val="left"/>
        <w:rPr>
          <w:rFonts w:ascii="宋体" w:hAnsi="宋体" w:cs="宋体"/>
          <w:sz w:val="28"/>
          <w:szCs w:val="28"/>
        </w:rPr>
      </w:pPr>
    </w:p>
    <w:p w:rsidR="00F55B03" w:rsidRDefault="00F55B03">
      <w:pPr>
        <w:pStyle w:val="1"/>
        <w:spacing w:line="360" w:lineRule="auto"/>
        <w:ind w:firstLineChars="0" w:firstLine="0"/>
        <w:contextualSpacing/>
        <w:jc w:val="center"/>
        <w:rPr>
          <w:rFonts w:ascii="黑体" w:eastAsia="黑体" w:hAnsi="黑体"/>
          <w:sz w:val="32"/>
          <w:szCs w:val="32"/>
        </w:rPr>
      </w:pPr>
    </w:p>
    <w:p w:rsidR="00F55B03" w:rsidRDefault="00310773">
      <w:pPr>
        <w:pStyle w:val="1"/>
        <w:spacing w:line="360" w:lineRule="auto"/>
        <w:ind w:firstLineChars="0" w:firstLine="0"/>
        <w:contextualSpacing/>
        <w:jc w:val="center"/>
        <w:rPr>
          <w:rFonts w:ascii="黑体" w:eastAsia="黑体" w:hAnsi="黑体"/>
          <w:sz w:val="32"/>
          <w:szCs w:val="32"/>
        </w:rPr>
      </w:pPr>
      <w:r>
        <w:rPr>
          <w:rFonts w:ascii="黑体" w:eastAsia="黑体" w:hAnsi="黑体" w:hint="eastAsia"/>
          <w:sz w:val="32"/>
          <w:szCs w:val="32"/>
        </w:rPr>
        <w:t>东北地区 绿色食品</w:t>
      </w:r>
      <w:r>
        <w:rPr>
          <w:rFonts w:ascii="黑体" w:eastAsia="黑体" w:hAnsi="黑体" w:cs="宋体" w:hint="eastAsia"/>
          <w:sz w:val="32"/>
          <w:szCs w:val="32"/>
        </w:rPr>
        <w:t>向日葵</w:t>
      </w:r>
      <w:r>
        <w:rPr>
          <w:rFonts w:ascii="黑体" w:eastAsia="黑体" w:hAnsi="黑体" w:hint="eastAsia"/>
          <w:sz w:val="32"/>
          <w:szCs w:val="32"/>
        </w:rPr>
        <w:t>生产操作规程</w:t>
      </w:r>
      <w:r>
        <w:rPr>
          <w:bCs/>
          <w:sz w:val="32"/>
          <w:szCs w:val="32"/>
        </w:rPr>
        <w:t> </w:t>
      </w:r>
    </w:p>
    <w:p w:rsidR="00F55B03" w:rsidRDefault="00310773">
      <w:pPr>
        <w:pStyle w:val="a"/>
        <w:spacing w:beforeLines="0" w:afterLines="0" w:line="360" w:lineRule="auto"/>
      </w:pPr>
      <w:r>
        <w:rPr>
          <w:rFonts w:hint="eastAsia"/>
        </w:rPr>
        <w:t>范围</w:t>
      </w:r>
    </w:p>
    <w:p w:rsidR="00F55B03" w:rsidRDefault="00310773">
      <w:pPr>
        <w:pStyle w:val="1"/>
        <w:spacing w:line="360" w:lineRule="auto"/>
        <w:contextualSpacing/>
        <w:rPr>
          <w:rFonts w:ascii="宋体" w:hAnsi="宋体" w:cs="宋体"/>
        </w:rPr>
      </w:pPr>
      <w:r>
        <w:rPr>
          <w:rFonts w:ascii="宋体" w:hAnsi="宋体" w:cs="宋体" w:hint="eastAsia"/>
        </w:rPr>
        <w:t>本规程规定了东北地区绿色食品向日葵的产地环境、品种选择、整地、播种、田间管理、采收、生产废弃物的处理、贮藏及生产记录档案。</w:t>
      </w:r>
    </w:p>
    <w:p w:rsidR="00F55B03" w:rsidRDefault="00310773">
      <w:pPr>
        <w:pStyle w:val="1"/>
        <w:spacing w:line="360" w:lineRule="auto"/>
        <w:contextualSpacing/>
        <w:rPr>
          <w:rFonts w:ascii="宋体" w:hAnsi="宋体" w:cs="宋体"/>
        </w:rPr>
      </w:pPr>
      <w:r>
        <w:rPr>
          <w:rFonts w:ascii="宋体" w:hAnsi="宋体" w:cs="宋体" w:hint="eastAsia"/>
        </w:rPr>
        <w:t>本规程适用于内蒙古、辽宁、吉林、黑龙江等东北地区的绿色食品向日葵生产。</w:t>
      </w:r>
    </w:p>
    <w:p w:rsidR="00F55B03" w:rsidRDefault="00310773">
      <w:pPr>
        <w:pStyle w:val="a"/>
        <w:spacing w:beforeLines="0" w:afterLines="0" w:line="360" w:lineRule="auto"/>
      </w:pPr>
      <w:r>
        <w:rPr>
          <w:rFonts w:hint="eastAsia"/>
        </w:rPr>
        <w:t>规范性引用文件</w:t>
      </w:r>
    </w:p>
    <w:p w:rsidR="00F55B03" w:rsidRDefault="00310773">
      <w:pPr>
        <w:pStyle w:val="1"/>
        <w:spacing w:line="360" w:lineRule="auto"/>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F55B03" w:rsidRDefault="00310773">
      <w:pPr>
        <w:spacing w:line="360" w:lineRule="auto"/>
        <w:ind w:firstLineChars="200" w:firstLine="420"/>
        <w:rPr>
          <w:rFonts w:ascii="宋体" w:hAnsi="宋体"/>
          <w:bCs/>
          <w:szCs w:val="21"/>
        </w:rPr>
      </w:pPr>
      <w:r>
        <w:rPr>
          <w:rFonts w:ascii="宋体" w:hAnsi="宋体" w:hint="eastAsia"/>
          <w:bCs/>
          <w:szCs w:val="21"/>
        </w:rPr>
        <w:t>GB 4407.2  经济作物种子  第2部分：油料类</w:t>
      </w:r>
    </w:p>
    <w:p w:rsidR="00F55B03" w:rsidRDefault="00310773">
      <w:pPr>
        <w:spacing w:line="360" w:lineRule="auto"/>
        <w:ind w:firstLineChars="200" w:firstLine="420"/>
        <w:rPr>
          <w:rFonts w:ascii="宋体" w:hAnsi="宋体"/>
          <w:bCs/>
          <w:szCs w:val="21"/>
        </w:rPr>
      </w:pPr>
      <w:r>
        <w:rPr>
          <w:rFonts w:ascii="宋体" w:hAnsi="宋体" w:hint="eastAsia"/>
          <w:bCs/>
          <w:szCs w:val="21"/>
        </w:rPr>
        <w:t>NY/T 1581  食用向日葵籽</w:t>
      </w:r>
    </w:p>
    <w:p w:rsidR="00F55B03" w:rsidRDefault="00310773">
      <w:pPr>
        <w:spacing w:line="360" w:lineRule="auto"/>
        <w:ind w:firstLineChars="200" w:firstLine="420"/>
        <w:rPr>
          <w:rFonts w:ascii="宋体" w:hAnsi="宋体"/>
          <w:bCs/>
          <w:szCs w:val="21"/>
        </w:rPr>
      </w:pPr>
      <w:r>
        <w:rPr>
          <w:rFonts w:ascii="宋体" w:hAnsi="宋体" w:hint="eastAsia"/>
          <w:bCs/>
          <w:szCs w:val="21"/>
        </w:rPr>
        <w:t>NY/T 391   绿色食品  产地环境质量</w:t>
      </w:r>
    </w:p>
    <w:p w:rsidR="00F55B03" w:rsidRDefault="00310773">
      <w:pPr>
        <w:spacing w:line="360" w:lineRule="auto"/>
        <w:ind w:firstLineChars="200" w:firstLine="420"/>
        <w:rPr>
          <w:rFonts w:ascii="宋体" w:hAnsi="宋体"/>
          <w:bCs/>
          <w:szCs w:val="21"/>
        </w:rPr>
      </w:pPr>
      <w:r>
        <w:rPr>
          <w:rFonts w:ascii="宋体" w:hAnsi="宋体" w:hint="eastAsia"/>
          <w:bCs/>
          <w:szCs w:val="21"/>
        </w:rPr>
        <w:t>NY/T 393   绿色食品  农药使用准则</w:t>
      </w:r>
    </w:p>
    <w:p w:rsidR="00F55B03" w:rsidRDefault="00310773">
      <w:pPr>
        <w:spacing w:line="360" w:lineRule="auto"/>
        <w:ind w:firstLineChars="200" w:firstLine="420"/>
        <w:rPr>
          <w:rFonts w:ascii="宋体" w:hAnsi="宋体"/>
          <w:bCs/>
          <w:szCs w:val="21"/>
        </w:rPr>
      </w:pPr>
      <w:r>
        <w:rPr>
          <w:rFonts w:ascii="宋体" w:hAnsi="宋体" w:hint="eastAsia"/>
          <w:bCs/>
          <w:szCs w:val="21"/>
        </w:rPr>
        <w:t>NY/T 394   绿色食品  肥料使用准则</w:t>
      </w:r>
    </w:p>
    <w:p w:rsidR="00F55B03" w:rsidRDefault="00310773">
      <w:pPr>
        <w:spacing w:line="360" w:lineRule="auto"/>
        <w:ind w:firstLineChars="200" w:firstLine="420"/>
        <w:rPr>
          <w:rFonts w:ascii="宋体" w:hAnsi="宋体"/>
          <w:bCs/>
          <w:szCs w:val="21"/>
        </w:rPr>
      </w:pPr>
      <w:r>
        <w:rPr>
          <w:rFonts w:ascii="宋体" w:hAnsi="宋体" w:hint="eastAsia"/>
          <w:bCs/>
          <w:szCs w:val="21"/>
        </w:rPr>
        <w:t>NY/T 1056  绿色食品  贮藏运输准则</w:t>
      </w:r>
    </w:p>
    <w:p w:rsidR="00F55B03" w:rsidRDefault="00310773">
      <w:pPr>
        <w:pStyle w:val="a"/>
        <w:spacing w:beforeLines="0" w:afterLines="0" w:line="360" w:lineRule="auto"/>
      </w:pPr>
      <w:r>
        <w:rPr>
          <w:rFonts w:hint="eastAsia"/>
        </w:rPr>
        <w:t>产地环境</w:t>
      </w:r>
    </w:p>
    <w:p w:rsidR="00F55B03" w:rsidRDefault="00310773">
      <w:pPr>
        <w:pStyle w:val="a0"/>
        <w:spacing w:beforeLines="0" w:afterLines="0" w:line="360" w:lineRule="auto"/>
      </w:pPr>
      <w:r>
        <w:rPr>
          <w:rFonts w:hint="eastAsia"/>
        </w:rPr>
        <w:t>环境条件</w:t>
      </w:r>
    </w:p>
    <w:p w:rsidR="00F55B03" w:rsidRDefault="00310773">
      <w:pPr>
        <w:spacing w:line="360" w:lineRule="auto"/>
        <w:ind w:firstLineChars="200" w:firstLine="420"/>
        <w:rPr>
          <w:rFonts w:ascii="宋体" w:hAnsi="宋体"/>
        </w:rPr>
      </w:pPr>
      <w:r>
        <w:rPr>
          <w:rFonts w:ascii="宋体" w:hAnsi="宋体" w:hint="eastAsia"/>
        </w:rPr>
        <w:t>应符合NY/T391的要求。选择远离工矿区和公路、铁路干线，生态环境良好、无污染的地区，绿色食品向日葵生产应与常规生产区域之间设置有效的缓冲带或物理屏障。</w:t>
      </w:r>
    </w:p>
    <w:p w:rsidR="00F55B03" w:rsidRDefault="00310773">
      <w:pPr>
        <w:spacing w:line="360" w:lineRule="auto"/>
        <w:rPr>
          <w:rFonts w:ascii="黑体" w:eastAsia="黑体" w:hAnsi="宋体"/>
        </w:rPr>
      </w:pPr>
      <w:r>
        <w:rPr>
          <w:rFonts w:ascii="黑体" w:eastAsia="黑体" w:hAnsi="宋体" w:hint="eastAsia"/>
        </w:rPr>
        <w:t>3</w:t>
      </w:r>
      <w:r>
        <w:rPr>
          <w:rFonts w:ascii="黑体" w:eastAsia="黑体" w:hAnsi="宋体"/>
        </w:rPr>
        <w:t>.</w:t>
      </w:r>
      <w:r>
        <w:rPr>
          <w:rFonts w:ascii="黑体" w:eastAsia="黑体" w:hAnsi="宋体" w:hint="eastAsia"/>
        </w:rPr>
        <w:t xml:space="preserve">2  气候条件  </w:t>
      </w:r>
    </w:p>
    <w:p w:rsidR="00F55B03" w:rsidRDefault="00310773">
      <w:pPr>
        <w:spacing w:line="360" w:lineRule="auto"/>
        <w:ind w:firstLineChars="200" w:firstLine="420"/>
        <w:rPr>
          <w:rFonts w:ascii="宋体" w:hAnsi="宋体"/>
        </w:rPr>
      </w:pPr>
      <w:r>
        <w:rPr>
          <w:rFonts w:ascii="宋体" w:hAnsi="宋体" w:hint="eastAsia"/>
        </w:rPr>
        <w:t>年≥10℃活动积温宜在2100℃以上，年降雨量在350mm以上。</w:t>
      </w:r>
    </w:p>
    <w:p w:rsidR="00F55B03" w:rsidRDefault="00310773">
      <w:pPr>
        <w:spacing w:line="360" w:lineRule="auto"/>
        <w:rPr>
          <w:rFonts w:ascii="黑体" w:eastAsia="黑体" w:hAnsi="宋体"/>
        </w:rPr>
      </w:pPr>
      <w:r>
        <w:rPr>
          <w:rFonts w:ascii="黑体" w:eastAsia="黑体" w:hAnsi="宋体" w:hint="eastAsia"/>
        </w:rPr>
        <w:t>3</w:t>
      </w:r>
      <w:r>
        <w:rPr>
          <w:rFonts w:ascii="黑体" w:eastAsia="黑体" w:hAnsi="宋体"/>
        </w:rPr>
        <w:t>.</w:t>
      </w:r>
      <w:r>
        <w:rPr>
          <w:rFonts w:ascii="黑体" w:eastAsia="黑体" w:hAnsi="宋体" w:hint="eastAsia"/>
        </w:rPr>
        <w:t xml:space="preserve">3  土壤条件  </w:t>
      </w:r>
    </w:p>
    <w:p w:rsidR="00F55B03" w:rsidRDefault="00310773">
      <w:pPr>
        <w:spacing w:line="360" w:lineRule="auto"/>
        <w:ind w:firstLineChars="200" w:firstLine="420"/>
        <w:rPr>
          <w:rFonts w:ascii="宋体" w:hAnsi="宋体"/>
        </w:rPr>
      </w:pPr>
      <w:r>
        <w:rPr>
          <w:rFonts w:ascii="宋体" w:hAnsi="宋体" w:hint="eastAsia"/>
        </w:rPr>
        <w:t>宜选用集中连片、地势平坦、排灌方便、耕层深厚肥沃、理化性状和耕性良好的土壤，</w:t>
      </w:r>
      <w:r>
        <w:rPr>
          <w:szCs w:val="21"/>
        </w:rPr>
        <w:t xml:space="preserve"> pH</w:t>
      </w:r>
      <w:r>
        <w:rPr>
          <w:szCs w:val="21"/>
        </w:rPr>
        <w:t>宜在</w:t>
      </w:r>
      <w:r>
        <w:rPr>
          <w:szCs w:val="21"/>
        </w:rPr>
        <w:t>6.5~7.5</w:t>
      </w:r>
      <w:r>
        <w:rPr>
          <w:szCs w:val="21"/>
        </w:rPr>
        <w:t>之间。</w:t>
      </w:r>
    </w:p>
    <w:p w:rsidR="00F55B03" w:rsidRDefault="00310773">
      <w:pPr>
        <w:pStyle w:val="a"/>
        <w:spacing w:beforeLines="0" w:afterLines="0" w:line="360" w:lineRule="auto"/>
      </w:pPr>
      <w:r>
        <w:rPr>
          <w:rFonts w:hint="eastAsia"/>
        </w:rPr>
        <w:t>品种选择</w:t>
      </w:r>
    </w:p>
    <w:p w:rsidR="00F55B03" w:rsidRDefault="00310773">
      <w:pPr>
        <w:pStyle w:val="a0"/>
        <w:spacing w:beforeLines="0" w:afterLines="0" w:line="360" w:lineRule="auto"/>
      </w:pPr>
      <w:r>
        <w:rPr>
          <w:rFonts w:hint="eastAsia"/>
        </w:rPr>
        <w:t>选择原则</w:t>
      </w:r>
    </w:p>
    <w:p w:rsidR="00F55B03" w:rsidRDefault="00310773">
      <w:pPr>
        <w:pStyle w:val="a0"/>
        <w:numPr>
          <w:ilvl w:val="0"/>
          <w:numId w:val="0"/>
        </w:numPr>
        <w:spacing w:before="156" w:after="156" w:line="360" w:lineRule="auto"/>
        <w:ind w:firstLineChars="200" w:firstLine="420"/>
        <w:rPr>
          <w:rFonts w:ascii="宋体" w:eastAsia="宋体" w:hAnsi="宋体" w:cs="Times New Roman"/>
          <w:bCs/>
        </w:rPr>
      </w:pPr>
      <w:r>
        <w:rPr>
          <w:rFonts w:ascii="宋体" w:eastAsia="宋体" w:hAnsi="宋体" w:cs="Times New Roman" w:hint="eastAsia"/>
          <w:bCs/>
        </w:rPr>
        <w:t>选择品质优良、抗逆性强、适应性广、丰产性突出的杂交品种。</w:t>
      </w:r>
    </w:p>
    <w:p w:rsidR="00F55B03" w:rsidRDefault="00310773">
      <w:pPr>
        <w:pStyle w:val="a0"/>
        <w:spacing w:before="156" w:after="156" w:line="360" w:lineRule="auto"/>
        <w:rPr>
          <w:rFonts w:ascii="宋体" w:eastAsia="宋体" w:hAnsi="宋体" w:cs="Times New Roman"/>
          <w:bCs/>
        </w:rPr>
      </w:pPr>
      <w:r>
        <w:rPr>
          <w:rFonts w:hint="eastAsia"/>
        </w:rPr>
        <w:lastRenderedPageBreak/>
        <w:t>品种选用</w:t>
      </w:r>
    </w:p>
    <w:p w:rsidR="00F55B03" w:rsidRDefault="00310773">
      <w:pPr>
        <w:spacing w:line="360" w:lineRule="auto"/>
        <w:ind w:firstLineChars="200" w:firstLine="420"/>
        <w:rPr>
          <w:rFonts w:ascii="宋体" w:hAnsi="宋体"/>
          <w:bCs/>
          <w:szCs w:val="21"/>
        </w:rPr>
      </w:pPr>
      <w:r>
        <w:rPr>
          <w:rFonts w:hAnsi="宋体" w:hint="eastAsia"/>
          <w:bCs/>
        </w:rPr>
        <w:t>根据地区气候和栽培条件，按照</w:t>
      </w:r>
      <w:r>
        <w:rPr>
          <w:rFonts w:hAnsi="宋体" w:hint="eastAsia"/>
          <w:bCs/>
        </w:rPr>
        <w:t>GB4407.2</w:t>
      </w:r>
      <w:r>
        <w:rPr>
          <w:rFonts w:hAnsi="宋体" w:hint="eastAsia"/>
          <w:bCs/>
        </w:rPr>
        <w:t>的有关规定，选择生育期</w:t>
      </w:r>
      <w:r>
        <w:rPr>
          <w:rFonts w:hAnsi="宋体" w:hint="eastAsia"/>
          <w:bCs/>
        </w:rPr>
        <w:t>100d</w:t>
      </w:r>
      <w:r>
        <w:rPr>
          <w:rFonts w:hAnsi="宋体" w:hint="eastAsia"/>
          <w:bCs/>
        </w:rPr>
        <w:t>～</w:t>
      </w:r>
      <w:r>
        <w:rPr>
          <w:rFonts w:hAnsi="宋体" w:hint="eastAsia"/>
          <w:bCs/>
        </w:rPr>
        <w:t>110d</w:t>
      </w:r>
      <w:r>
        <w:rPr>
          <w:rFonts w:hAnsi="宋体" w:hint="eastAsia"/>
          <w:bCs/>
        </w:rPr>
        <w:t>，</w:t>
      </w:r>
      <w:r>
        <w:rPr>
          <w:rFonts w:hint="eastAsia"/>
        </w:rPr>
        <w:t>经国家或省（市、自治区）品种认定的向日葵新品种</w:t>
      </w:r>
      <w:r>
        <w:t>。</w:t>
      </w:r>
      <w:r>
        <w:rPr>
          <w:rFonts w:hint="eastAsia"/>
        </w:rPr>
        <w:t>油葵含油率应在</w:t>
      </w:r>
      <w:r>
        <w:rPr>
          <w:rFonts w:hint="eastAsia"/>
        </w:rPr>
        <w:t xml:space="preserve"> 45% </w:t>
      </w:r>
      <w:r>
        <w:rPr>
          <w:rFonts w:hint="eastAsia"/>
        </w:rPr>
        <w:t>以上；食用向日葵籽粒长度</w:t>
      </w:r>
      <w:r>
        <w:rPr>
          <w:rFonts w:hint="eastAsia"/>
        </w:rPr>
        <w:t>1.6cm</w:t>
      </w:r>
      <w:r>
        <w:rPr>
          <w:rFonts w:hint="eastAsia"/>
        </w:rPr>
        <w:t>以上，宽度</w:t>
      </w:r>
      <w:r>
        <w:rPr>
          <w:rFonts w:hint="eastAsia"/>
        </w:rPr>
        <w:t>0.6cm</w:t>
      </w:r>
      <w:r>
        <w:rPr>
          <w:rFonts w:hint="eastAsia"/>
        </w:rPr>
        <w:t>以上。种子质量应符合</w:t>
      </w:r>
      <w:r>
        <w:rPr>
          <w:rFonts w:ascii="宋体" w:hAnsi="宋体" w:hint="eastAsia"/>
          <w:bCs/>
          <w:szCs w:val="21"/>
        </w:rPr>
        <w:t>NY/T 1581的有关规定。</w:t>
      </w:r>
      <w:r>
        <w:rPr>
          <w:rFonts w:hint="eastAsia"/>
        </w:rPr>
        <w:t>食用向日葵品种推荐选用</w:t>
      </w:r>
      <w:r>
        <w:rPr>
          <w:rFonts w:hint="eastAsia"/>
        </w:rPr>
        <w:t>SH7101</w:t>
      </w:r>
      <w:r>
        <w:rPr>
          <w:rFonts w:hint="eastAsia"/>
        </w:rPr>
        <w:t>、</w:t>
      </w:r>
      <w:r>
        <w:rPr>
          <w:rFonts w:hint="eastAsia"/>
        </w:rPr>
        <w:t>SH7105</w:t>
      </w:r>
      <w:r>
        <w:rPr>
          <w:rFonts w:hint="eastAsia"/>
        </w:rPr>
        <w:t>、</w:t>
      </w:r>
      <w:r>
        <w:rPr>
          <w:rFonts w:hint="eastAsia"/>
        </w:rPr>
        <w:t>SH6009</w:t>
      </w:r>
      <w:r>
        <w:rPr>
          <w:rFonts w:hint="eastAsia"/>
        </w:rPr>
        <w:t>、</w:t>
      </w:r>
      <w:r>
        <w:rPr>
          <w:rFonts w:hint="eastAsia"/>
        </w:rPr>
        <w:t>T9938</w:t>
      </w:r>
      <w:r>
        <w:rPr>
          <w:rFonts w:hint="eastAsia"/>
        </w:rPr>
        <w:t>、</w:t>
      </w:r>
      <w:r>
        <w:rPr>
          <w:rFonts w:hint="eastAsia"/>
        </w:rPr>
        <w:t>SH363</w:t>
      </w:r>
      <w:r>
        <w:rPr>
          <w:rFonts w:hint="eastAsia"/>
        </w:rPr>
        <w:t>、</w:t>
      </w:r>
      <w:r>
        <w:rPr>
          <w:rFonts w:hint="eastAsia"/>
        </w:rPr>
        <w:t>HT9365</w:t>
      </w:r>
      <w:r>
        <w:rPr>
          <w:rFonts w:hint="eastAsia"/>
        </w:rPr>
        <w:t>等；油葵品种推荐选用</w:t>
      </w:r>
      <w:r>
        <w:rPr>
          <w:rFonts w:hint="eastAsia"/>
        </w:rPr>
        <w:t>S47</w:t>
      </w:r>
      <w:r>
        <w:rPr>
          <w:rFonts w:hint="eastAsia"/>
        </w:rPr>
        <w:t>、</w:t>
      </w:r>
      <w:r>
        <w:rPr>
          <w:rFonts w:hint="eastAsia"/>
        </w:rPr>
        <w:t>G101</w:t>
      </w:r>
      <w:r>
        <w:rPr>
          <w:rFonts w:hint="eastAsia"/>
        </w:rPr>
        <w:t>、</w:t>
      </w:r>
      <w:r>
        <w:rPr>
          <w:rFonts w:hint="eastAsia"/>
        </w:rPr>
        <w:t>KWS303</w:t>
      </w:r>
      <w:r>
        <w:rPr>
          <w:rFonts w:hint="eastAsia"/>
        </w:rPr>
        <w:t>、</w:t>
      </w:r>
      <w:r>
        <w:rPr>
          <w:rFonts w:hint="eastAsia"/>
        </w:rPr>
        <w:t>KWS203</w:t>
      </w:r>
      <w:r>
        <w:rPr>
          <w:rFonts w:hint="eastAsia"/>
        </w:rPr>
        <w:t>等。</w:t>
      </w:r>
    </w:p>
    <w:p w:rsidR="00F55B03" w:rsidRDefault="00310773">
      <w:pPr>
        <w:pStyle w:val="a0"/>
        <w:spacing w:beforeLines="0" w:afterLines="0" w:line="360" w:lineRule="auto"/>
      </w:pPr>
      <w:r>
        <w:rPr>
          <w:rFonts w:hint="eastAsia"/>
        </w:rPr>
        <w:t xml:space="preserve">种子处理 </w:t>
      </w:r>
    </w:p>
    <w:p w:rsidR="00F55B03" w:rsidRDefault="00310773">
      <w:pPr>
        <w:spacing w:line="360" w:lineRule="auto"/>
        <w:rPr>
          <w:rFonts w:ascii="宋体" w:hAnsi="宋体"/>
          <w:bCs/>
          <w:szCs w:val="21"/>
        </w:rPr>
      </w:pPr>
      <w:r>
        <w:rPr>
          <w:rFonts w:ascii="宋体" w:hAnsi="宋体" w:hint="eastAsia"/>
          <w:bCs/>
          <w:szCs w:val="21"/>
        </w:rPr>
        <w:t>4.3.1 晒种：在播种前实施种子包衣，进行晒种 2d～3d，增强种子活力，以打破种子休眠期。</w:t>
      </w:r>
    </w:p>
    <w:p w:rsidR="00F55B03" w:rsidRDefault="00310773">
      <w:pPr>
        <w:spacing w:line="360" w:lineRule="auto"/>
        <w:rPr>
          <w:rFonts w:ascii="宋体" w:hAnsi="宋体"/>
          <w:bCs/>
          <w:szCs w:val="21"/>
        </w:rPr>
      </w:pPr>
      <w:r>
        <w:rPr>
          <w:rFonts w:ascii="宋体" w:hAnsi="宋体" w:hint="eastAsia"/>
          <w:bCs/>
          <w:szCs w:val="21"/>
        </w:rPr>
        <w:t>4.3.2 拌种（包衣）</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向日葵霜霉病：每100kg种子用350g/L的精甲霜灵种子处理乳剂200mL～300mL拌种。</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向日葵菌核病：每100kg种子用25g/L咯菌腈悬浮液种衣剂900mL～1200mL包衣。</w:t>
      </w:r>
    </w:p>
    <w:p w:rsidR="00F55B03" w:rsidRDefault="00310773">
      <w:pPr>
        <w:pStyle w:val="a0"/>
        <w:spacing w:beforeLines="0" w:afterLines="0" w:line="360" w:lineRule="auto"/>
      </w:pPr>
      <w:r>
        <w:rPr>
          <w:rFonts w:hint="eastAsia"/>
        </w:rPr>
        <w:t>选地</w:t>
      </w:r>
    </w:p>
    <w:p w:rsidR="00F55B03" w:rsidRDefault="00310773">
      <w:pPr>
        <w:pStyle w:val="af0"/>
        <w:spacing w:line="360" w:lineRule="auto"/>
        <w:ind w:firstLineChars="200" w:firstLine="420"/>
        <w:rPr>
          <w:color w:val="FF0000"/>
        </w:rPr>
      </w:pPr>
      <w:r>
        <w:rPr>
          <w:rFonts w:hint="eastAsia"/>
        </w:rPr>
        <w:t>选择肥力中等以上、无盐碱或轻盐碱（含盐量在0.4% 以下、有机质含量在 1% 以上），前茬为谷类作物、薯类作物的地块，实行三年以上轮作。</w:t>
      </w:r>
    </w:p>
    <w:p w:rsidR="00F55B03" w:rsidRDefault="00310773">
      <w:pPr>
        <w:pStyle w:val="a0"/>
        <w:spacing w:beforeLines="0" w:afterLines="0" w:line="360" w:lineRule="auto"/>
      </w:pPr>
      <w:r>
        <w:rPr>
          <w:rFonts w:hint="eastAsia"/>
        </w:rPr>
        <w:t>整地</w:t>
      </w:r>
    </w:p>
    <w:p w:rsidR="00F55B03" w:rsidRDefault="00310773">
      <w:pPr>
        <w:pStyle w:val="af0"/>
        <w:spacing w:line="360" w:lineRule="auto"/>
        <w:ind w:firstLineChars="200" w:firstLine="420"/>
      </w:pPr>
      <w:r>
        <w:rPr>
          <w:rFonts w:hint="eastAsia"/>
        </w:rPr>
        <w:t>耕翻20cm</w:t>
      </w:r>
      <w:r>
        <w:rPr>
          <w:rFonts w:hAnsi="宋体" w:hint="eastAsia"/>
          <w:bCs/>
          <w:szCs w:val="21"/>
        </w:rPr>
        <w:t>～25cm,耕翻后通过耙耱、平整、镇压、残茬处理等，使土壤表层细碎疏松、平整紧实。为播种创造良好的土壤条件。</w:t>
      </w:r>
    </w:p>
    <w:p w:rsidR="00F55B03" w:rsidRDefault="00310773">
      <w:pPr>
        <w:pStyle w:val="a0"/>
        <w:spacing w:beforeLines="0" w:afterLines="0" w:line="360" w:lineRule="auto"/>
      </w:pPr>
      <w:r>
        <w:rPr>
          <w:rFonts w:hint="eastAsia"/>
        </w:rPr>
        <w:t>施基肥</w:t>
      </w:r>
    </w:p>
    <w:p w:rsidR="00F55B03" w:rsidRDefault="00310773">
      <w:pPr>
        <w:pStyle w:val="af0"/>
        <w:spacing w:line="360" w:lineRule="auto"/>
        <w:ind w:firstLineChars="200" w:firstLine="420"/>
      </w:pPr>
      <w:r>
        <w:rPr>
          <w:rFonts w:hint="eastAsia"/>
        </w:rPr>
        <w:t>选施腐熟的农家肥2000kg/亩，结合耕翻施入土壤；化肥播种时一次性施入。施肥应按照NY/T 394的相关规定。</w:t>
      </w:r>
    </w:p>
    <w:p w:rsidR="00F55B03" w:rsidRDefault="00310773">
      <w:pPr>
        <w:pStyle w:val="a"/>
        <w:spacing w:beforeLines="0" w:afterLines="0" w:line="360" w:lineRule="auto"/>
      </w:pPr>
      <w:r>
        <w:rPr>
          <w:rFonts w:hint="eastAsia"/>
        </w:rPr>
        <w:t>播种</w:t>
      </w:r>
    </w:p>
    <w:p w:rsidR="00F55B03" w:rsidRDefault="00310773">
      <w:pPr>
        <w:pStyle w:val="a0"/>
        <w:spacing w:beforeLines="0" w:afterLines="0" w:line="360" w:lineRule="auto"/>
      </w:pPr>
      <w:r>
        <w:rPr>
          <w:rFonts w:hint="eastAsia"/>
        </w:rPr>
        <w:t>播期</w:t>
      </w:r>
    </w:p>
    <w:p w:rsidR="00F55B03" w:rsidRDefault="00310773">
      <w:pPr>
        <w:pStyle w:val="af0"/>
        <w:spacing w:line="360" w:lineRule="auto"/>
        <w:ind w:firstLineChars="200" w:firstLine="420"/>
      </w:pPr>
      <w:r>
        <w:rPr>
          <w:rFonts w:hint="eastAsia"/>
        </w:rPr>
        <w:t>当 10cm土层温度连续 5d达到 8℃-10℃以上即可播种，适当晚播可避开向日葵花期高温高湿的不利影响，易于授粉，提高结实率，同时减少向日葵螟等发生率。生育期在100d以内的品种一般在 5 月下旬至 6 月上旬播种。</w:t>
      </w:r>
    </w:p>
    <w:p w:rsidR="00F55B03" w:rsidRDefault="00310773">
      <w:pPr>
        <w:pStyle w:val="a0"/>
        <w:spacing w:beforeLines="0" w:afterLines="0" w:line="360" w:lineRule="auto"/>
      </w:pPr>
      <w:r>
        <w:rPr>
          <w:rFonts w:hint="eastAsia"/>
        </w:rPr>
        <w:t>播种方法</w:t>
      </w:r>
    </w:p>
    <w:p w:rsidR="00F55B03" w:rsidRDefault="00310773">
      <w:pPr>
        <w:pStyle w:val="af0"/>
        <w:spacing w:line="360" w:lineRule="auto"/>
        <w:ind w:firstLineChars="200" w:firstLine="420"/>
      </w:pPr>
      <w:r>
        <w:rPr>
          <w:rFonts w:hint="eastAsia"/>
        </w:rPr>
        <w:t>采用机械开沟播种，或向日葵气吸式精量点播机播种，播后及时镇压，以防跑墒。</w:t>
      </w:r>
    </w:p>
    <w:p w:rsidR="00F55B03" w:rsidRDefault="00310773">
      <w:pPr>
        <w:pStyle w:val="a0"/>
        <w:spacing w:beforeLines="0" w:afterLines="0" w:line="360" w:lineRule="auto"/>
      </w:pPr>
      <w:r>
        <w:rPr>
          <w:rFonts w:hint="eastAsia"/>
        </w:rPr>
        <w:t>播种深度</w:t>
      </w:r>
    </w:p>
    <w:p w:rsidR="00F55B03" w:rsidRDefault="00310773">
      <w:pPr>
        <w:pStyle w:val="af0"/>
        <w:spacing w:line="360" w:lineRule="auto"/>
        <w:ind w:firstLineChars="200" w:firstLine="420"/>
      </w:pPr>
      <w:r>
        <w:rPr>
          <w:rFonts w:hint="eastAsia"/>
        </w:rPr>
        <w:t>一般盐碱地、潮湿土壤播深 3 cm左右，旱地、沙质土壤播深 4 cm左右。</w:t>
      </w:r>
    </w:p>
    <w:p w:rsidR="00F55B03" w:rsidRDefault="00310773">
      <w:pPr>
        <w:pStyle w:val="a0"/>
        <w:spacing w:beforeLines="0" w:afterLines="0" w:line="360" w:lineRule="auto"/>
      </w:pPr>
      <w:r>
        <w:rPr>
          <w:rFonts w:hint="eastAsia"/>
        </w:rPr>
        <w:lastRenderedPageBreak/>
        <w:t>合理密植</w:t>
      </w:r>
    </w:p>
    <w:p w:rsidR="00F55B03" w:rsidRDefault="00310773">
      <w:pPr>
        <w:pStyle w:val="af0"/>
        <w:spacing w:line="360" w:lineRule="auto"/>
        <w:ind w:firstLineChars="200" w:firstLine="420"/>
      </w:pPr>
      <w:r>
        <w:rPr>
          <w:rFonts w:hint="eastAsia"/>
        </w:rPr>
        <w:t>合理密植应坚持“肥地宜密，薄地宜稀；水浇地宜蜜，旱地宜稀；矮秆品种宜密，高秆品种稀”的原则。</w:t>
      </w:r>
    </w:p>
    <w:p w:rsidR="00F55B03" w:rsidRDefault="00310773">
      <w:pPr>
        <w:pStyle w:val="af0"/>
        <w:spacing w:line="360" w:lineRule="auto"/>
        <w:ind w:firstLineChars="200" w:firstLine="420"/>
      </w:pPr>
      <w:r>
        <w:rPr>
          <w:rFonts w:hint="eastAsia"/>
        </w:rPr>
        <w:t>采用大小垄种植模式：油葵大垄 80 cm，小垄 40 cm，株距 40cm～50cm，亩留苗 2200株～2800 株。食用向日葵大垄 80 cm，小垄 50 cm，株距 55cm～60cm，亩留苗1700株～1900株。</w:t>
      </w:r>
    </w:p>
    <w:p w:rsidR="00F55B03" w:rsidRDefault="00310773">
      <w:pPr>
        <w:pStyle w:val="af0"/>
        <w:spacing w:line="360" w:lineRule="auto"/>
        <w:ind w:firstLineChars="200" w:firstLine="420"/>
      </w:pPr>
      <w:r>
        <w:rPr>
          <w:rFonts w:hint="eastAsia"/>
        </w:rPr>
        <w:t>匀垄种植模式：油葵行距 60cm，株距 40cm～50cm，亩留苗 2200株～2800株。食用向日葵行距 65cm，株距 55cm～60cm，亩留苗1700株～1900株。</w:t>
      </w:r>
    </w:p>
    <w:p w:rsidR="00F55B03" w:rsidRDefault="00310773">
      <w:pPr>
        <w:pStyle w:val="a0"/>
        <w:spacing w:beforeLines="0" w:afterLines="0" w:line="360" w:lineRule="auto"/>
      </w:pPr>
      <w:r>
        <w:rPr>
          <w:rFonts w:hint="eastAsia"/>
        </w:rPr>
        <w:t>种肥</w:t>
      </w:r>
    </w:p>
    <w:p w:rsidR="00F55B03" w:rsidRDefault="004B2FEA">
      <w:pPr>
        <w:pStyle w:val="af0"/>
        <w:spacing w:line="360" w:lineRule="auto"/>
        <w:ind w:firstLineChars="200" w:firstLine="420"/>
      </w:pPr>
      <w:r>
        <w:rPr>
          <w:rFonts w:hint="eastAsia"/>
        </w:rPr>
        <w:t>肥料</w:t>
      </w:r>
      <w:r w:rsidR="00310773">
        <w:rPr>
          <w:rFonts w:hint="eastAsia"/>
        </w:rPr>
        <w:t>使用</w:t>
      </w:r>
      <w:r w:rsidR="000D5FE5">
        <w:rPr>
          <w:rFonts w:hint="eastAsia"/>
        </w:rPr>
        <w:t>应</w:t>
      </w:r>
      <w:r w:rsidR="00310773">
        <w:rPr>
          <w:rFonts w:hint="eastAsia"/>
        </w:rPr>
        <w:t>符合NY/T 394</w:t>
      </w:r>
      <w:r w:rsidR="000D5FE5">
        <w:rPr>
          <w:rFonts w:hint="eastAsia"/>
        </w:rPr>
        <w:t>的</w:t>
      </w:r>
      <w:r w:rsidR="00310773">
        <w:rPr>
          <w:rFonts w:hint="eastAsia"/>
        </w:rPr>
        <w:t>要求。一般亩施磷酸二铵 8kg～10kg ，硫酸钾 5kg～7 kg、尿素 2kg或向日葵专用肥（8-20-12）20kg～30 kg</w:t>
      </w:r>
      <w:r w:rsidR="00B77F2C">
        <w:rPr>
          <w:rFonts w:hint="eastAsia"/>
        </w:rPr>
        <w:t>。</w:t>
      </w:r>
    </w:p>
    <w:p w:rsidR="00F55B03" w:rsidRDefault="00310773">
      <w:pPr>
        <w:pStyle w:val="a"/>
        <w:spacing w:beforeLines="0" w:afterLines="0" w:line="360" w:lineRule="auto"/>
      </w:pPr>
      <w:r>
        <w:rPr>
          <w:rFonts w:hint="eastAsia"/>
        </w:rPr>
        <w:t>田间管理</w:t>
      </w:r>
    </w:p>
    <w:p w:rsidR="00F55B03" w:rsidRDefault="00310773">
      <w:pPr>
        <w:pStyle w:val="a0"/>
        <w:spacing w:beforeLines="0" w:afterLines="0" w:line="360" w:lineRule="auto"/>
      </w:pPr>
      <w:r>
        <w:rPr>
          <w:rFonts w:hint="eastAsia"/>
        </w:rPr>
        <w:t>苗期管理</w:t>
      </w:r>
    </w:p>
    <w:p w:rsidR="00F55B03" w:rsidRDefault="00310773">
      <w:pPr>
        <w:pStyle w:val="af0"/>
        <w:spacing w:line="360" w:lineRule="auto"/>
        <w:ind w:firstLineChars="200" w:firstLine="420"/>
      </w:pPr>
      <w:r>
        <w:rPr>
          <w:rFonts w:hint="eastAsia"/>
        </w:rPr>
        <w:t>查苗补苗：向日葵出苗后要及时查田补苗，根据苗情采取补救措施，缺苗多时要催芽补种，缺苗少时要移栽补苗。</w:t>
      </w:r>
    </w:p>
    <w:p w:rsidR="00F55B03" w:rsidRDefault="00310773">
      <w:pPr>
        <w:pStyle w:val="af0"/>
        <w:spacing w:line="360" w:lineRule="auto"/>
        <w:ind w:firstLineChars="200" w:firstLine="420"/>
      </w:pPr>
      <w:r>
        <w:rPr>
          <w:rFonts w:hint="eastAsia"/>
        </w:rPr>
        <w:t>间苗定苗：向日葵1～2 对真叶时间苗，2～3 对真叶时定苗。选择位正、苗壮、子叶大的苗，每穴留 1 株。</w:t>
      </w:r>
    </w:p>
    <w:p w:rsidR="00F55B03" w:rsidRDefault="00310773">
      <w:pPr>
        <w:pStyle w:val="af0"/>
        <w:spacing w:line="360" w:lineRule="auto"/>
        <w:ind w:firstLineChars="200" w:firstLine="420"/>
      </w:pPr>
      <w:r>
        <w:rPr>
          <w:rFonts w:hint="eastAsia"/>
        </w:rPr>
        <w:t>中耕除草：结合间苗定苗进行根际松土、浅中耕、除草。</w:t>
      </w:r>
    </w:p>
    <w:p w:rsidR="00F55B03" w:rsidRDefault="00310773">
      <w:pPr>
        <w:pStyle w:val="a0"/>
        <w:spacing w:beforeLines="0" w:afterLines="0" w:line="360" w:lineRule="auto"/>
      </w:pPr>
      <w:r>
        <w:rPr>
          <w:rFonts w:hint="eastAsia"/>
        </w:rPr>
        <w:t>现蕾期管理</w:t>
      </w:r>
    </w:p>
    <w:p w:rsidR="00F55B03" w:rsidRDefault="00F55B03">
      <w:pPr>
        <w:pStyle w:val="af0"/>
        <w:spacing w:line="360" w:lineRule="auto"/>
      </w:pPr>
      <w:r w:rsidRPr="00F55B03">
        <w:rPr>
          <w:rFonts w:ascii="黑体" w:eastAsia="黑体" w:hAnsiTheme="minorHAnsi" w:cstheme="minorBidi"/>
          <w:kern w:val="2"/>
          <w:szCs w:val="21"/>
        </w:rPr>
        <w:t xml:space="preserve">6.2.1 </w:t>
      </w:r>
      <w:r w:rsidR="00310773">
        <w:rPr>
          <w:rFonts w:hint="eastAsia"/>
        </w:rPr>
        <w:t>及时铲趟，中耕除草。于向日葵6～8 片叶时用大锄铲地、中耕1～2次，封垄前中耕培土1次。</w:t>
      </w:r>
    </w:p>
    <w:p w:rsidR="00F55B03" w:rsidRDefault="00F55B03">
      <w:pPr>
        <w:pStyle w:val="af0"/>
        <w:spacing w:line="360" w:lineRule="auto"/>
      </w:pPr>
      <w:r w:rsidRPr="00F55B03">
        <w:rPr>
          <w:rFonts w:ascii="黑体" w:eastAsia="黑体" w:hAnsiTheme="minorHAnsi" w:cstheme="minorBidi"/>
          <w:kern w:val="2"/>
          <w:szCs w:val="21"/>
        </w:rPr>
        <w:t>6.2.2</w:t>
      </w:r>
      <w:r w:rsidR="00310773">
        <w:rPr>
          <w:rFonts w:hint="eastAsia"/>
        </w:rPr>
        <w:t xml:space="preserve"> 适时追肥、灌水。现蕾期结合中耕进行灌水、追肥。高肥力地块每亩施尿素15kg，中、低肥力地块每亩施尿素 20kg，硫酸钾4kg～5kg。追肥距根部 10cm，深施 10cm～12cm。</w:t>
      </w:r>
    </w:p>
    <w:p w:rsidR="00F55B03" w:rsidRDefault="00310773">
      <w:pPr>
        <w:pStyle w:val="a0"/>
        <w:spacing w:beforeLines="0" w:afterLines="0" w:line="360" w:lineRule="auto"/>
      </w:pPr>
      <w:r>
        <w:rPr>
          <w:rFonts w:hint="eastAsia"/>
        </w:rPr>
        <w:t>开花 - 灌浆期管理</w:t>
      </w:r>
    </w:p>
    <w:p w:rsidR="00F55B03" w:rsidRDefault="00310773">
      <w:pPr>
        <w:pStyle w:val="a0"/>
        <w:numPr>
          <w:ilvl w:val="0"/>
          <w:numId w:val="0"/>
        </w:numPr>
        <w:spacing w:beforeLines="0" w:afterLines="0" w:line="360" w:lineRule="auto"/>
        <w:rPr>
          <w:rFonts w:ascii="宋体" w:eastAsia="宋体" w:hAnsi="Times New Roman" w:cs="Times New Roman"/>
          <w:kern w:val="0"/>
          <w:szCs w:val="20"/>
        </w:rPr>
      </w:pPr>
      <w:r>
        <w:rPr>
          <w:rFonts w:hint="eastAsia"/>
        </w:rPr>
        <w:t xml:space="preserve">6.3.1 </w:t>
      </w:r>
      <w:r>
        <w:rPr>
          <w:rFonts w:ascii="宋体" w:eastAsia="宋体" w:hAnsi="Times New Roman" w:cs="Times New Roman" w:hint="eastAsia"/>
          <w:kern w:val="0"/>
          <w:szCs w:val="20"/>
        </w:rPr>
        <w:t>辅助授粉</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向日葵是虫媒异花授粉作物，一般每 5 亩人工放蜂 1 箱。在蜂源不足的情况下，应采用人工辅助授粉，第一次在向日葵盛花期进行，3～5 d后进行第二次授粉。人工授粉应在每天上午 9时～11时露水干时进行。具体方法是用绒布棉花及硬纸材料做成一个同花盘大小相仿的粉扑子，授粉时，将粉扑子轻轻摩擦花盘，使花粉粘在粉扑子上，然后连续擦其它花盘。</w:t>
      </w:r>
    </w:p>
    <w:p w:rsidR="00F55B03" w:rsidRDefault="00310773">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6.3.2 灌水</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lastRenderedPageBreak/>
        <w:t>向日葵开花灌浆期忌大水漫灌，遇干旱时浅浇开花、灌浆水，防止倒伏。</w:t>
      </w:r>
    </w:p>
    <w:p w:rsidR="00F55B03" w:rsidRDefault="00310773">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6.3.3 根外追肥。</w:t>
      </w:r>
    </w:p>
    <w:p w:rsidR="00F55B03" w:rsidRDefault="00310773">
      <w:pPr>
        <w:pStyle w:val="a0"/>
        <w:numPr>
          <w:ilvl w:val="0"/>
          <w:numId w:val="0"/>
        </w:numPr>
        <w:spacing w:beforeLines="0" w:afterLines="0" w:line="360" w:lineRule="auto"/>
        <w:ind w:firstLineChars="200" w:firstLine="420"/>
      </w:pPr>
      <w:r>
        <w:rPr>
          <w:rFonts w:ascii="宋体" w:eastAsia="宋体" w:hAnsi="Times New Roman" w:cs="Times New Roman" w:hint="eastAsia"/>
          <w:kern w:val="0"/>
          <w:szCs w:val="20"/>
        </w:rPr>
        <w:t>在开花盛期，叶面喷施 0.3%～0.5%磷酸二氢钾溶液 1 次～2 次，促进子粒饱满。</w:t>
      </w:r>
    </w:p>
    <w:p w:rsidR="00F55B03" w:rsidRDefault="00310773">
      <w:pPr>
        <w:pStyle w:val="a0"/>
        <w:numPr>
          <w:ilvl w:val="1"/>
          <w:numId w:val="0"/>
        </w:numPr>
        <w:spacing w:beforeLines="0" w:afterLines="0" w:line="360" w:lineRule="auto"/>
      </w:pPr>
      <w:r>
        <w:rPr>
          <w:rFonts w:hint="eastAsia"/>
        </w:rPr>
        <w:t>7 病虫害防治</w:t>
      </w:r>
    </w:p>
    <w:p w:rsidR="00DE59DB" w:rsidRPr="00DE59DB" w:rsidRDefault="00DE59DB" w:rsidP="00DE59DB">
      <w:pPr>
        <w:pStyle w:val="ae"/>
        <w:ind w:firstLineChars="0" w:firstLine="0"/>
        <w:rPr>
          <w:rFonts w:ascii="黑体" w:eastAsia="黑体"/>
          <w:szCs w:val="21"/>
        </w:rPr>
      </w:pPr>
      <w:r w:rsidRPr="00DE59DB">
        <w:rPr>
          <w:rFonts w:ascii="黑体" w:eastAsia="黑体" w:hint="eastAsia"/>
          <w:szCs w:val="21"/>
        </w:rPr>
        <w:t>7.</w:t>
      </w:r>
      <w:r>
        <w:rPr>
          <w:rFonts w:ascii="黑体" w:eastAsia="黑体" w:hint="eastAsia"/>
          <w:szCs w:val="21"/>
        </w:rPr>
        <w:t>1</w:t>
      </w:r>
      <w:r w:rsidRPr="00DE59DB">
        <w:rPr>
          <w:rFonts w:ascii="黑体" w:eastAsia="黑体" w:hint="eastAsia"/>
          <w:szCs w:val="21"/>
        </w:rPr>
        <w:t xml:space="preserve"> 常见病虫害</w:t>
      </w:r>
    </w:p>
    <w:p w:rsidR="00DE59DB" w:rsidRPr="00DE59DB" w:rsidRDefault="00DE59DB" w:rsidP="00DE59DB">
      <w:pPr>
        <w:pStyle w:val="ae"/>
      </w:pPr>
      <w:r>
        <w:rPr>
          <w:rFonts w:eastAsia="宋体" w:hAnsi="Times New Roman" w:cs="Times New Roman" w:hint="eastAsia"/>
          <w:kern w:val="0"/>
          <w:szCs w:val="20"/>
        </w:rPr>
        <w:t>菌核病、黄萎病、霜霉病、向日葵螟。</w:t>
      </w:r>
    </w:p>
    <w:p w:rsidR="00F55B03" w:rsidRDefault="00310773">
      <w:pPr>
        <w:pStyle w:val="a0"/>
        <w:numPr>
          <w:ilvl w:val="0"/>
          <w:numId w:val="0"/>
        </w:numPr>
        <w:spacing w:beforeLines="0" w:afterLines="0" w:line="360" w:lineRule="auto"/>
        <w:rPr>
          <w:rFonts w:hAnsi="宋体" w:cs="宋体"/>
        </w:rPr>
      </w:pPr>
      <w:r>
        <w:rPr>
          <w:rFonts w:hAnsi="宋体" w:cs="宋体" w:hint="eastAsia"/>
        </w:rPr>
        <w:t>7.</w:t>
      </w:r>
      <w:r w:rsidR="00DE59DB">
        <w:rPr>
          <w:rFonts w:hAnsi="宋体" w:cs="宋体" w:hint="eastAsia"/>
        </w:rPr>
        <w:t>2</w:t>
      </w:r>
      <w:r>
        <w:rPr>
          <w:rFonts w:hAnsi="宋体" w:cs="宋体" w:hint="eastAsia"/>
        </w:rPr>
        <w:t>农业防治</w:t>
      </w:r>
    </w:p>
    <w:p w:rsidR="00F55B03" w:rsidRDefault="002C3309" w:rsidP="002C3309">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 xml:space="preserve">7.2.1 </w:t>
      </w:r>
      <w:r w:rsidR="00310773">
        <w:rPr>
          <w:rFonts w:ascii="宋体" w:eastAsia="宋体" w:hAnsi="Times New Roman" w:cs="Times New Roman" w:hint="eastAsia"/>
          <w:kern w:val="0"/>
          <w:szCs w:val="20"/>
        </w:rPr>
        <w:t>建立合理轮作制度。与玉米、小麦等禾本科作物实行3年以上轮作。不能进行区域轮作地区，实行向日葵与圆葱、小麦等套种，进行条带轮作，减少菌核病、黄萎病等病害发生。</w:t>
      </w:r>
    </w:p>
    <w:p w:rsidR="00F55B03" w:rsidRDefault="002C3309">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 xml:space="preserve">7.2.2 </w:t>
      </w:r>
      <w:r w:rsidR="00310773">
        <w:rPr>
          <w:rFonts w:ascii="宋体" w:eastAsia="宋体" w:hAnsi="Times New Roman" w:cs="Times New Roman" w:hint="eastAsia"/>
          <w:kern w:val="0"/>
          <w:szCs w:val="20"/>
        </w:rPr>
        <w:t>深耕翻、耙磨。深耕翻25cm以上，破坏病虫越冬场所。</w:t>
      </w:r>
    </w:p>
    <w:p w:rsidR="00F55B03" w:rsidRDefault="002C3309">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 xml:space="preserve">7.2.3 </w:t>
      </w:r>
      <w:r w:rsidR="00310773">
        <w:rPr>
          <w:rFonts w:ascii="宋体" w:eastAsia="宋体" w:hAnsi="Times New Roman" w:cs="Times New Roman" w:hint="eastAsia"/>
          <w:kern w:val="0"/>
          <w:szCs w:val="20"/>
        </w:rPr>
        <w:t>清洁田园。向日葵收获后将病株、残枝败叶、病花盘、籽粒彻底清除出田间外，进行深埋处理，尽最大可能清除越冬病菌和虫源，减少病虫基数。</w:t>
      </w:r>
    </w:p>
    <w:p w:rsidR="00F55B03" w:rsidRDefault="002C3309">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 xml:space="preserve">7.2.4 </w:t>
      </w:r>
      <w:r w:rsidR="00310773">
        <w:rPr>
          <w:rFonts w:ascii="宋体" w:eastAsia="宋体" w:hAnsi="Times New Roman" w:cs="Times New Roman" w:hint="eastAsia"/>
          <w:kern w:val="0"/>
          <w:szCs w:val="20"/>
        </w:rPr>
        <w:t>拔除田间病株，清除病残体。在向日葵生长期，发现茎基腐病株立即将病株带土挖出深埋，发现盘腐病株将花盘割掉带出田间深埋，或焚烧，减少病株之间再传染的机会。</w:t>
      </w:r>
    </w:p>
    <w:p w:rsidR="00F55B03" w:rsidRDefault="002C3309">
      <w:pPr>
        <w:pStyle w:val="a0"/>
        <w:numPr>
          <w:ilvl w:val="0"/>
          <w:numId w:val="0"/>
        </w:numPr>
        <w:spacing w:beforeLines="0" w:afterLines="0" w:line="360" w:lineRule="auto"/>
        <w:rPr>
          <w:rFonts w:ascii="宋体" w:eastAsia="宋体" w:hAnsi="Times New Roman" w:cs="Times New Roman"/>
          <w:kern w:val="0"/>
          <w:szCs w:val="20"/>
        </w:rPr>
      </w:pPr>
      <w:r>
        <w:rPr>
          <w:rFonts w:ascii="宋体" w:eastAsia="宋体" w:hAnsi="Times New Roman" w:cs="Times New Roman" w:hint="eastAsia"/>
          <w:kern w:val="0"/>
          <w:szCs w:val="20"/>
        </w:rPr>
        <w:t xml:space="preserve">7.2.5 </w:t>
      </w:r>
      <w:r w:rsidR="00310773">
        <w:rPr>
          <w:rFonts w:ascii="宋体" w:eastAsia="宋体" w:hAnsi="Times New Roman" w:cs="Times New Roman" w:hint="eastAsia"/>
          <w:kern w:val="0"/>
          <w:szCs w:val="20"/>
        </w:rPr>
        <w:t>调整播种时间，躲避病虫危害。在向日葵成熟不受初霜冻影响的前提下，应适当晚播，使向日葵最易发病的阶段和花期躲过高温高湿的高峰期，利于授粉，并能躲避或减轻病虫危害。生育期较短品种，在 5 月下旬至 6 月初播种，避开向日葵螟成虫产卵高峰期，减少向日葵螟危害。</w:t>
      </w:r>
    </w:p>
    <w:p w:rsidR="00F55B03" w:rsidRDefault="00F55B03" w:rsidP="00F55B03">
      <w:pPr>
        <w:pStyle w:val="ae"/>
        <w:spacing w:line="360" w:lineRule="auto"/>
        <w:ind w:firstLineChars="0" w:firstLine="0"/>
        <w:rPr>
          <w:rFonts w:hAnsi="黑体" w:cs="宋体"/>
        </w:rPr>
      </w:pPr>
      <w:r w:rsidRPr="00F55B03">
        <w:rPr>
          <w:rFonts w:ascii="黑体" w:eastAsia="黑体" w:hAnsi="黑体" w:cs="宋体"/>
        </w:rPr>
        <w:t>7.</w:t>
      </w:r>
      <w:r w:rsidR="002C3309">
        <w:rPr>
          <w:rFonts w:ascii="黑体" w:eastAsia="黑体" w:hAnsi="黑体" w:cs="宋体" w:hint="eastAsia"/>
        </w:rPr>
        <w:t xml:space="preserve">3 </w:t>
      </w:r>
      <w:r w:rsidRPr="00F55B03">
        <w:rPr>
          <w:rFonts w:ascii="黑体" w:eastAsia="黑体" w:hAnsi="黑体" w:cs="宋体" w:hint="eastAsia"/>
        </w:rPr>
        <w:t>物理防治</w:t>
      </w:r>
      <w:r w:rsidR="002C3309">
        <w:rPr>
          <w:rFonts w:ascii="黑体" w:eastAsia="黑体" w:hAnsi="黑体" w:cs="宋体" w:hint="eastAsia"/>
        </w:rPr>
        <w:t xml:space="preserve"> </w:t>
      </w:r>
    </w:p>
    <w:p w:rsidR="00F55B03" w:rsidRDefault="00310773" w:rsidP="002C3309">
      <w:pPr>
        <w:pStyle w:val="ae"/>
        <w:spacing w:line="360" w:lineRule="auto"/>
      </w:pPr>
      <w:r>
        <w:rPr>
          <w:rFonts w:hint="eastAsia"/>
          <w:bCs/>
        </w:rPr>
        <w:t>采用频振式杀虫灯诱杀</w:t>
      </w:r>
      <w:r>
        <w:rPr>
          <w:rFonts w:hint="eastAsia"/>
        </w:rPr>
        <w:t>向日葵螟。可按每50亩的向日葵田安装1盏频振式杀虫灯。</w:t>
      </w:r>
    </w:p>
    <w:p w:rsidR="00F55B03" w:rsidRPr="00F55B03" w:rsidRDefault="00F55B03" w:rsidP="00F55B03">
      <w:pPr>
        <w:pStyle w:val="ae"/>
        <w:spacing w:line="360" w:lineRule="auto"/>
        <w:ind w:firstLineChars="0" w:firstLine="0"/>
        <w:rPr>
          <w:rFonts w:hAnsi="黑体" w:cs="宋体"/>
        </w:rPr>
      </w:pPr>
      <w:r w:rsidRPr="00F55B03">
        <w:rPr>
          <w:rFonts w:ascii="黑体" w:eastAsia="黑体" w:hAnsi="黑体" w:cs="宋体"/>
        </w:rPr>
        <w:t>7.</w:t>
      </w:r>
      <w:r w:rsidR="002C3309">
        <w:rPr>
          <w:rFonts w:ascii="黑体" w:eastAsia="黑体" w:hAnsi="黑体" w:cs="宋体" w:hint="eastAsia"/>
        </w:rPr>
        <w:t>4</w:t>
      </w:r>
      <w:r w:rsidRPr="00F55B03">
        <w:rPr>
          <w:rFonts w:ascii="黑体" w:eastAsia="黑体" w:hAnsi="黑体" w:cs="宋体"/>
        </w:rPr>
        <w:t xml:space="preserve"> </w:t>
      </w:r>
      <w:r w:rsidRPr="00F55B03">
        <w:rPr>
          <w:rFonts w:ascii="黑体" w:eastAsia="黑体" w:hAnsi="黑体" w:cs="宋体" w:hint="eastAsia"/>
        </w:rPr>
        <w:t>生物防治</w:t>
      </w:r>
    </w:p>
    <w:p w:rsidR="00F55B03" w:rsidRDefault="00310773" w:rsidP="002C3309">
      <w:pPr>
        <w:pStyle w:val="ae"/>
        <w:spacing w:line="360" w:lineRule="auto"/>
      </w:pPr>
      <w:r>
        <w:rPr>
          <w:rFonts w:hint="eastAsia"/>
        </w:rPr>
        <w:t>采用赤眼蜂防治向日葵螟。放蜂时间和放蜂量：用赤眼蜂将葵花开花期三次覆盖的方法放蜂，当向日葵开花量达 20% 时，放第一次蜂，2.4 万头 / 亩；开花量达 50% 时，放第二次蜂，3.2 万头 / 亩；开花量 80% 时，放第三次蜂，2.4 万头 / 亩。</w:t>
      </w:r>
    </w:p>
    <w:p w:rsidR="00F55B03" w:rsidRPr="00F55B03" w:rsidRDefault="00F55B03" w:rsidP="00F55B03">
      <w:pPr>
        <w:pStyle w:val="ae"/>
        <w:spacing w:line="360" w:lineRule="auto"/>
        <w:ind w:firstLineChars="0" w:firstLine="0"/>
        <w:rPr>
          <w:rFonts w:hAnsi="黑体" w:cs="宋体"/>
        </w:rPr>
      </w:pPr>
      <w:r w:rsidRPr="00F55B03">
        <w:rPr>
          <w:rFonts w:ascii="黑体" w:eastAsia="黑体" w:hAnsi="黑体" w:cs="宋体"/>
        </w:rPr>
        <w:t>7.</w:t>
      </w:r>
      <w:r w:rsidR="002C3309">
        <w:rPr>
          <w:rFonts w:ascii="黑体" w:eastAsia="黑体" w:hAnsi="黑体" w:cs="宋体" w:hint="eastAsia"/>
        </w:rPr>
        <w:t>5</w:t>
      </w:r>
      <w:r w:rsidRPr="00F55B03">
        <w:rPr>
          <w:rFonts w:ascii="黑体" w:eastAsia="黑体" w:hAnsi="黑体" w:cs="宋体" w:hint="eastAsia"/>
        </w:rPr>
        <w:t xml:space="preserve"> 化学防治</w:t>
      </w:r>
    </w:p>
    <w:p w:rsidR="00F55B03" w:rsidRDefault="00310773" w:rsidP="00F55B03">
      <w:pPr>
        <w:pStyle w:val="ae"/>
        <w:spacing w:line="360" w:lineRule="auto"/>
        <w:ind w:firstLineChars="0" w:firstLine="0"/>
        <w:rPr>
          <w:rFonts w:hAnsi="宋体" w:cs="宋体"/>
        </w:rPr>
      </w:pPr>
      <w:r>
        <w:rPr>
          <w:rFonts w:hAnsi="宋体" w:cs="宋体" w:hint="eastAsia"/>
        </w:rPr>
        <w:t xml:space="preserve">    农药的使用应符合NY/T 393的要求，严格按照农药标签使用，注意轮换用药，严格执行安全间隔期。具体化学防治方案参见附录A。</w:t>
      </w:r>
    </w:p>
    <w:p w:rsidR="00F55B03" w:rsidRDefault="00310773">
      <w:pPr>
        <w:pStyle w:val="a"/>
        <w:numPr>
          <w:ilvl w:val="0"/>
          <w:numId w:val="0"/>
        </w:numPr>
        <w:tabs>
          <w:tab w:val="left" w:pos="7114"/>
        </w:tabs>
        <w:spacing w:beforeLines="0" w:afterLines="0" w:line="360" w:lineRule="auto"/>
      </w:pPr>
      <w:r>
        <w:rPr>
          <w:rFonts w:hint="eastAsia"/>
        </w:rPr>
        <w:t>8  适时收获</w:t>
      </w:r>
      <w:r>
        <w:tab/>
      </w:r>
    </w:p>
    <w:p w:rsidR="00F55B03" w:rsidRPr="002C3309" w:rsidRDefault="00310773" w:rsidP="002C3309">
      <w:pPr>
        <w:pStyle w:val="a0"/>
        <w:numPr>
          <w:ilvl w:val="0"/>
          <w:numId w:val="0"/>
        </w:numPr>
        <w:spacing w:beforeLines="0" w:afterLines="0" w:line="360" w:lineRule="auto"/>
        <w:rPr>
          <w:szCs w:val="22"/>
        </w:rPr>
      </w:pPr>
      <w:r w:rsidRPr="002C3309">
        <w:rPr>
          <w:rFonts w:hint="eastAsia"/>
          <w:szCs w:val="22"/>
        </w:rPr>
        <w:t>8.1插盘晾晒</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当向日葵花盘背面呈黄色，籽粒饱满时进行插盘晾晒。</w:t>
      </w:r>
    </w:p>
    <w:p w:rsidR="00F55B03" w:rsidRPr="002C3309" w:rsidRDefault="00310773" w:rsidP="00F55B03">
      <w:pPr>
        <w:pStyle w:val="a0"/>
        <w:numPr>
          <w:ilvl w:val="0"/>
          <w:numId w:val="0"/>
        </w:numPr>
        <w:spacing w:beforeLines="0" w:afterLines="0" w:line="360" w:lineRule="auto"/>
        <w:rPr>
          <w:szCs w:val="22"/>
        </w:rPr>
      </w:pPr>
      <w:r w:rsidRPr="002C3309">
        <w:rPr>
          <w:rFonts w:hint="eastAsia"/>
          <w:szCs w:val="22"/>
        </w:rPr>
        <w:t>8.2收获脱粒</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lastRenderedPageBreak/>
        <w:t>当花盘籽粒易于脱粒时及时收盘、脱粒。</w:t>
      </w:r>
    </w:p>
    <w:p w:rsidR="00F55B03" w:rsidRPr="002C3309" w:rsidRDefault="00310773" w:rsidP="00F55B03">
      <w:pPr>
        <w:pStyle w:val="a0"/>
        <w:numPr>
          <w:ilvl w:val="0"/>
          <w:numId w:val="0"/>
        </w:numPr>
        <w:spacing w:beforeLines="0" w:afterLines="0" w:line="360" w:lineRule="auto"/>
        <w:rPr>
          <w:szCs w:val="22"/>
        </w:rPr>
      </w:pPr>
      <w:r w:rsidRPr="002C3309">
        <w:rPr>
          <w:rFonts w:hint="eastAsia"/>
          <w:szCs w:val="22"/>
        </w:rPr>
        <w:t>8.3晾晒贮藏</w:t>
      </w:r>
    </w:p>
    <w:p w:rsidR="00F55B03" w:rsidRDefault="00310773">
      <w:pPr>
        <w:pStyle w:val="a0"/>
        <w:numPr>
          <w:ilvl w:val="0"/>
          <w:numId w:val="0"/>
        </w:numPr>
        <w:spacing w:beforeLines="0" w:afterLines="0" w:line="360" w:lineRule="auto"/>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脱粒后及时晾晒、清选、贮藏存放。</w:t>
      </w:r>
    </w:p>
    <w:p w:rsidR="00F55B03" w:rsidRPr="002C3309" w:rsidRDefault="00310773" w:rsidP="00F55B03">
      <w:pPr>
        <w:pStyle w:val="a0"/>
        <w:numPr>
          <w:ilvl w:val="0"/>
          <w:numId w:val="0"/>
        </w:numPr>
        <w:spacing w:beforeLines="0" w:afterLines="0" w:line="360" w:lineRule="auto"/>
        <w:rPr>
          <w:szCs w:val="22"/>
        </w:rPr>
      </w:pPr>
      <w:r w:rsidRPr="002C3309">
        <w:rPr>
          <w:rFonts w:hint="eastAsia"/>
          <w:szCs w:val="22"/>
        </w:rPr>
        <w:t>8.4注意事项</w:t>
      </w:r>
    </w:p>
    <w:p w:rsidR="00F55B03" w:rsidRPr="002C3309" w:rsidRDefault="00310773" w:rsidP="002C3309">
      <w:pPr>
        <w:pStyle w:val="a0"/>
        <w:numPr>
          <w:ilvl w:val="0"/>
          <w:numId w:val="0"/>
        </w:numPr>
        <w:spacing w:beforeLines="0" w:afterLines="0" w:line="360" w:lineRule="auto"/>
        <w:ind w:firstLineChars="200" w:firstLine="420"/>
        <w:rPr>
          <w:rFonts w:hAnsi="黑体" w:cs="黑体"/>
        </w:rPr>
      </w:pPr>
      <w:r>
        <w:rPr>
          <w:rFonts w:ascii="宋体" w:eastAsia="宋体" w:hAnsi="Times New Roman" w:cs="Times New Roman" w:hint="eastAsia"/>
          <w:kern w:val="0"/>
          <w:szCs w:val="20"/>
        </w:rPr>
        <w:t>严禁将收割的葵盘集中堆放，防止霉烂。严禁品种混杂，将不同品种单独脱粒、单独保存。</w:t>
      </w:r>
      <w:r w:rsidRPr="002C3309">
        <w:rPr>
          <w:rFonts w:ascii="宋体" w:eastAsia="宋体" w:hAnsi="Times New Roman" w:cs="Times New Roman" w:hint="eastAsia"/>
          <w:kern w:val="0"/>
          <w:szCs w:val="20"/>
        </w:rPr>
        <w:t>严禁将烂盘和烂子粒混入。</w:t>
      </w:r>
    </w:p>
    <w:p w:rsidR="00F55B03" w:rsidRDefault="00310773">
      <w:pPr>
        <w:adjustRightInd w:val="0"/>
        <w:snapToGrid w:val="0"/>
        <w:spacing w:line="400" w:lineRule="exact"/>
        <w:jc w:val="left"/>
        <w:rPr>
          <w:rFonts w:ascii="黑体" w:eastAsia="黑体" w:hAnsi="黑体"/>
          <w:kern w:val="0"/>
          <w:szCs w:val="21"/>
        </w:rPr>
      </w:pPr>
      <w:r>
        <w:rPr>
          <w:rFonts w:ascii="黑体" w:eastAsia="黑体" w:hAnsi="黑体"/>
          <w:kern w:val="0"/>
          <w:szCs w:val="21"/>
        </w:rPr>
        <w:t xml:space="preserve">9 </w:t>
      </w:r>
      <w:r>
        <w:rPr>
          <w:rFonts w:ascii="黑体" w:eastAsia="黑体" w:hAnsi="黑体" w:hint="eastAsia"/>
          <w:kern w:val="0"/>
          <w:szCs w:val="21"/>
        </w:rPr>
        <w:t>生产废弃物的处理</w:t>
      </w:r>
    </w:p>
    <w:p w:rsidR="00F55B03" w:rsidRDefault="00310773" w:rsidP="00F55B03">
      <w:pPr>
        <w:adjustRightInd w:val="0"/>
        <w:snapToGrid w:val="0"/>
        <w:spacing w:line="400" w:lineRule="exact"/>
        <w:ind w:firstLineChars="200" w:firstLine="420"/>
        <w:jc w:val="left"/>
        <w:rPr>
          <w:rFonts w:hAnsi="黑体" w:cs="黑体"/>
        </w:rPr>
      </w:pPr>
      <w:r>
        <w:rPr>
          <w:rFonts w:hint="eastAsia"/>
        </w:rPr>
        <w:t>对于发生病害或虫害的植株要尽早处理，</w:t>
      </w:r>
      <w:r w:rsidR="00C830B1">
        <w:rPr>
          <w:rFonts w:hint="eastAsia"/>
        </w:rPr>
        <w:t>应</w:t>
      </w:r>
      <w:r>
        <w:rPr>
          <w:rFonts w:hint="eastAsia"/>
        </w:rPr>
        <w:t>集中</w:t>
      </w:r>
      <w:r w:rsidR="002C3309">
        <w:rPr>
          <w:rFonts w:hint="eastAsia"/>
        </w:rPr>
        <w:t>收集并进行无害化处理</w:t>
      </w:r>
      <w:r>
        <w:rPr>
          <w:rFonts w:hint="eastAsia"/>
        </w:rPr>
        <w:t>；</w:t>
      </w:r>
      <w:r>
        <w:rPr>
          <w:rFonts w:ascii="宋体" w:hAnsi="宋体" w:cs="宋体" w:hint="eastAsia"/>
          <w:szCs w:val="21"/>
        </w:rPr>
        <w:t>农药、化肥包装等废弃物不能随意丢弃，应集中起来运到指定回收点统一处理。</w:t>
      </w:r>
    </w:p>
    <w:p w:rsidR="00F55B03" w:rsidRPr="00C830B1" w:rsidRDefault="00310773">
      <w:pPr>
        <w:widowControl/>
        <w:tabs>
          <w:tab w:val="left" w:pos="1050"/>
        </w:tabs>
        <w:adjustRightInd w:val="0"/>
        <w:snapToGrid w:val="0"/>
        <w:spacing w:line="300" w:lineRule="auto"/>
        <w:outlineLvl w:val="0"/>
        <w:rPr>
          <w:rFonts w:ascii="黑体" w:eastAsia="黑体" w:hAnsiTheme="minorHAnsi" w:cstheme="minorBidi"/>
          <w:szCs w:val="22"/>
        </w:rPr>
      </w:pPr>
      <w:r w:rsidRPr="00C830B1">
        <w:rPr>
          <w:rFonts w:ascii="黑体" w:eastAsia="黑体" w:hAnsiTheme="minorHAnsi" w:cstheme="minorBidi"/>
          <w:szCs w:val="22"/>
        </w:rPr>
        <w:t>10 生产档案</w:t>
      </w:r>
    </w:p>
    <w:p w:rsidR="00F55B03" w:rsidRDefault="00310773">
      <w:pPr>
        <w:widowControl/>
        <w:tabs>
          <w:tab w:val="left" w:pos="1050"/>
        </w:tabs>
        <w:adjustRightInd w:val="0"/>
        <w:snapToGrid w:val="0"/>
        <w:spacing w:line="300" w:lineRule="auto"/>
        <w:ind w:firstLineChars="200" w:firstLine="420"/>
        <w:rPr>
          <w:kern w:val="0"/>
          <w:szCs w:val="21"/>
        </w:rPr>
      </w:pPr>
      <w:r>
        <w:rPr>
          <w:rFonts w:ascii="宋体" w:hAnsi="宋体"/>
          <w:kern w:val="0"/>
          <w:szCs w:val="21"/>
        </w:rPr>
        <w:t>建立生产档案，主要包括生产投入品采购、入库、出库、使用记录，农事操作记录，收获记录及储运记录等，生产档案保存3年以上</w:t>
      </w:r>
      <w:r>
        <w:rPr>
          <w:rFonts w:hAnsiTheme="minorEastAsia"/>
          <w:kern w:val="0"/>
          <w:szCs w:val="21"/>
        </w:rPr>
        <w:t>。</w:t>
      </w:r>
    </w:p>
    <w:p w:rsidR="00F55B03" w:rsidRDefault="00F55B03" w:rsidP="00F55B03">
      <w:pPr>
        <w:pStyle w:val="ae"/>
        <w:spacing w:line="360" w:lineRule="auto"/>
        <w:ind w:firstLineChars="0" w:firstLine="0"/>
        <w:jc w:val="center"/>
        <w:rPr>
          <w:rFonts w:hAnsi="黑体" w:cs="黑体"/>
        </w:rPr>
      </w:pPr>
    </w:p>
    <w:p w:rsidR="00C830B1" w:rsidRDefault="00C830B1">
      <w:pPr>
        <w:pStyle w:val="a0"/>
        <w:numPr>
          <w:ilvl w:val="0"/>
          <w:numId w:val="0"/>
        </w:numPr>
        <w:spacing w:beforeLines="0" w:afterLines="0" w:line="360" w:lineRule="auto"/>
        <w:jc w:val="center"/>
        <w:rPr>
          <w:rFonts w:hAnsi="黑体" w:cs="黑体"/>
        </w:rPr>
      </w:pPr>
    </w:p>
    <w:p w:rsidR="00F55B03" w:rsidRDefault="00310773">
      <w:pPr>
        <w:pStyle w:val="a0"/>
        <w:numPr>
          <w:ilvl w:val="0"/>
          <w:numId w:val="0"/>
        </w:numPr>
        <w:spacing w:beforeLines="0" w:afterLines="0" w:line="360" w:lineRule="auto"/>
        <w:jc w:val="center"/>
        <w:rPr>
          <w:rFonts w:hAnsi="黑体" w:cs="黑体"/>
        </w:rPr>
      </w:pPr>
      <w:r>
        <w:rPr>
          <w:rFonts w:hAnsi="黑体" w:cs="黑体" w:hint="eastAsia"/>
        </w:rPr>
        <w:t>附录A</w:t>
      </w:r>
    </w:p>
    <w:p w:rsidR="00F55B03" w:rsidRDefault="00310773">
      <w:pPr>
        <w:pStyle w:val="a0"/>
        <w:numPr>
          <w:ilvl w:val="0"/>
          <w:numId w:val="0"/>
        </w:numPr>
        <w:spacing w:beforeLines="0" w:afterLines="0" w:line="360" w:lineRule="auto"/>
        <w:jc w:val="center"/>
        <w:rPr>
          <w:rFonts w:hAnsi="黑体" w:cs="黑体"/>
        </w:rPr>
      </w:pPr>
      <w:r>
        <w:rPr>
          <w:rFonts w:hAnsi="黑体" w:cs="黑体" w:hint="eastAsia"/>
        </w:rPr>
        <w:t>（资料性附录）</w:t>
      </w:r>
      <w:r>
        <w:rPr>
          <w:rFonts w:hAnsi="黑体" w:cs="黑体" w:hint="eastAsia"/>
        </w:rPr>
        <w:br/>
        <w:t>东北地区  绿色食品向日葵生产主要病虫草害防治方案</w:t>
      </w:r>
    </w:p>
    <w:tbl>
      <w:tblPr>
        <w:tblStyle w:val="ac"/>
        <w:tblW w:w="0" w:type="auto"/>
        <w:jc w:val="center"/>
        <w:tblLook w:val="04A0"/>
      </w:tblPr>
      <w:tblGrid>
        <w:gridCol w:w="1384"/>
        <w:gridCol w:w="1276"/>
        <w:gridCol w:w="2551"/>
        <w:gridCol w:w="1560"/>
        <w:gridCol w:w="1275"/>
        <w:gridCol w:w="1240"/>
      </w:tblGrid>
      <w:tr w:rsidR="00F55B03">
        <w:trPr>
          <w:jc w:val="center"/>
        </w:trPr>
        <w:tc>
          <w:tcPr>
            <w:tcW w:w="1384" w:type="dxa"/>
            <w:vAlign w:val="center"/>
          </w:tcPr>
          <w:p w:rsidR="00F55B03" w:rsidRDefault="00310773">
            <w:pPr>
              <w:jc w:val="center"/>
              <w:rPr>
                <w:sz w:val="20"/>
              </w:rPr>
            </w:pPr>
            <w:r>
              <w:rPr>
                <w:sz w:val="20"/>
              </w:rPr>
              <w:t>防治对象</w:t>
            </w:r>
          </w:p>
        </w:tc>
        <w:tc>
          <w:tcPr>
            <w:tcW w:w="1276" w:type="dxa"/>
            <w:vAlign w:val="center"/>
          </w:tcPr>
          <w:p w:rsidR="00F55B03" w:rsidRDefault="00310773">
            <w:pPr>
              <w:jc w:val="center"/>
              <w:rPr>
                <w:sz w:val="20"/>
              </w:rPr>
            </w:pPr>
            <w:r>
              <w:rPr>
                <w:sz w:val="20"/>
              </w:rPr>
              <w:t>防治时期</w:t>
            </w:r>
          </w:p>
        </w:tc>
        <w:tc>
          <w:tcPr>
            <w:tcW w:w="2551" w:type="dxa"/>
            <w:vAlign w:val="center"/>
          </w:tcPr>
          <w:p w:rsidR="00F55B03" w:rsidRDefault="00310773">
            <w:pPr>
              <w:jc w:val="center"/>
              <w:rPr>
                <w:sz w:val="20"/>
              </w:rPr>
            </w:pPr>
            <w:r>
              <w:rPr>
                <w:sz w:val="20"/>
              </w:rPr>
              <w:t>农药名称</w:t>
            </w:r>
          </w:p>
        </w:tc>
        <w:tc>
          <w:tcPr>
            <w:tcW w:w="1560" w:type="dxa"/>
            <w:vAlign w:val="center"/>
          </w:tcPr>
          <w:p w:rsidR="00F55B03" w:rsidRDefault="00310773">
            <w:pPr>
              <w:jc w:val="center"/>
              <w:rPr>
                <w:sz w:val="20"/>
              </w:rPr>
            </w:pPr>
            <w:r>
              <w:rPr>
                <w:sz w:val="20"/>
              </w:rPr>
              <w:t>使用量</w:t>
            </w:r>
          </w:p>
        </w:tc>
        <w:tc>
          <w:tcPr>
            <w:tcW w:w="1275" w:type="dxa"/>
            <w:vAlign w:val="center"/>
          </w:tcPr>
          <w:p w:rsidR="00F55B03" w:rsidRDefault="00310773">
            <w:pPr>
              <w:jc w:val="center"/>
              <w:rPr>
                <w:sz w:val="20"/>
              </w:rPr>
            </w:pPr>
            <w:r>
              <w:rPr>
                <w:sz w:val="20"/>
              </w:rPr>
              <w:t>使用方法</w:t>
            </w:r>
          </w:p>
        </w:tc>
        <w:tc>
          <w:tcPr>
            <w:tcW w:w="1240" w:type="dxa"/>
            <w:vAlign w:val="center"/>
          </w:tcPr>
          <w:p w:rsidR="00F55B03" w:rsidRDefault="00310773">
            <w:pPr>
              <w:jc w:val="center"/>
              <w:rPr>
                <w:sz w:val="20"/>
              </w:rPr>
            </w:pPr>
            <w:r>
              <w:rPr>
                <w:sz w:val="20"/>
              </w:rPr>
              <w:t>安全间隔期（天）</w:t>
            </w:r>
          </w:p>
        </w:tc>
      </w:tr>
      <w:tr w:rsidR="00F55B03">
        <w:trPr>
          <w:trHeight w:val="779"/>
          <w:jc w:val="center"/>
        </w:trPr>
        <w:tc>
          <w:tcPr>
            <w:tcW w:w="1384" w:type="dxa"/>
            <w:vAlign w:val="center"/>
          </w:tcPr>
          <w:p w:rsidR="00F55B03" w:rsidRDefault="00310773">
            <w:pPr>
              <w:jc w:val="center"/>
              <w:rPr>
                <w:sz w:val="18"/>
              </w:rPr>
            </w:pPr>
            <w:r>
              <w:rPr>
                <w:sz w:val="18"/>
              </w:rPr>
              <w:t>霜霉病</w:t>
            </w:r>
          </w:p>
        </w:tc>
        <w:tc>
          <w:tcPr>
            <w:tcW w:w="1276" w:type="dxa"/>
            <w:vAlign w:val="center"/>
          </w:tcPr>
          <w:p w:rsidR="00F55B03" w:rsidRDefault="00310773">
            <w:pPr>
              <w:jc w:val="center"/>
              <w:rPr>
                <w:sz w:val="18"/>
              </w:rPr>
            </w:pPr>
            <w:r>
              <w:rPr>
                <w:rFonts w:hint="eastAsia"/>
                <w:sz w:val="18"/>
              </w:rPr>
              <w:t>播前</w:t>
            </w:r>
          </w:p>
        </w:tc>
        <w:tc>
          <w:tcPr>
            <w:tcW w:w="2551" w:type="dxa"/>
            <w:vAlign w:val="center"/>
          </w:tcPr>
          <w:p w:rsidR="00F55B03" w:rsidRDefault="00310773">
            <w:pPr>
              <w:jc w:val="center"/>
              <w:rPr>
                <w:sz w:val="18"/>
              </w:rPr>
            </w:pPr>
            <w:r>
              <w:rPr>
                <w:sz w:val="18"/>
              </w:rPr>
              <w:t>350</w:t>
            </w:r>
            <w:r>
              <w:rPr>
                <w:sz w:val="18"/>
              </w:rPr>
              <w:t>克</w:t>
            </w:r>
            <w:r>
              <w:rPr>
                <w:sz w:val="18"/>
              </w:rPr>
              <w:t>/</w:t>
            </w:r>
            <w:r>
              <w:rPr>
                <w:sz w:val="18"/>
              </w:rPr>
              <w:t>升精甲霜灵</w:t>
            </w:r>
          </w:p>
        </w:tc>
        <w:tc>
          <w:tcPr>
            <w:tcW w:w="1560" w:type="dxa"/>
            <w:vAlign w:val="center"/>
          </w:tcPr>
          <w:p w:rsidR="00F55B03" w:rsidRDefault="00310773">
            <w:pPr>
              <w:jc w:val="center"/>
              <w:rPr>
                <w:sz w:val="18"/>
              </w:rPr>
            </w:pPr>
            <w:r>
              <w:rPr>
                <w:sz w:val="18"/>
              </w:rPr>
              <w:t>200-300</w:t>
            </w:r>
            <w:r>
              <w:rPr>
                <w:sz w:val="18"/>
              </w:rPr>
              <w:t>毫升</w:t>
            </w:r>
            <w:r>
              <w:rPr>
                <w:sz w:val="18"/>
              </w:rPr>
              <w:t>/100</w:t>
            </w:r>
            <w:r>
              <w:rPr>
                <w:sz w:val="18"/>
              </w:rPr>
              <w:t>千克种子</w:t>
            </w:r>
          </w:p>
        </w:tc>
        <w:tc>
          <w:tcPr>
            <w:tcW w:w="1275" w:type="dxa"/>
            <w:vAlign w:val="center"/>
          </w:tcPr>
          <w:p w:rsidR="00F55B03" w:rsidRDefault="00310773">
            <w:pPr>
              <w:jc w:val="center"/>
              <w:rPr>
                <w:sz w:val="18"/>
              </w:rPr>
            </w:pPr>
            <w:r>
              <w:rPr>
                <w:sz w:val="18"/>
              </w:rPr>
              <w:t>拌种</w:t>
            </w:r>
          </w:p>
        </w:tc>
        <w:tc>
          <w:tcPr>
            <w:tcW w:w="1240" w:type="dxa"/>
            <w:vAlign w:val="center"/>
          </w:tcPr>
          <w:p w:rsidR="00F55B03" w:rsidRDefault="00310773">
            <w:pPr>
              <w:jc w:val="center"/>
              <w:rPr>
                <w:sz w:val="18"/>
              </w:rPr>
            </w:pPr>
            <w:r>
              <w:rPr>
                <w:sz w:val="18"/>
              </w:rPr>
              <w:t>/</w:t>
            </w:r>
          </w:p>
        </w:tc>
      </w:tr>
      <w:tr w:rsidR="00F55B03">
        <w:trPr>
          <w:trHeight w:val="529"/>
          <w:jc w:val="center"/>
        </w:trPr>
        <w:tc>
          <w:tcPr>
            <w:tcW w:w="1384" w:type="dxa"/>
            <w:vAlign w:val="center"/>
          </w:tcPr>
          <w:p w:rsidR="00F55B03" w:rsidRDefault="00310773">
            <w:pPr>
              <w:jc w:val="center"/>
              <w:rPr>
                <w:sz w:val="18"/>
              </w:rPr>
            </w:pPr>
            <w:r>
              <w:rPr>
                <w:rFonts w:hint="eastAsia"/>
                <w:sz w:val="18"/>
              </w:rPr>
              <w:t>菌核病</w:t>
            </w:r>
          </w:p>
        </w:tc>
        <w:tc>
          <w:tcPr>
            <w:tcW w:w="1276" w:type="dxa"/>
            <w:vAlign w:val="center"/>
          </w:tcPr>
          <w:p w:rsidR="00F55B03" w:rsidRDefault="00310773">
            <w:pPr>
              <w:jc w:val="center"/>
              <w:rPr>
                <w:sz w:val="18"/>
              </w:rPr>
            </w:pPr>
            <w:r>
              <w:rPr>
                <w:rFonts w:hint="eastAsia"/>
                <w:sz w:val="18"/>
              </w:rPr>
              <w:t>播前</w:t>
            </w:r>
          </w:p>
        </w:tc>
        <w:tc>
          <w:tcPr>
            <w:tcW w:w="2551" w:type="dxa"/>
            <w:vAlign w:val="center"/>
          </w:tcPr>
          <w:p w:rsidR="00F55B03" w:rsidRDefault="00310773">
            <w:pPr>
              <w:jc w:val="center"/>
              <w:rPr>
                <w:sz w:val="18"/>
              </w:rPr>
            </w:pPr>
            <w:r>
              <w:rPr>
                <w:sz w:val="18"/>
              </w:rPr>
              <w:t>25g/L</w:t>
            </w:r>
            <w:r>
              <w:rPr>
                <w:sz w:val="18"/>
              </w:rPr>
              <w:t>咯菌腈</w:t>
            </w:r>
          </w:p>
        </w:tc>
        <w:tc>
          <w:tcPr>
            <w:tcW w:w="1560" w:type="dxa"/>
            <w:vAlign w:val="center"/>
          </w:tcPr>
          <w:p w:rsidR="00F55B03" w:rsidRDefault="00310773">
            <w:pPr>
              <w:jc w:val="center"/>
              <w:rPr>
                <w:sz w:val="18"/>
              </w:rPr>
            </w:pPr>
            <w:r>
              <w:rPr>
                <w:sz w:val="18"/>
              </w:rPr>
              <w:t>900-1200</w:t>
            </w:r>
            <w:r>
              <w:rPr>
                <w:sz w:val="18"/>
              </w:rPr>
              <w:t>毫升</w:t>
            </w:r>
            <w:r>
              <w:rPr>
                <w:sz w:val="18"/>
              </w:rPr>
              <w:t>/100</w:t>
            </w:r>
            <w:r>
              <w:rPr>
                <w:sz w:val="18"/>
              </w:rPr>
              <w:t>千克种子</w:t>
            </w:r>
          </w:p>
        </w:tc>
        <w:tc>
          <w:tcPr>
            <w:tcW w:w="1275" w:type="dxa"/>
            <w:vAlign w:val="center"/>
          </w:tcPr>
          <w:p w:rsidR="00F55B03" w:rsidRDefault="00310773">
            <w:pPr>
              <w:jc w:val="center"/>
              <w:rPr>
                <w:sz w:val="18"/>
              </w:rPr>
            </w:pPr>
            <w:r>
              <w:rPr>
                <w:sz w:val="18"/>
              </w:rPr>
              <w:t>包衣</w:t>
            </w:r>
          </w:p>
        </w:tc>
        <w:tc>
          <w:tcPr>
            <w:tcW w:w="1240" w:type="dxa"/>
            <w:vAlign w:val="center"/>
          </w:tcPr>
          <w:p w:rsidR="00F55B03" w:rsidRDefault="00310773">
            <w:pPr>
              <w:jc w:val="center"/>
              <w:rPr>
                <w:sz w:val="18"/>
              </w:rPr>
            </w:pPr>
            <w:r>
              <w:rPr>
                <w:sz w:val="18"/>
              </w:rPr>
              <w:t>/</w:t>
            </w:r>
          </w:p>
        </w:tc>
      </w:tr>
      <w:tr w:rsidR="006140C1">
        <w:trPr>
          <w:trHeight w:val="529"/>
          <w:jc w:val="center"/>
        </w:trPr>
        <w:tc>
          <w:tcPr>
            <w:tcW w:w="1384" w:type="dxa"/>
            <w:vAlign w:val="center"/>
          </w:tcPr>
          <w:p w:rsidR="006140C1" w:rsidRDefault="006140C1">
            <w:pPr>
              <w:jc w:val="center"/>
              <w:rPr>
                <w:sz w:val="18"/>
              </w:rPr>
            </w:pPr>
            <w:r>
              <w:rPr>
                <w:rFonts w:hint="eastAsia"/>
                <w:sz w:val="18"/>
              </w:rPr>
              <w:t>虫害</w:t>
            </w:r>
          </w:p>
        </w:tc>
        <w:tc>
          <w:tcPr>
            <w:tcW w:w="1276" w:type="dxa"/>
            <w:vAlign w:val="center"/>
          </w:tcPr>
          <w:p w:rsidR="006140C1" w:rsidRDefault="006140C1">
            <w:pPr>
              <w:jc w:val="center"/>
              <w:rPr>
                <w:sz w:val="18"/>
              </w:rPr>
            </w:pPr>
            <w:r>
              <w:rPr>
                <w:rFonts w:hint="eastAsia"/>
                <w:sz w:val="18"/>
              </w:rPr>
              <w:t>种子处理</w:t>
            </w:r>
          </w:p>
        </w:tc>
        <w:tc>
          <w:tcPr>
            <w:tcW w:w="2551" w:type="dxa"/>
            <w:vAlign w:val="center"/>
          </w:tcPr>
          <w:p w:rsidR="006140C1" w:rsidRDefault="006140C1">
            <w:pPr>
              <w:jc w:val="center"/>
              <w:rPr>
                <w:sz w:val="18"/>
              </w:rPr>
            </w:pPr>
            <w:r w:rsidRPr="00A05F50">
              <w:rPr>
                <w:rFonts w:hint="eastAsia"/>
                <w:sz w:val="18"/>
              </w:rPr>
              <w:t>30%</w:t>
            </w:r>
            <w:r w:rsidRPr="00A05F50">
              <w:rPr>
                <w:sz w:val="18"/>
              </w:rPr>
              <w:t>噻虫嗪</w:t>
            </w:r>
            <w:r w:rsidRPr="00A05F50">
              <w:rPr>
                <w:rFonts w:hint="eastAsia"/>
                <w:sz w:val="18"/>
              </w:rPr>
              <w:t>种子处理悬浮剂</w:t>
            </w:r>
          </w:p>
        </w:tc>
        <w:tc>
          <w:tcPr>
            <w:tcW w:w="1560" w:type="dxa"/>
            <w:vAlign w:val="center"/>
          </w:tcPr>
          <w:p w:rsidR="006140C1" w:rsidRDefault="006140C1">
            <w:pPr>
              <w:jc w:val="center"/>
              <w:rPr>
                <w:sz w:val="18"/>
              </w:rPr>
            </w:pPr>
            <w:r w:rsidRPr="00A05F50">
              <w:rPr>
                <w:sz w:val="18"/>
              </w:rPr>
              <w:t>400-700</w:t>
            </w:r>
            <w:r w:rsidRPr="00A05F50">
              <w:rPr>
                <w:sz w:val="18"/>
              </w:rPr>
              <w:t>毫升</w:t>
            </w:r>
            <w:r w:rsidRPr="00A05F50">
              <w:rPr>
                <w:sz w:val="18"/>
              </w:rPr>
              <w:t>/100</w:t>
            </w:r>
            <w:r w:rsidRPr="00A05F50">
              <w:rPr>
                <w:sz w:val="18"/>
              </w:rPr>
              <w:t>千克种子</w:t>
            </w:r>
          </w:p>
        </w:tc>
        <w:tc>
          <w:tcPr>
            <w:tcW w:w="1275" w:type="dxa"/>
            <w:vAlign w:val="center"/>
          </w:tcPr>
          <w:p w:rsidR="006140C1" w:rsidRDefault="006140C1">
            <w:pPr>
              <w:jc w:val="center"/>
              <w:rPr>
                <w:sz w:val="18"/>
              </w:rPr>
            </w:pPr>
            <w:r>
              <w:rPr>
                <w:rFonts w:hint="eastAsia"/>
                <w:sz w:val="18"/>
              </w:rPr>
              <w:t>拌种</w:t>
            </w:r>
          </w:p>
        </w:tc>
        <w:tc>
          <w:tcPr>
            <w:tcW w:w="1240" w:type="dxa"/>
            <w:vAlign w:val="center"/>
          </w:tcPr>
          <w:p w:rsidR="006140C1" w:rsidRDefault="006140C1">
            <w:pPr>
              <w:jc w:val="center"/>
              <w:rPr>
                <w:sz w:val="18"/>
              </w:rPr>
            </w:pPr>
          </w:p>
        </w:tc>
      </w:tr>
      <w:tr w:rsidR="00F55B03">
        <w:trPr>
          <w:trHeight w:val="533"/>
          <w:jc w:val="center"/>
        </w:trPr>
        <w:tc>
          <w:tcPr>
            <w:tcW w:w="1384" w:type="dxa"/>
            <w:vAlign w:val="center"/>
          </w:tcPr>
          <w:p w:rsidR="00F55B03" w:rsidRDefault="00310773">
            <w:pPr>
              <w:jc w:val="center"/>
              <w:rPr>
                <w:sz w:val="18"/>
              </w:rPr>
            </w:pPr>
            <w:r>
              <w:rPr>
                <w:rFonts w:hint="eastAsia"/>
                <w:sz w:val="18"/>
              </w:rPr>
              <w:t>杂草</w:t>
            </w:r>
          </w:p>
        </w:tc>
        <w:tc>
          <w:tcPr>
            <w:tcW w:w="1276" w:type="dxa"/>
            <w:vAlign w:val="center"/>
          </w:tcPr>
          <w:p w:rsidR="00F55B03" w:rsidRDefault="00310773">
            <w:pPr>
              <w:jc w:val="center"/>
              <w:rPr>
                <w:sz w:val="18"/>
              </w:rPr>
            </w:pPr>
            <w:r>
              <w:rPr>
                <w:rFonts w:hint="eastAsia"/>
                <w:sz w:val="18"/>
              </w:rPr>
              <w:t>播后苗前土</w:t>
            </w:r>
          </w:p>
        </w:tc>
        <w:tc>
          <w:tcPr>
            <w:tcW w:w="2551" w:type="dxa"/>
            <w:vAlign w:val="center"/>
          </w:tcPr>
          <w:p w:rsidR="00F55B03" w:rsidRDefault="00310773">
            <w:pPr>
              <w:jc w:val="center"/>
              <w:rPr>
                <w:sz w:val="18"/>
              </w:rPr>
            </w:pPr>
            <w:r>
              <w:rPr>
                <w:rFonts w:hint="eastAsia"/>
                <w:sz w:val="18"/>
              </w:rPr>
              <w:t>960</w:t>
            </w:r>
            <w:r>
              <w:rPr>
                <w:sz w:val="18"/>
              </w:rPr>
              <w:t>g/L</w:t>
            </w:r>
            <w:r>
              <w:rPr>
                <w:rFonts w:hint="eastAsia"/>
                <w:sz w:val="18"/>
              </w:rPr>
              <w:t>精异丙甲草胺</w:t>
            </w:r>
          </w:p>
        </w:tc>
        <w:tc>
          <w:tcPr>
            <w:tcW w:w="1560" w:type="dxa"/>
            <w:vAlign w:val="center"/>
          </w:tcPr>
          <w:p w:rsidR="00F55B03" w:rsidRDefault="00310773">
            <w:pPr>
              <w:jc w:val="center"/>
              <w:rPr>
                <w:sz w:val="18"/>
              </w:rPr>
            </w:pPr>
            <w:r>
              <w:rPr>
                <w:rFonts w:hint="eastAsia"/>
                <w:sz w:val="18"/>
              </w:rPr>
              <w:t>100-130</w:t>
            </w:r>
            <w:r>
              <w:rPr>
                <w:rFonts w:hint="eastAsia"/>
                <w:sz w:val="18"/>
              </w:rPr>
              <w:t>毫升</w:t>
            </w:r>
            <w:r>
              <w:rPr>
                <w:rFonts w:hint="eastAsia"/>
                <w:sz w:val="18"/>
              </w:rPr>
              <w:t>/</w:t>
            </w:r>
            <w:r>
              <w:rPr>
                <w:rFonts w:hint="eastAsia"/>
                <w:sz w:val="18"/>
              </w:rPr>
              <w:t>亩</w:t>
            </w:r>
          </w:p>
        </w:tc>
        <w:tc>
          <w:tcPr>
            <w:tcW w:w="1275" w:type="dxa"/>
            <w:vAlign w:val="center"/>
          </w:tcPr>
          <w:p w:rsidR="00F55B03" w:rsidRDefault="00310773">
            <w:pPr>
              <w:jc w:val="center"/>
              <w:rPr>
                <w:sz w:val="18"/>
              </w:rPr>
            </w:pPr>
            <w:r>
              <w:rPr>
                <w:rFonts w:hint="eastAsia"/>
                <w:sz w:val="18"/>
              </w:rPr>
              <w:t>喷雾</w:t>
            </w:r>
          </w:p>
        </w:tc>
        <w:tc>
          <w:tcPr>
            <w:tcW w:w="1240" w:type="dxa"/>
            <w:vAlign w:val="center"/>
          </w:tcPr>
          <w:p w:rsidR="00F55B03" w:rsidRDefault="00C830B1" w:rsidP="00C830B1">
            <w:pPr>
              <w:jc w:val="center"/>
              <w:rPr>
                <w:sz w:val="18"/>
              </w:rPr>
            </w:pPr>
            <w:r>
              <w:rPr>
                <w:sz w:val="18"/>
              </w:rPr>
              <w:t>/</w:t>
            </w:r>
          </w:p>
        </w:tc>
      </w:tr>
    </w:tbl>
    <w:p w:rsidR="00F55B03" w:rsidRDefault="00F55B03"/>
    <w:p w:rsidR="00F55B03" w:rsidRDefault="00F55B03"/>
    <w:p w:rsidR="00F55B03" w:rsidRDefault="00F55B03"/>
    <w:sectPr w:rsidR="00F55B03" w:rsidSect="00F55B03">
      <w:footerReference w:type="default" r:id="rId8"/>
      <w:pgSz w:w="11906" w:h="16838"/>
      <w:pgMar w:top="1418" w:right="1418" w:bottom="1418" w:left="1418" w:header="1418" w:footer="1134" w:gutter="0"/>
      <w:pgNumType w:start="1"/>
      <w:cols w:space="720"/>
      <w:formProt w:val="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2A9083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FC1" w:rsidRDefault="00D51FC1" w:rsidP="00F55B03">
      <w:r>
        <w:separator/>
      </w:r>
    </w:p>
  </w:endnote>
  <w:endnote w:type="continuationSeparator" w:id="1">
    <w:p w:rsidR="00D51FC1" w:rsidRDefault="00D51FC1" w:rsidP="00F55B0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B03" w:rsidRDefault="00DC79B4">
    <w:pPr>
      <w:pStyle w:val="a9"/>
      <w:jc w:val="center"/>
    </w:pPr>
    <w:r>
      <w:fldChar w:fldCharType="begin"/>
    </w:r>
    <w:r w:rsidR="00310773">
      <w:instrText xml:space="preserve"> PAGE   \* MERGEFORMAT </w:instrText>
    </w:r>
    <w:r>
      <w:fldChar w:fldCharType="separate"/>
    </w:r>
    <w:r w:rsidR="00C73492" w:rsidRPr="00C73492">
      <w:rPr>
        <w:noProof/>
        <w:lang w:val="zh-CN"/>
      </w:rPr>
      <w:t>1</w:t>
    </w:r>
    <w:r>
      <w:fldChar w:fldCharType="end"/>
    </w:r>
  </w:p>
  <w:p w:rsidR="00F55B03" w:rsidRDefault="00F55B0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FC1" w:rsidRDefault="00D51FC1" w:rsidP="00F55B03">
      <w:r>
        <w:separator/>
      </w:r>
    </w:p>
  </w:footnote>
  <w:footnote w:type="continuationSeparator" w:id="1">
    <w:p w:rsidR="00D51FC1" w:rsidRDefault="00D51FC1" w:rsidP="00F55B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B23C9D8"/>
    <w:multiLevelType w:val="singleLevel"/>
    <w:tmpl w:val="6B23C9D8"/>
    <w:lvl w:ilvl="0">
      <w:start w:val="1"/>
      <w:numFmt w:val="decimal"/>
      <w:suff w:val="nothing"/>
      <w:lvlText w:val="（%1）"/>
      <w:lvlJc w:val="left"/>
    </w:lvl>
  </w:abstractNum>
  <w:num w:numId="1">
    <w:abstractNumId w:val="0"/>
  </w:num>
  <w:num w:numId="2">
    <w:abstractNumId w:val="1"/>
  </w:num>
  <w:num w:numId="3">
    <w:abstractNumId w:val="0"/>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jk">
    <w15:presenceInfo w15:providerId="None" w15:userId="hjk"/>
  </w15:person>
  <w15:person w15:author="dell">
    <w15:presenceInfo w15:providerId="None" w15:userId="dell"/>
  </w15:person>
  <w15:person w15:author="Lenovo">
    <w15:presenceInfo w15:providerId="None" w15:userId="Lenovo"/>
  </w15:person>
  <w15:person w15:author="boyang">
    <w15:presenceInfo w15:providerId="None" w15:userId="boya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702F"/>
    <w:rsid w:val="00002037"/>
    <w:rsid w:val="00050B6B"/>
    <w:rsid w:val="00055610"/>
    <w:rsid w:val="00083D76"/>
    <w:rsid w:val="000A18C3"/>
    <w:rsid w:val="000C5BA2"/>
    <w:rsid w:val="000D5FE5"/>
    <w:rsid w:val="00187BED"/>
    <w:rsid w:val="00191386"/>
    <w:rsid w:val="001E059D"/>
    <w:rsid w:val="001E4741"/>
    <w:rsid w:val="00251856"/>
    <w:rsid w:val="002C3309"/>
    <w:rsid w:val="002D2D09"/>
    <w:rsid w:val="002E02CE"/>
    <w:rsid w:val="002F3F83"/>
    <w:rsid w:val="00304049"/>
    <w:rsid w:val="00310773"/>
    <w:rsid w:val="00340906"/>
    <w:rsid w:val="00343F8B"/>
    <w:rsid w:val="0035214B"/>
    <w:rsid w:val="0038464C"/>
    <w:rsid w:val="003E1CD9"/>
    <w:rsid w:val="003E506D"/>
    <w:rsid w:val="003E54DA"/>
    <w:rsid w:val="00425311"/>
    <w:rsid w:val="00433676"/>
    <w:rsid w:val="00437732"/>
    <w:rsid w:val="00476DCC"/>
    <w:rsid w:val="004855D1"/>
    <w:rsid w:val="004978FD"/>
    <w:rsid w:val="00497B25"/>
    <w:rsid w:val="004B2FEA"/>
    <w:rsid w:val="004E744A"/>
    <w:rsid w:val="004F6950"/>
    <w:rsid w:val="0055548E"/>
    <w:rsid w:val="005571B4"/>
    <w:rsid w:val="006065EB"/>
    <w:rsid w:val="006140C1"/>
    <w:rsid w:val="00643ABB"/>
    <w:rsid w:val="006E2B93"/>
    <w:rsid w:val="006E3AA0"/>
    <w:rsid w:val="00707E72"/>
    <w:rsid w:val="007255AA"/>
    <w:rsid w:val="00752058"/>
    <w:rsid w:val="007B3A6F"/>
    <w:rsid w:val="007B5263"/>
    <w:rsid w:val="007C5852"/>
    <w:rsid w:val="007F2FA4"/>
    <w:rsid w:val="00806731"/>
    <w:rsid w:val="008212E4"/>
    <w:rsid w:val="00847603"/>
    <w:rsid w:val="00856C9E"/>
    <w:rsid w:val="00866D11"/>
    <w:rsid w:val="00877519"/>
    <w:rsid w:val="008857D6"/>
    <w:rsid w:val="00925054"/>
    <w:rsid w:val="009548AC"/>
    <w:rsid w:val="009C5458"/>
    <w:rsid w:val="009E4F5A"/>
    <w:rsid w:val="00A05F50"/>
    <w:rsid w:val="00A2667E"/>
    <w:rsid w:val="00A91CE8"/>
    <w:rsid w:val="00AD6E44"/>
    <w:rsid w:val="00AF0CC2"/>
    <w:rsid w:val="00B77F2C"/>
    <w:rsid w:val="00B91A86"/>
    <w:rsid w:val="00B92224"/>
    <w:rsid w:val="00B97756"/>
    <w:rsid w:val="00BE1A14"/>
    <w:rsid w:val="00BE7C9C"/>
    <w:rsid w:val="00BF5DB2"/>
    <w:rsid w:val="00C00B74"/>
    <w:rsid w:val="00C10B2A"/>
    <w:rsid w:val="00C1186D"/>
    <w:rsid w:val="00C410B7"/>
    <w:rsid w:val="00C657BD"/>
    <w:rsid w:val="00C659FD"/>
    <w:rsid w:val="00C73492"/>
    <w:rsid w:val="00C830B1"/>
    <w:rsid w:val="00CA75C2"/>
    <w:rsid w:val="00CC0D9E"/>
    <w:rsid w:val="00CC6CEE"/>
    <w:rsid w:val="00D43FE4"/>
    <w:rsid w:val="00D51FC1"/>
    <w:rsid w:val="00D84BB9"/>
    <w:rsid w:val="00D87749"/>
    <w:rsid w:val="00D900C3"/>
    <w:rsid w:val="00D963E4"/>
    <w:rsid w:val="00DC79B4"/>
    <w:rsid w:val="00DD41CF"/>
    <w:rsid w:val="00DE59DB"/>
    <w:rsid w:val="00DF4910"/>
    <w:rsid w:val="00E00879"/>
    <w:rsid w:val="00E1702F"/>
    <w:rsid w:val="00E40800"/>
    <w:rsid w:val="00E53245"/>
    <w:rsid w:val="00EE1E61"/>
    <w:rsid w:val="00EF34A9"/>
    <w:rsid w:val="00F03F69"/>
    <w:rsid w:val="00F30D46"/>
    <w:rsid w:val="00F417E4"/>
    <w:rsid w:val="00F55B03"/>
    <w:rsid w:val="00F8245C"/>
    <w:rsid w:val="00F82B58"/>
    <w:rsid w:val="00F950F0"/>
    <w:rsid w:val="00F97118"/>
    <w:rsid w:val="03BF0BE4"/>
    <w:rsid w:val="0495055D"/>
    <w:rsid w:val="08841801"/>
    <w:rsid w:val="091C5901"/>
    <w:rsid w:val="0A7C7570"/>
    <w:rsid w:val="0AED3DC2"/>
    <w:rsid w:val="0B1E1BC4"/>
    <w:rsid w:val="0B327674"/>
    <w:rsid w:val="0B924A82"/>
    <w:rsid w:val="0BFB067E"/>
    <w:rsid w:val="0CB374BC"/>
    <w:rsid w:val="0F3E70D2"/>
    <w:rsid w:val="11481098"/>
    <w:rsid w:val="11C63C8B"/>
    <w:rsid w:val="151F1512"/>
    <w:rsid w:val="15DA07E0"/>
    <w:rsid w:val="182F0B36"/>
    <w:rsid w:val="18785D9C"/>
    <w:rsid w:val="19436950"/>
    <w:rsid w:val="1A897AC8"/>
    <w:rsid w:val="1AD972F1"/>
    <w:rsid w:val="1FEA0E60"/>
    <w:rsid w:val="20AA7969"/>
    <w:rsid w:val="21677F77"/>
    <w:rsid w:val="231B6319"/>
    <w:rsid w:val="255A6AA8"/>
    <w:rsid w:val="257B1D90"/>
    <w:rsid w:val="267E115B"/>
    <w:rsid w:val="2A9F75F2"/>
    <w:rsid w:val="2B6C07F0"/>
    <w:rsid w:val="2BE74957"/>
    <w:rsid w:val="2F4822E1"/>
    <w:rsid w:val="30BC6D9A"/>
    <w:rsid w:val="37E06C2B"/>
    <w:rsid w:val="386F3F88"/>
    <w:rsid w:val="3B1D75C2"/>
    <w:rsid w:val="3C317AFB"/>
    <w:rsid w:val="3DE242D0"/>
    <w:rsid w:val="3E4C6748"/>
    <w:rsid w:val="48E66ED7"/>
    <w:rsid w:val="4B077EC1"/>
    <w:rsid w:val="4D3E58C6"/>
    <w:rsid w:val="4FBC5049"/>
    <w:rsid w:val="512A7278"/>
    <w:rsid w:val="527C2D55"/>
    <w:rsid w:val="53A43391"/>
    <w:rsid w:val="54BD1BC8"/>
    <w:rsid w:val="57B02C74"/>
    <w:rsid w:val="5BB54440"/>
    <w:rsid w:val="5DA70EBB"/>
    <w:rsid w:val="5DFF33EE"/>
    <w:rsid w:val="63427224"/>
    <w:rsid w:val="645E1F37"/>
    <w:rsid w:val="64915429"/>
    <w:rsid w:val="6729747D"/>
    <w:rsid w:val="687D46F3"/>
    <w:rsid w:val="68E95B77"/>
    <w:rsid w:val="69754D9E"/>
    <w:rsid w:val="6AA8371B"/>
    <w:rsid w:val="704A749E"/>
    <w:rsid w:val="713A3161"/>
    <w:rsid w:val="74E54947"/>
    <w:rsid w:val="762247C9"/>
    <w:rsid w:val="78E90FA3"/>
    <w:rsid w:val="7B4B64F2"/>
    <w:rsid w:val="7B6F64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2"/>
      <o:rules v:ext="edit">
        <o:r id="V:Rule3" type="connector" idref="#自选图形 3"/>
        <o:r id="V:Rule4" type="connector" idref="#自选图形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HTML Preformatted"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55B03"/>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link w:val="Char"/>
    <w:uiPriority w:val="99"/>
    <w:semiHidden/>
    <w:unhideWhenUsed/>
    <w:rsid w:val="00F55B03"/>
    <w:pPr>
      <w:jc w:val="left"/>
    </w:pPr>
  </w:style>
  <w:style w:type="paragraph" w:styleId="a7">
    <w:name w:val="Date"/>
    <w:basedOn w:val="a2"/>
    <w:next w:val="a2"/>
    <w:link w:val="Char0"/>
    <w:uiPriority w:val="99"/>
    <w:semiHidden/>
    <w:unhideWhenUsed/>
    <w:qFormat/>
    <w:rsid w:val="00F55B03"/>
    <w:pPr>
      <w:ind w:leftChars="2500" w:left="100"/>
    </w:pPr>
  </w:style>
  <w:style w:type="paragraph" w:styleId="a8">
    <w:name w:val="Balloon Text"/>
    <w:basedOn w:val="a2"/>
    <w:link w:val="Char1"/>
    <w:uiPriority w:val="99"/>
    <w:semiHidden/>
    <w:unhideWhenUsed/>
    <w:rsid w:val="00F55B03"/>
    <w:rPr>
      <w:sz w:val="18"/>
      <w:szCs w:val="18"/>
    </w:rPr>
  </w:style>
  <w:style w:type="paragraph" w:styleId="a9">
    <w:name w:val="footer"/>
    <w:basedOn w:val="a2"/>
    <w:link w:val="Char10"/>
    <w:uiPriority w:val="99"/>
    <w:qFormat/>
    <w:rsid w:val="00F55B03"/>
    <w:pPr>
      <w:snapToGrid w:val="0"/>
      <w:ind w:rightChars="100" w:right="210"/>
      <w:jc w:val="right"/>
    </w:pPr>
    <w:rPr>
      <w:rFonts w:asciiTheme="minorHAnsi" w:eastAsiaTheme="minorEastAsia" w:hAnsiTheme="minorHAnsi" w:cstheme="minorBidi"/>
      <w:sz w:val="18"/>
      <w:szCs w:val="18"/>
    </w:rPr>
  </w:style>
  <w:style w:type="paragraph" w:styleId="aa">
    <w:name w:val="header"/>
    <w:basedOn w:val="a2"/>
    <w:link w:val="Char2"/>
    <w:uiPriority w:val="99"/>
    <w:semiHidden/>
    <w:unhideWhenUsed/>
    <w:qFormat/>
    <w:rsid w:val="00F55B03"/>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link w:val="HTMLChar1"/>
    <w:qFormat/>
    <w:rsid w:val="00F55B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paragraph" w:styleId="ab">
    <w:name w:val="annotation subject"/>
    <w:basedOn w:val="a6"/>
    <w:next w:val="a6"/>
    <w:link w:val="Char3"/>
    <w:uiPriority w:val="99"/>
    <w:semiHidden/>
    <w:unhideWhenUsed/>
    <w:rsid w:val="00F55B03"/>
    <w:rPr>
      <w:b/>
      <w:bCs/>
    </w:rPr>
  </w:style>
  <w:style w:type="table" w:styleId="ac">
    <w:name w:val="Table Grid"/>
    <w:basedOn w:val="a4"/>
    <w:uiPriority w:val="59"/>
    <w:rsid w:val="00F55B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3"/>
    <w:uiPriority w:val="99"/>
    <w:semiHidden/>
    <w:unhideWhenUsed/>
    <w:qFormat/>
    <w:rsid w:val="00F55B03"/>
    <w:rPr>
      <w:sz w:val="21"/>
      <w:szCs w:val="21"/>
    </w:rPr>
  </w:style>
  <w:style w:type="character" w:customStyle="1" w:styleId="HTMLChar">
    <w:name w:val="HTML 预设格式 Char"/>
    <w:qFormat/>
    <w:rsid w:val="00F55B03"/>
    <w:rPr>
      <w:rFonts w:ascii="宋体" w:hAnsi="宋体" w:cs="宋体"/>
      <w:sz w:val="24"/>
      <w:szCs w:val="24"/>
    </w:rPr>
  </w:style>
  <w:style w:type="character" w:customStyle="1" w:styleId="Char4">
    <w:name w:val="二级条标题 Char"/>
    <w:basedOn w:val="Char5"/>
    <w:link w:val="a1"/>
    <w:rsid w:val="00F55B03"/>
    <w:rPr>
      <w:rFonts w:ascii="黑体" w:eastAsia="黑体"/>
      <w:kern w:val="2"/>
      <w:sz w:val="21"/>
      <w:szCs w:val="21"/>
    </w:rPr>
  </w:style>
  <w:style w:type="character" w:customStyle="1" w:styleId="Char5">
    <w:name w:val="一级条标题 Char"/>
    <w:link w:val="a0"/>
    <w:qFormat/>
    <w:rsid w:val="00F55B03"/>
    <w:rPr>
      <w:rFonts w:ascii="黑体" w:eastAsia="黑体" w:hAnsiTheme="minorHAnsi" w:cstheme="minorBidi"/>
      <w:kern w:val="2"/>
      <w:sz w:val="21"/>
      <w:szCs w:val="21"/>
    </w:rPr>
  </w:style>
  <w:style w:type="paragraph" w:customStyle="1" w:styleId="a0">
    <w:name w:val="一级条标题"/>
    <w:next w:val="ae"/>
    <w:link w:val="Char5"/>
    <w:qFormat/>
    <w:rsid w:val="00F55B03"/>
    <w:pPr>
      <w:numPr>
        <w:ilvl w:val="1"/>
        <w:numId w:val="1"/>
      </w:numPr>
      <w:spacing w:beforeLines="50" w:afterLines="50"/>
      <w:outlineLvl w:val="2"/>
    </w:pPr>
    <w:rPr>
      <w:rFonts w:ascii="黑体" w:eastAsia="黑体" w:hAnsiTheme="minorHAnsi" w:cstheme="minorBidi"/>
      <w:kern w:val="2"/>
      <w:sz w:val="21"/>
      <w:szCs w:val="21"/>
    </w:rPr>
  </w:style>
  <w:style w:type="paragraph" w:customStyle="1" w:styleId="ae">
    <w:name w:val="段"/>
    <w:link w:val="Char6"/>
    <w:qFormat/>
    <w:rsid w:val="00F55B03"/>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1">
    <w:name w:val="二级条标题"/>
    <w:basedOn w:val="a0"/>
    <w:next w:val="ae"/>
    <w:link w:val="Char4"/>
    <w:qFormat/>
    <w:rsid w:val="00F55B03"/>
    <w:pPr>
      <w:numPr>
        <w:ilvl w:val="2"/>
      </w:numPr>
      <w:spacing w:before="50" w:after="50"/>
      <w:outlineLvl w:val="3"/>
    </w:pPr>
  </w:style>
  <w:style w:type="character" w:customStyle="1" w:styleId="Char7">
    <w:name w:val="章标题 Char"/>
    <w:link w:val="a"/>
    <w:qFormat/>
    <w:rsid w:val="00F55B03"/>
    <w:rPr>
      <w:rFonts w:ascii="黑体" w:eastAsia="黑体"/>
    </w:rPr>
  </w:style>
  <w:style w:type="paragraph" w:customStyle="1" w:styleId="a">
    <w:name w:val="章标题"/>
    <w:next w:val="ae"/>
    <w:link w:val="Char7"/>
    <w:rsid w:val="00F55B03"/>
    <w:pPr>
      <w:numPr>
        <w:numId w:val="1"/>
      </w:numPr>
      <w:spacing w:beforeLines="100" w:afterLines="100"/>
      <w:jc w:val="both"/>
      <w:outlineLvl w:val="1"/>
    </w:pPr>
    <w:rPr>
      <w:rFonts w:ascii="黑体" w:eastAsia="黑体" w:hAnsiTheme="minorHAnsi" w:cstheme="minorBidi"/>
      <w:kern w:val="2"/>
      <w:sz w:val="21"/>
      <w:szCs w:val="22"/>
    </w:rPr>
  </w:style>
  <w:style w:type="character" w:customStyle="1" w:styleId="Char8">
    <w:name w:val="页脚 Char"/>
    <w:uiPriority w:val="99"/>
    <w:rsid w:val="00F55B03"/>
    <w:rPr>
      <w:sz w:val="18"/>
      <w:szCs w:val="18"/>
    </w:rPr>
  </w:style>
  <w:style w:type="character" w:customStyle="1" w:styleId="Char6">
    <w:name w:val="段 Char"/>
    <w:link w:val="ae"/>
    <w:qFormat/>
    <w:rsid w:val="00F55B03"/>
    <w:rPr>
      <w:rFonts w:ascii="宋体"/>
    </w:rPr>
  </w:style>
  <w:style w:type="paragraph" w:customStyle="1" w:styleId="af">
    <w:name w:val="标准书脚_奇数页"/>
    <w:rsid w:val="00F55B03"/>
    <w:pPr>
      <w:spacing w:before="120"/>
      <w:ind w:right="198"/>
      <w:jc w:val="right"/>
    </w:pPr>
    <w:rPr>
      <w:rFonts w:ascii="宋体"/>
      <w:sz w:val="18"/>
      <w:szCs w:val="18"/>
    </w:rPr>
  </w:style>
  <w:style w:type="character" w:customStyle="1" w:styleId="Char10">
    <w:name w:val="页脚 Char1"/>
    <w:basedOn w:val="a3"/>
    <w:link w:val="a9"/>
    <w:uiPriority w:val="99"/>
    <w:semiHidden/>
    <w:qFormat/>
    <w:rsid w:val="00F55B03"/>
    <w:rPr>
      <w:rFonts w:ascii="Times New Roman" w:eastAsia="宋体" w:hAnsi="Times New Roman" w:cs="Times New Roman"/>
      <w:sz w:val="18"/>
      <w:szCs w:val="18"/>
    </w:rPr>
  </w:style>
  <w:style w:type="character" w:customStyle="1" w:styleId="HTMLChar1">
    <w:name w:val="HTML 预设格式 Char1"/>
    <w:basedOn w:val="a3"/>
    <w:link w:val="HTML"/>
    <w:uiPriority w:val="99"/>
    <w:semiHidden/>
    <w:qFormat/>
    <w:rsid w:val="00F55B03"/>
    <w:rPr>
      <w:rFonts w:ascii="Courier New" w:eastAsia="宋体" w:hAnsi="Courier New" w:cs="Courier New"/>
      <w:sz w:val="20"/>
      <w:szCs w:val="20"/>
    </w:rPr>
  </w:style>
  <w:style w:type="paragraph" w:customStyle="1" w:styleId="af0">
    <w:name w:val="列项——（一级）"/>
    <w:qFormat/>
    <w:rsid w:val="00F55B03"/>
    <w:pPr>
      <w:widowControl w:val="0"/>
      <w:jc w:val="both"/>
    </w:pPr>
    <w:rPr>
      <w:rFonts w:ascii="宋体"/>
      <w:sz w:val="21"/>
    </w:rPr>
  </w:style>
  <w:style w:type="paragraph" w:customStyle="1" w:styleId="1">
    <w:name w:val="列出段落1"/>
    <w:basedOn w:val="a2"/>
    <w:uiPriority w:val="99"/>
    <w:qFormat/>
    <w:rsid w:val="00F55B03"/>
    <w:pPr>
      <w:ind w:firstLineChars="200" w:firstLine="420"/>
    </w:pPr>
    <w:rPr>
      <w:szCs w:val="21"/>
    </w:rPr>
  </w:style>
  <w:style w:type="paragraph" w:customStyle="1" w:styleId="af1">
    <w:name w:val="附录标识"/>
    <w:basedOn w:val="a2"/>
    <w:next w:val="ae"/>
    <w:qFormat/>
    <w:rsid w:val="00F55B03"/>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apple-converted-space">
    <w:name w:val="apple-converted-space"/>
    <w:qFormat/>
    <w:rsid w:val="00F55B03"/>
  </w:style>
  <w:style w:type="character" w:customStyle="1" w:styleId="Char0">
    <w:name w:val="日期 Char"/>
    <w:basedOn w:val="a3"/>
    <w:link w:val="a7"/>
    <w:uiPriority w:val="99"/>
    <w:semiHidden/>
    <w:qFormat/>
    <w:rsid w:val="00F55B03"/>
    <w:rPr>
      <w:rFonts w:ascii="Times New Roman" w:eastAsia="宋体" w:hAnsi="Times New Roman" w:cs="Times New Roman"/>
      <w:szCs w:val="24"/>
    </w:rPr>
  </w:style>
  <w:style w:type="character" w:customStyle="1" w:styleId="Char2">
    <w:name w:val="页眉 Char"/>
    <w:basedOn w:val="a3"/>
    <w:link w:val="aa"/>
    <w:uiPriority w:val="99"/>
    <w:semiHidden/>
    <w:qFormat/>
    <w:rsid w:val="00F55B03"/>
    <w:rPr>
      <w:rFonts w:ascii="Times New Roman" w:eastAsia="宋体" w:hAnsi="Times New Roman" w:cs="Times New Roman"/>
      <w:sz w:val="18"/>
      <w:szCs w:val="18"/>
    </w:rPr>
  </w:style>
  <w:style w:type="character" w:customStyle="1" w:styleId="Char1">
    <w:name w:val="批注框文本 Char"/>
    <w:basedOn w:val="a3"/>
    <w:link w:val="a8"/>
    <w:uiPriority w:val="99"/>
    <w:semiHidden/>
    <w:qFormat/>
    <w:rsid w:val="00F55B03"/>
    <w:rPr>
      <w:kern w:val="2"/>
      <w:sz w:val="18"/>
      <w:szCs w:val="18"/>
    </w:rPr>
  </w:style>
  <w:style w:type="character" w:customStyle="1" w:styleId="Char">
    <w:name w:val="批注文字 Char"/>
    <w:basedOn w:val="a3"/>
    <w:link w:val="a6"/>
    <w:uiPriority w:val="99"/>
    <w:semiHidden/>
    <w:rsid w:val="00F55B03"/>
    <w:rPr>
      <w:kern w:val="2"/>
      <w:sz w:val="21"/>
      <w:szCs w:val="24"/>
    </w:rPr>
  </w:style>
  <w:style w:type="character" w:customStyle="1" w:styleId="Char3">
    <w:name w:val="批注主题 Char"/>
    <w:basedOn w:val="Char"/>
    <w:link w:val="ab"/>
    <w:uiPriority w:val="99"/>
    <w:semiHidden/>
    <w:rsid w:val="00F55B03"/>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588</Words>
  <Characters>3357</Characters>
  <Application>Microsoft Office Word</Application>
  <DocSecurity>0</DocSecurity>
  <Lines>27</Lines>
  <Paragraphs>7</Paragraphs>
  <ScaleCrop>false</ScaleCrop>
  <Company>Microsoft</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boyang</dc:creator>
  <cp:lastModifiedBy>dell</cp:lastModifiedBy>
  <cp:revision>30</cp:revision>
  <cp:lastPrinted>2020-12-30T02:46:00Z</cp:lastPrinted>
  <dcterms:created xsi:type="dcterms:W3CDTF">2020-12-11T07:09:00Z</dcterms:created>
  <dcterms:modified xsi:type="dcterms:W3CDTF">2021-09-29T01:56:00Z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DA0FCDB87BAF4182873FAD5CC5DAC2B2</vt:lpwstr>
  </property>
</Properties>
</file>