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7DF" w:rsidRDefault="00E567DF" w:rsidP="00E567DF">
      <w:pPr>
        <w:spacing w:beforeLines="50" w:before="156" w:afterLines="50" w:after="156" w:line="400" w:lineRule="atLeast"/>
        <w:ind w:left="357"/>
        <w:contextualSpacing/>
        <w:jc w:val="distribute"/>
        <w:rPr>
          <w:rFonts w:eastAsia="黑体"/>
          <w:sz w:val="48"/>
          <w:szCs w:val="48"/>
        </w:rPr>
      </w:pPr>
    </w:p>
    <w:p w:rsidR="00E567DF" w:rsidRPr="002E5DED" w:rsidRDefault="00E567DF" w:rsidP="00E567DF">
      <w:pPr>
        <w:spacing w:beforeLines="50" w:before="156" w:afterLines="50" w:after="156" w:line="400" w:lineRule="atLeast"/>
        <w:ind w:left="357"/>
        <w:contextualSpacing/>
        <w:jc w:val="distribute"/>
        <w:rPr>
          <w:rFonts w:eastAsia="黑体"/>
          <w:sz w:val="48"/>
          <w:szCs w:val="48"/>
        </w:rPr>
      </w:pPr>
      <w:r w:rsidRPr="002E5DED">
        <w:rPr>
          <w:rFonts w:eastAsia="黑体"/>
          <w:sz w:val="48"/>
          <w:szCs w:val="48"/>
        </w:rPr>
        <w:t>绿色食品生产操作规程</w:t>
      </w:r>
    </w:p>
    <w:p w:rsidR="00E567DF" w:rsidRPr="002E5DED" w:rsidRDefault="00D01461" w:rsidP="00E567DF">
      <w:pPr>
        <w:pStyle w:val="2"/>
        <w:framePr w:w="0" w:hRule="auto" w:hSpace="0" w:wrap="auto" w:vAnchor="margin" w:hAnchor="text" w:xAlign="left" w:yAlign="inline"/>
        <w:rPr>
          <w:rFonts w:ascii="Times New Roman"/>
        </w:rPr>
      </w:pPr>
      <w:r w:rsidRPr="00D01461">
        <w:rPr>
          <w:rFonts w:ascii="Times New Roman"/>
        </w:rPr>
        <w:t>GFGC 2023A252</w:t>
      </w:r>
    </w:p>
    <w:p w:rsidR="00E567DF" w:rsidRPr="002E5DED" w:rsidRDefault="00E567DF" w:rsidP="00E567DF">
      <w:pPr>
        <w:spacing w:beforeLines="50" w:before="156" w:afterLines="50" w:after="156" w:line="400" w:lineRule="atLeast"/>
        <w:ind w:left="357"/>
        <w:contextualSpacing/>
        <w:jc w:val="right"/>
        <w:rPr>
          <w:rFonts w:eastAsia="黑体"/>
          <w:sz w:val="28"/>
          <w:szCs w:val="28"/>
        </w:rPr>
      </w:pPr>
      <w:r w:rsidRPr="002E5DED">
        <w:rPr>
          <w:noProof/>
          <w:szCs w:val="21"/>
        </w:rPr>
        <mc:AlternateContent>
          <mc:Choice Requires="wps">
            <w:drawing>
              <wp:anchor distT="0" distB="0" distL="114300" distR="114300" simplePos="0" relativeHeight="251655168" behindDoc="0" locked="0" layoutInCell="1" allowOverlap="1" wp14:anchorId="71E25ACA" wp14:editId="13C1E11C">
                <wp:simplePos x="0" y="0"/>
                <wp:positionH relativeFrom="column">
                  <wp:posOffset>160020</wp:posOffset>
                </wp:positionH>
                <wp:positionV relativeFrom="paragraph">
                  <wp:posOffset>75565</wp:posOffset>
                </wp:positionV>
                <wp:extent cx="5173980" cy="0"/>
                <wp:effectExtent l="0" t="0" r="7620" b="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w:pict>
              <v:shapetype w14:anchorId="5E0D3BC3" id="_x0000_t32" coordsize="21600,21600" o:spt="32" o:oned="t" path="m,l21600,21600e" filled="f">
                <v:path arrowok="t" fillok="f" o:connecttype="none"/>
                <o:lock v:ext="edit" shapetype="t"/>
              </v:shapetype>
              <v:shape id="AutoShape 15" o:spid="_x0000_s1026" type="#_x0000_t32" style="position:absolute;left:0;text-align:left;margin-left:12.6pt;margin-top:5.95pt;width:407.4pt;height:0;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"/>
            </w:pict>
          </mc:Fallback>
        </mc:AlternateContent>
      </w:r>
    </w:p>
    <w:p w:rsidR="00E567DF" w:rsidRPr="002E5DED" w:rsidRDefault="00E567DF" w:rsidP="00E567DF">
      <w:pPr>
        <w:spacing w:beforeLines="50" w:before="156" w:afterLines="50" w:after="156" w:line="400" w:lineRule="atLeast"/>
        <w:ind w:left="357"/>
        <w:contextualSpacing/>
        <w:jc w:val="center"/>
        <w:rPr>
          <w:rFonts w:eastAsia="黑体"/>
          <w:sz w:val="32"/>
          <w:szCs w:val="32"/>
        </w:rPr>
      </w:pPr>
    </w:p>
    <w:p w:rsidR="00E567DF" w:rsidRPr="002E5DED" w:rsidRDefault="00E567DF" w:rsidP="00E567DF">
      <w:pPr>
        <w:spacing w:beforeLines="50" w:before="156" w:afterLines="50" w:after="156" w:line="400" w:lineRule="atLeast"/>
        <w:ind w:left="357"/>
        <w:contextualSpacing/>
        <w:jc w:val="center"/>
        <w:rPr>
          <w:rFonts w:eastAsia="黑体"/>
          <w:sz w:val="32"/>
          <w:szCs w:val="32"/>
        </w:rPr>
      </w:pPr>
    </w:p>
    <w:p w:rsidR="00E567DF" w:rsidRPr="002E5DED" w:rsidRDefault="00E567DF" w:rsidP="00E567DF">
      <w:pPr>
        <w:spacing w:beforeLines="50" w:before="156" w:afterLines="50" w:after="156" w:line="400" w:lineRule="atLeast"/>
        <w:contextualSpacing/>
        <w:jc w:val="left"/>
        <w:rPr>
          <w:rFonts w:eastAsia="黑体"/>
          <w:sz w:val="32"/>
          <w:szCs w:val="32"/>
        </w:rPr>
      </w:pPr>
    </w:p>
    <w:p w:rsidR="00E567DF" w:rsidRDefault="00E567DF" w:rsidP="00E567DF">
      <w:pPr>
        <w:pStyle w:val="1"/>
        <w:adjustRightInd w:val="0"/>
        <w:snapToGrid w:val="0"/>
        <w:spacing w:beforeLines="50" w:before="156" w:afterLines="50" w:after="156" w:line="360" w:lineRule="auto"/>
        <w:ind w:leftChars="170" w:left="357" w:firstLineChars="0" w:firstLine="0"/>
        <w:jc w:val="center"/>
        <w:rPr>
          <w:rFonts w:ascii="黑体" w:eastAsia="黑体" w:hAnsi="黑体"/>
          <w:sz w:val="48"/>
          <w:szCs w:val="48"/>
        </w:rPr>
      </w:pPr>
      <w:r>
        <w:rPr>
          <w:rFonts w:ascii="黑体" w:eastAsia="黑体" w:hAnsi="黑体" w:hint="eastAsia"/>
          <w:sz w:val="48"/>
          <w:szCs w:val="48"/>
        </w:rPr>
        <w:t>新疆地区</w:t>
      </w:r>
    </w:p>
    <w:p w:rsidR="00E567DF" w:rsidRPr="002E5DED" w:rsidRDefault="00E567DF" w:rsidP="00E567DF">
      <w:pPr>
        <w:pStyle w:val="1"/>
        <w:spacing w:beforeLines="50" w:before="156" w:afterLines="50" w:after="156" w:line="360" w:lineRule="auto"/>
        <w:ind w:left="357" w:firstLineChars="0" w:firstLine="0"/>
        <w:contextualSpacing/>
        <w:jc w:val="center"/>
        <w:rPr>
          <w:rFonts w:eastAsia="黑体"/>
          <w:sz w:val="48"/>
          <w:szCs w:val="48"/>
        </w:rPr>
      </w:pPr>
      <w:r>
        <w:rPr>
          <w:rFonts w:ascii="黑体" w:eastAsia="黑体" w:hAnsi="黑体" w:hint="eastAsia"/>
          <w:sz w:val="48"/>
          <w:szCs w:val="48"/>
        </w:rPr>
        <w:t>绿色食品核桃生产操作规程</w:t>
      </w:r>
    </w:p>
    <w:p w:rsidR="00E567DF" w:rsidRPr="002E5DED" w:rsidRDefault="00E567DF" w:rsidP="00E567DF">
      <w:pPr>
        <w:spacing w:beforeLines="50" w:before="156" w:afterLines="50" w:after="156" w:line="400" w:lineRule="atLeast"/>
        <w:ind w:left="357"/>
        <w:contextualSpacing/>
        <w:jc w:val="center"/>
        <w:rPr>
          <w:rFonts w:eastAsia="黑体"/>
          <w:sz w:val="28"/>
          <w:szCs w:val="28"/>
        </w:rPr>
      </w:pPr>
    </w:p>
    <w:p w:rsidR="00E567DF" w:rsidRDefault="000A01D8" w:rsidP="00E567DF">
      <w:pPr>
        <w:spacing w:beforeLines="50" w:before="156" w:afterLines="50" w:after="156" w:line="400" w:lineRule="atLeast"/>
        <w:ind w:left="357"/>
        <w:contextualSpacing/>
        <w:jc w:val="center"/>
        <w:rPr>
          <w:rFonts w:eastAsia="黑体"/>
          <w:sz w:val="32"/>
          <w:szCs w:val="32"/>
        </w:rPr>
      </w:pPr>
      <w:r>
        <w:rPr>
          <w:rFonts w:eastAsia="黑体" w:hint="eastAsia"/>
          <w:sz w:val="32"/>
          <w:szCs w:val="32"/>
        </w:rPr>
        <w:t>（报批稿）</w:t>
      </w:r>
    </w:p>
    <w:p w:rsidR="00E567DF" w:rsidRPr="002E5DED" w:rsidRDefault="00E567DF" w:rsidP="00E567DF">
      <w:pPr>
        <w:spacing w:beforeLines="50" w:before="156" w:afterLines="50" w:after="156" w:line="400" w:lineRule="atLeast"/>
        <w:ind w:left="357"/>
        <w:contextualSpacing/>
        <w:jc w:val="center"/>
        <w:rPr>
          <w:rFonts w:eastAsia="黑体"/>
          <w:sz w:val="32"/>
          <w:szCs w:val="32"/>
        </w:rPr>
      </w:pPr>
    </w:p>
    <w:p w:rsidR="00E567DF" w:rsidRPr="002E5DED" w:rsidRDefault="00E567DF" w:rsidP="00E567DF">
      <w:pPr>
        <w:spacing w:beforeLines="50" w:before="156" w:afterLines="50" w:after="156" w:line="400" w:lineRule="atLeast"/>
        <w:ind w:left="357"/>
        <w:contextualSpacing/>
        <w:jc w:val="center"/>
        <w:rPr>
          <w:rFonts w:eastAsia="黑体"/>
          <w:sz w:val="32"/>
          <w:szCs w:val="32"/>
        </w:rPr>
      </w:pPr>
    </w:p>
    <w:p w:rsidR="00E567DF" w:rsidRPr="002E5DED" w:rsidRDefault="00E567DF" w:rsidP="00E567DF">
      <w:pPr>
        <w:spacing w:beforeLines="50" w:before="156" w:afterLines="50" w:after="156" w:line="400" w:lineRule="atLeast"/>
        <w:ind w:left="357"/>
        <w:contextualSpacing/>
        <w:jc w:val="center"/>
        <w:rPr>
          <w:rFonts w:eastAsia="黑体"/>
          <w:sz w:val="32"/>
          <w:szCs w:val="32"/>
        </w:rPr>
      </w:pPr>
    </w:p>
    <w:p w:rsidR="00E567DF" w:rsidRDefault="00E567DF" w:rsidP="00E567DF">
      <w:pPr>
        <w:spacing w:beforeLines="50" w:before="156" w:afterLines="50" w:after="156" w:line="400" w:lineRule="atLeast"/>
        <w:contextualSpacing/>
        <w:rPr>
          <w:rFonts w:eastAsia="黑体"/>
          <w:sz w:val="32"/>
          <w:szCs w:val="32"/>
        </w:rPr>
      </w:pPr>
    </w:p>
    <w:p w:rsidR="000A01D8" w:rsidRDefault="000A01D8" w:rsidP="00E567DF">
      <w:pPr>
        <w:spacing w:beforeLines="50" w:before="156" w:afterLines="50" w:after="156" w:line="400" w:lineRule="atLeast"/>
        <w:contextualSpacing/>
        <w:rPr>
          <w:rFonts w:eastAsia="黑体"/>
          <w:sz w:val="32"/>
          <w:szCs w:val="32"/>
        </w:rPr>
      </w:pPr>
    </w:p>
    <w:p w:rsidR="000A01D8" w:rsidRDefault="000A01D8" w:rsidP="00E567DF">
      <w:pPr>
        <w:spacing w:beforeLines="50" w:before="156" w:afterLines="50" w:after="156" w:line="400" w:lineRule="atLeast"/>
        <w:contextualSpacing/>
        <w:rPr>
          <w:rFonts w:eastAsia="黑体"/>
          <w:sz w:val="32"/>
          <w:szCs w:val="32"/>
        </w:rPr>
      </w:pPr>
    </w:p>
    <w:p w:rsidR="000A01D8" w:rsidRPr="002E5DED" w:rsidRDefault="000A01D8" w:rsidP="00E567DF">
      <w:pPr>
        <w:spacing w:beforeLines="50" w:before="156" w:afterLines="50" w:after="156" w:line="400" w:lineRule="atLeast"/>
        <w:contextualSpacing/>
        <w:rPr>
          <w:rFonts w:eastAsia="黑体"/>
          <w:sz w:val="32"/>
          <w:szCs w:val="32"/>
        </w:rPr>
      </w:pPr>
      <w:bookmarkStart w:id="0" w:name="_GoBack"/>
      <w:bookmarkEnd w:id="0"/>
    </w:p>
    <w:p w:rsidR="00E567DF" w:rsidRPr="002E5DED" w:rsidRDefault="000A01D8" w:rsidP="00E567DF">
      <w:pPr>
        <w:spacing w:beforeLines="50" w:before="156" w:afterLines="50" w:after="156" w:line="400" w:lineRule="atLeast"/>
        <w:ind w:left="357"/>
        <w:contextualSpacing/>
        <w:jc w:val="left"/>
        <w:rPr>
          <w:rFonts w:eastAsia="黑体"/>
          <w:sz w:val="28"/>
          <w:szCs w:val="28"/>
        </w:rPr>
      </w:pPr>
      <w:r>
        <w:rPr>
          <w:rFonts w:eastAsia="黑体"/>
          <w:sz w:val="28"/>
          <w:szCs w:val="28"/>
        </w:rPr>
        <w:t>2023</w:t>
      </w:r>
      <w:r w:rsidR="00D01461">
        <w:rPr>
          <w:rFonts w:eastAsia="黑体"/>
          <w:sz w:val="28"/>
          <w:szCs w:val="28"/>
        </w:rPr>
        <w:t>-04-25</w:t>
      </w:r>
      <w:r w:rsidR="00E567DF" w:rsidRPr="002E5DED">
        <w:rPr>
          <w:rFonts w:eastAsia="黑体"/>
          <w:sz w:val="28"/>
          <w:szCs w:val="28"/>
        </w:rPr>
        <w:t>发布</w:t>
      </w:r>
      <w:r>
        <w:rPr>
          <w:rFonts w:eastAsia="黑体"/>
          <w:sz w:val="28"/>
          <w:szCs w:val="28"/>
        </w:rPr>
        <w:t xml:space="preserve">                   </w:t>
      </w:r>
      <w:r w:rsidR="00D01461">
        <w:rPr>
          <w:rFonts w:eastAsia="黑体"/>
          <w:sz w:val="28"/>
          <w:szCs w:val="28"/>
        </w:rPr>
        <w:t xml:space="preserve">      </w:t>
      </w:r>
      <w:r>
        <w:rPr>
          <w:rFonts w:eastAsia="黑体"/>
          <w:sz w:val="28"/>
          <w:szCs w:val="28"/>
        </w:rPr>
        <w:t xml:space="preserve">  2023</w:t>
      </w:r>
      <w:r w:rsidR="00D01461">
        <w:rPr>
          <w:rFonts w:eastAsia="黑体"/>
          <w:sz w:val="28"/>
          <w:szCs w:val="28"/>
        </w:rPr>
        <w:t>-05-01</w:t>
      </w:r>
      <w:r w:rsidR="00E567DF" w:rsidRPr="002E5DED">
        <w:rPr>
          <w:rFonts w:eastAsia="黑体"/>
          <w:sz w:val="28"/>
          <w:szCs w:val="28"/>
        </w:rPr>
        <w:t>实施</w:t>
      </w:r>
    </w:p>
    <w:p w:rsidR="00E567DF" w:rsidRPr="002E5DED" w:rsidRDefault="00E567DF" w:rsidP="00E567DF">
      <w:pPr>
        <w:spacing w:beforeLines="50" w:before="156" w:afterLines="50" w:after="156" w:line="400" w:lineRule="atLeast"/>
        <w:contextualSpacing/>
        <w:jc w:val="left"/>
        <w:rPr>
          <w:rFonts w:eastAsia="黑体"/>
          <w:sz w:val="24"/>
        </w:rPr>
      </w:pPr>
      <w:r w:rsidRPr="002E5DED">
        <w:rPr>
          <w:noProof/>
          <w:szCs w:val="21"/>
        </w:rPr>
        <mc:AlternateContent>
          <mc:Choice Requires="wps">
            <w:drawing>
              <wp:anchor distT="0" distB="0" distL="114300" distR="114300" simplePos="0" relativeHeight="251654144" behindDoc="0" locked="0" layoutInCell="1" allowOverlap="1" wp14:anchorId="0FE5AE0A" wp14:editId="79527851">
                <wp:simplePos x="0" y="0"/>
                <wp:positionH relativeFrom="column">
                  <wp:posOffset>205740</wp:posOffset>
                </wp:positionH>
                <wp:positionV relativeFrom="paragraph">
                  <wp:posOffset>114300</wp:posOffset>
                </wp:positionV>
                <wp:extent cx="4853940" cy="15240"/>
                <wp:effectExtent l="0" t="0" r="3810" b="381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w:pict>
              <v:shape w14:anchorId="152CC256" id="AutoShape 14" o:spid="_x0000_s1026" type="#_x0000_t32" style="position:absolute;left:0;text-align:left;margin-left:16.2pt;margin-top:9pt;width:382.2pt;height: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"/>
            </w:pict>
          </mc:Fallback>
        </mc:AlternateContent>
      </w:r>
    </w:p>
    <w:p w:rsidR="00E567DF" w:rsidRPr="002E5DED" w:rsidRDefault="00E567DF" w:rsidP="00E567DF">
      <w:pPr>
        <w:spacing w:beforeLines="50" w:before="156" w:afterLines="50" w:after="156" w:line="400" w:lineRule="atLeast"/>
        <w:ind w:left="357"/>
        <w:contextualSpacing/>
        <w:jc w:val="center"/>
        <w:rPr>
          <w:rFonts w:eastAsia="华文中宋"/>
          <w:spacing w:val="41"/>
          <w:kern w:val="0"/>
          <w:sz w:val="32"/>
          <w:szCs w:val="32"/>
        </w:rPr>
      </w:pPr>
      <w:r w:rsidRPr="002E5DED">
        <w:rPr>
          <w:rFonts w:eastAsia="华文中宋"/>
          <w:spacing w:val="45"/>
          <w:kern w:val="0"/>
          <w:sz w:val="32"/>
          <w:szCs w:val="32"/>
        </w:rPr>
        <w:t>中国绿色食品发展中心　发</w:t>
      </w:r>
      <w:r w:rsidRPr="002E5DED">
        <w:rPr>
          <w:rFonts w:eastAsia="华文中宋"/>
          <w:spacing w:val="45"/>
          <w:kern w:val="0"/>
          <w:sz w:val="32"/>
          <w:szCs w:val="32"/>
        </w:rPr>
        <w:t xml:space="preserve"> </w:t>
      </w:r>
      <w:r w:rsidRPr="002E5DED">
        <w:rPr>
          <w:rFonts w:eastAsia="华文中宋"/>
          <w:spacing w:val="142"/>
          <w:kern w:val="0"/>
          <w:sz w:val="32"/>
          <w:szCs w:val="32"/>
        </w:rPr>
        <w:t>布</w:t>
      </w:r>
    </w:p>
    <w:p w:rsidR="00413353" w:rsidRPr="00E567DF" w:rsidRDefault="00413353">
      <w:pPr>
        <w:jc w:val="center"/>
        <w:outlineLvl w:val="0"/>
        <w:rPr>
          <w:rFonts w:ascii="黑体" w:eastAsia="黑体" w:hAnsi="黑体"/>
          <w:sz w:val="48"/>
          <w:szCs w:val="48"/>
        </w:rPr>
      </w:pPr>
    </w:p>
    <w:p w:rsidR="00413353" w:rsidRDefault="0056548E">
      <w:pPr>
        <w:pStyle w:val="a"/>
        <w:numPr>
          <w:ilvl w:val="0"/>
          <w:numId w:val="0"/>
        </w:numPr>
      </w:pPr>
      <w:bookmarkStart w:id="1" w:name="_Toc10663"/>
      <w:bookmarkStart w:id="2" w:name="_Toc21452"/>
      <w:bookmarkStart w:id="3" w:name="_Toc8372"/>
      <w:bookmarkStart w:id="4" w:name="_Toc25870"/>
      <w:r>
        <w:rPr>
          <w:rFonts w:hint="eastAsia"/>
        </w:rPr>
        <w:t>前    言</w:t>
      </w:r>
      <w:bookmarkEnd w:id="1"/>
      <w:bookmarkEnd w:id="2"/>
      <w:bookmarkEnd w:id="3"/>
      <w:bookmarkEnd w:id="4"/>
    </w:p>
    <w:p w:rsidR="00413353" w:rsidRDefault="0056548E">
      <w:pPr>
        <w:pStyle w:val="ab"/>
        <w:ind w:firstLine="420"/>
      </w:pPr>
      <w:r>
        <w:rPr>
          <w:rFonts w:hint="eastAsia"/>
        </w:rPr>
        <w:t>本文件按照GB/T 1.1—2020《标准化工作导则  第1部分：标准化文件的结构和起草规则》的规定起草。</w:t>
      </w:r>
    </w:p>
    <w:p w:rsidR="00413353" w:rsidRDefault="0056548E">
      <w:pPr>
        <w:pStyle w:val="ab"/>
        <w:ind w:firstLine="420"/>
      </w:pPr>
      <w:r>
        <w:rPr>
          <w:rFonts w:hint="eastAsia"/>
        </w:rPr>
        <w:t>本文件由</w:t>
      </w:r>
      <w:r>
        <w:rPr>
          <w:rFonts w:hAnsi="宋体" w:cs="宋体" w:hint="eastAsia"/>
        </w:rPr>
        <w:t>中国绿色食品发展中心</w:t>
      </w:r>
      <w:r>
        <w:rPr>
          <w:rFonts w:hint="eastAsia"/>
        </w:rPr>
        <w:t>提出并归口。</w:t>
      </w:r>
    </w:p>
    <w:p w:rsidR="00413353" w:rsidRDefault="0056548E">
      <w:pPr>
        <w:pStyle w:val="ab"/>
        <w:ind w:firstLine="420"/>
      </w:pPr>
      <w:r>
        <w:rPr>
          <w:rFonts w:hint="eastAsia"/>
        </w:rPr>
        <w:t>本文件起草单位：</w:t>
      </w:r>
      <w:r>
        <w:rPr>
          <w:rFonts w:hAnsi="宋体" w:cs="宋体" w:hint="eastAsia"/>
        </w:rPr>
        <w:t>新疆维吾尔自治区农产品质量安全中心、新疆维吾尔自治区标准化研究院、和田地区林业和草原局、喀什地区瓜果蔬菜产业发展中心、</w:t>
      </w:r>
      <w:r w:rsidR="00180170">
        <w:rPr>
          <w:rFonts w:hAnsi="宋体" w:cs="宋体" w:hint="eastAsia"/>
        </w:rPr>
        <w:t>中国</w:t>
      </w:r>
      <w:r w:rsidR="00180170">
        <w:rPr>
          <w:rFonts w:hAnsi="宋体" w:cs="宋体"/>
        </w:rPr>
        <w:t>绿色食品</w:t>
      </w:r>
      <w:r w:rsidR="00180170">
        <w:rPr>
          <w:rFonts w:hAnsi="宋体" w:cs="宋体" w:hint="eastAsia"/>
        </w:rPr>
        <w:t>发展中心</w:t>
      </w:r>
      <w:r w:rsidR="00180170">
        <w:rPr>
          <w:rFonts w:hAnsi="宋体" w:cs="宋体"/>
        </w:rPr>
        <w:t>、</w:t>
      </w:r>
      <w:r>
        <w:rPr>
          <w:rFonts w:hAnsi="宋体" w:cs="宋体" w:hint="eastAsia"/>
        </w:rPr>
        <w:t>温宿县天山红林果业农民专业合作社。</w:t>
      </w:r>
    </w:p>
    <w:p w:rsidR="00413353" w:rsidRDefault="0056548E">
      <w:pPr>
        <w:widowControl/>
        <w:ind w:firstLineChars="200" w:firstLine="420"/>
        <w:jc w:val="left"/>
        <w:rPr>
          <w:rFonts w:ascii="黑体" w:hAnsi="黑体" w:cs="黑体"/>
          <w:bCs/>
          <w:sz w:val="28"/>
          <w:szCs w:val="28"/>
        </w:rPr>
      </w:pPr>
      <w:r>
        <w:rPr>
          <w:rFonts w:hint="eastAsia"/>
        </w:rPr>
        <w:t>本文件主要起草人：</w:t>
      </w:r>
      <w:r>
        <w:rPr>
          <w:rFonts w:hAnsi="宋体" w:cs="宋体" w:hint="eastAsia"/>
        </w:rPr>
        <w:t>于培杰、阿衣努尔</w:t>
      </w:r>
      <w:r>
        <w:rPr>
          <w:rFonts w:hint="eastAsia"/>
        </w:rPr>
        <w:t>•</w:t>
      </w:r>
      <w:r>
        <w:rPr>
          <w:rFonts w:hAnsi="宋体" w:cs="宋体" w:hint="eastAsia"/>
        </w:rPr>
        <w:t>尤里达西、玛依拉</w:t>
      </w:r>
      <w:r>
        <w:rPr>
          <w:rFonts w:hint="eastAsia"/>
        </w:rPr>
        <w:t>•</w:t>
      </w:r>
      <w:r>
        <w:rPr>
          <w:rFonts w:hAnsi="宋体" w:cs="宋体" w:hint="eastAsia"/>
        </w:rPr>
        <w:t>赛吾尔丁、李瑜、买买提托合提</w:t>
      </w:r>
      <w:r>
        <w:rPr>
          <w:rFonts w:hint="eastAsia"/>
        </w:rPr>
        <w:t>•</w:t>
      </w:r>
      <w:r>
        <w:rPr>
          <w:rFonts w:hAnsi="宋体" w:cs="宋体" w:hint="eastAsia"/>
        </w:rPr>
        <w:t>艾合买提、阿不力米提</w:t>
      </w:r>
      <w:r>
        <w:rPr>
          <w:rFonts w:hint="eastAsia"/>
        </w:rPr>
        <w:t>•</w:t>
      </w:r>
      <w:r>
        <w:rPr>
          <w:rFonts w:hAnsi="宋体" w:cs="宋体" w:hint="eastAsia"/>
        </w:rPr>
        <w:t>阿不都热西提、</w:t>
      </w:r>
      <w:r w:rsidR="00180170">
        <w:rPr>
          <w:rFonts w:hAnsi="宋体" w:cs="宋体" w:hint="eastAsia"/>
        </w:rPr>
        <w:t>宋晓</w:t>
      </w:r>
      <w:r w:rsidR="00180170">
        <w:rPr>
          <w:rFonts w:hAnsi="宋体" w:cs="宋体"/>
        </w:rPr>
        <w:t>、</w:t>
      </w:r>
      <w:r>
        <w:rPr>
          <w:rFonts w:hAnsi="宋体" w:cs="宋体" w:hint="eastAsia"/>
        </w:rPr>
        <w:t>赵芙蓉、李奎、王屏杰。</w:t>
      </w:r>
    </w:p>
    <w:p w:rsidR="00413353" w:rsidRPr="00180170"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413353">
      <w:pPr>
        <w:jc w:val="center"/>
        <w:outlineLvl w:val="0"/>
        <w:rPr>
          <w:rFonts w:ascii="黑体" w:eastAsia="黑体" w:hAnsi="黑体" w:cs="黑体"/>
          <w:bCs/>
          <w:sz w:val="28"/>
          <w:szCs w:val="28"/>
        </w:rPr>
      </w:pPr>
    </w:p>
    <w:p w:rsidR="00413353" w:rsidRDefault="0056548E">
      <w:pPr>
        <w:adjustRightInd w:val="0"/>
        <w:snapToGrid w:val="0"/>
        <w:spacing w:line="360" w:lineRule="auto"/>
        <w:ind w:left="360"/>
        <w:jc w:val="center"/>
        <w:rPr>
          <w:rFonts w:ascii="仿宋" w:eastAsia="仿宋" w:hAnsi="仿宋" w:cs="仿宋"/>
          <w:sz w:val="28"/>
          <w:szCs w:val="28"/>
        </w:rPr>
      </w:pPr>
      <w:r>
        <w:rPr>
          <w:rFonts w:ascii="黑体" w:eastAsia="黑体" w:hAnsi="黑体" w:hint="eastAsia"/>
          <w:sz w:val="32"/>
          <w:szCs w:val="32"/>
        </w:rPr>
        <w:lastRenderedPageBreak/>
        <w:t>新疆地区</w:t>
      </w:r>
      <w:r w:rsidR="000A01D8">
        <w:rPr>
          <w:rFonts w:ascii="黑体" w:eastAsia="黑体" w:hAnsi="黑体" w:hint="eastAsia"/>
          <w:sz w:val="32"/>
          <w:szCs w:val="32"/>
        </w:rPr>
        <w:t xml:space="preserve"> </w:t>
      </w:r>
      <w:r>
        <w:rPr>
          <w:rFonts w:ascii="黑体" w:eastAsia="黑体" w:hAnsi="黑体" w:hint="eastAsia"/>
          <w:sz w:val="32"/>
          <w:szCs w:val="32"/>
        </w:rPr>
        <w:t>绿色食品核桃生产操作规程</w:t>
      </w:r>
    </w:p>
    <w:p w:rsidR="00413353" w:rsidRDefault="0056548E">
      <w:pPr>
        <w:adjustRightInd w:val="0"/>
        <w:snapToGrid w:val="0"/>
        <w:spacing w:line="360" w:lineRule="auto"/>
        <w:rPr>
          <w:rFonts w:ascii="黑体" w:eastAsia="黑体" w:hAnsi="黑体"/>
          <w:bCs/>
          <w:szCs w:val="21"/>
        </w:rPr>
      </w:pPr>
      <w:r>
        <w:rPr>
          <w:rFonts w:ascii="黑体" w:eastAsia="黑体" w:hAnsi="黑体" w:hint="eastAsia"/>
          <w:bCs/>
          <w:szCs w:val="21"/>
        </w:rPr>
        <w:t>1范围</w:t>
      </w:r>
    </w:p>
    <w:p w:rsidR="00413353" w:rsidRDefault="0056548E">
      <w:pPr>
        <w:widowControl/>
        <w:ind w:firstLineChars="200" w:firstLine="420"/>
        <w:jc w:val="left"/>
        <w:rPr>
          <w:rFonts w:ascii="宋体" w:hAnsi="宋体" w:cs="宋体"/>
        </w:rPr>
      </w:pPr>
      <w:r>
        <w:rPr>
          <w:rFonts w:ascii="宋体" w:hAnsi="宋体" w:cs="宋体" w:hint="eastAsia"/>
          <w:kern w:val="0"/>
        </w:rPr>
        <w:t>本</w:t>
      </w:r>
      <w:r w:rsidR="009F0878">
        <w:rPr>
          <w:rFonts w:ascii="宋体" w:hAnsi="宋体" w:cs="宋体" w:hint="eastAsia"/>
          <w:kern w:val="0"/>
        </w:rPr>
        <w:t>规程</w:t>
      </w:r>
      <w:r>
        <w:rPr>
          <w:rFonts w:ascii="宋体" w:hAnsi="宋体" w:cs="宋体" w:hint="eastAsia"/>
          <w:kern w:val="0"/>
        </w:rPr>
        <w:t>规定了新疆地区绿色食品核桃的产地环境、园地选择、品种、定值、嫁接、树体管理、肥水管理、有害生物防治、采收、包装、储运、生产废弃物管理和生产档案管理等技术要求。</w:t>
      </w:r>
    </w:p>
    <w:p w:rsidR="00413353" w:rsidRDefault="0056548E">
      <w:pPr>
        <w:pStyle w:val="a7"/>
        <w:adjustRightInd w:val="0"/>
        <w:snapToGrid w:val="0"/>
        <w:spacing w:after="0" w:line="360" w:lineRule="auto"/>
        <w:ind w:leftChars="0" w:left="0" w:firstLineChars="200" w:firstLine="420"/>
        <w:jc w:val="left"/>
        <w:rPr>
          <w:rFonts w:ascii="宋体" w:hAnsi="宋体"/>
          <w:szCs w:val="21"/>
        </w:rPr>
      </w:pPr>
      <w:r>
        <w:rPr>
          <w:rFonts w:ascii="宋体" w:hAnsi="宋体" w:hint="eastAsia"/>
          <w:szCs w:val="21"/>
        </w:rPr>
        <w:t>本</w:t>
      </w:r>
      <w:r w:rsidR="009F0878">
        <w:rPr>
          <w:rFonts w:ascii="宋体" w:hAnsi="宋体" w:hint="eastAsia"/>
          <w:szCs w:val="21"/>
        </w:rPr>
        <w:t>规程</w:t>
      </w:r>
      <w:r>
        <w:rPr>
          <w:rFonts w:ascii="宋体" w:hAnsi="宋体" w:hint="eastAsia"/>
          <w:szCs w:val="21"/>
        </w:rPr>
        <w:t>适用于新疆地区绿色食品核桃生产。</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2 规范性引用文件</w:t>
      </w:r>
    </w:p>
    <w:sdt>
      <w:sdtPr>
        <w:rPr>
          <w:rFonts w:hint="eastAsia"/>
        </w:rPr>
        <w:id w:val="715848253"/>
        <w:placeholder>
          <w:docPart w:val="{2814a6ba-e6e4-4090-86db-5499be7321f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13353" w:rsidRDefault="0056548E">
          <w:pPr>
            <w:adjustRightInd w:val="0"/>
            <w:snapToGrid w:val="0"/>
            <w:spacing w:line="360" w:lineRule="auto"/>
            <w:ind w:firstLineChars="200" w:firstLine="420"/>
            <w:jc w:val="left"/>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13353" w:rsidRDefault="0056548E">
      <w:pPr>
        <w:adjustRightInd w:val="0"/>
        <w:snapToGrid w:val="0"/>
        <w:spacing w:line="360" w:lineRule="auto"/>
        <w:ind w:firstLineChars="200" w:firstLine="420"/>
        <w:jc w:val="left"/>
        <w:rPr>
          <w:rFonts w:ascii="宋体" w:hAnsi="宋体"/>
          <w:szCs w:val="21"/>
        </w:rPr>
      </w:pPr>
      <w:r>
        <w:rPr>
          <w:rFonts w:ascii="宋体" w:hAnsi="宋体"/>
          <w:szCs w:val="21"/>
        </w:rPr>
        <w:t xml:space="preserve">NY/T 391  </w:t>
      </w:r>
      <w:r>
        <w:rPr>
          <w:rFonts w:ascii="宋体" w:hAnsi="宋体" w:hint="eastAsia"/>
          <w:szCs w:val="21"/>
        </w:rPr>
        <w:t>绿色食品</w:t>
      </w:r>
      <w:r>
        <w:rPr>
          <w:rFonts w:ascii="宋体" w:hAnsi="宋体"/>
          <w:szCs w:val="21"/>
        </w:rPr>
        <w:t xml:space="preserve"> </w:t>
      </w:r>
      <w:r>
        <w:rPr>
          <w:rFonts w:ascii="宋体" w:hAnsi="宋体" w:hint="eastAsia"/>
          <w:szCs w:val="21"/>
        </w:rPr>
        <w:t>产地环境质量</w:t>
      </w:r>
    </w:p>
    <w:p w:rsidR="00413353" w:rsidRDefault="0056548E">
      <w:pPr>
        <w:adjustRightInd w:val="0"/>
        <w:snapToGrid w:val="0"/>
        <w:spacing w:line="360" w:lineRule="auto"/>
        <w:ind w:firstLineChars="200" w:firstLine="420"/>
        <w:jc w:val="left"/>
        <w:rPr>
          <w:rFonts w:ascii="宋体" w:hAnsi="宋体"/>
          <w:szCs w:val="21"/>
        </w:rPr>
      </w:pPr>
      <w:r>
        <w:rPr>
          <w:rFonts w:ascii="宋体" w:hAnsi="宋体"/>
          <w:szCs w:val="21"/>
        </w:rPr>
        <w:t xml:space="preserve">NY/T 393  </w:t>
      </w:r>
      <w:r>
        <w:rPr>
          <w:rFonts w:ascii="宋体" w:hAnsi="宋体" w:hint="eastAsia"/>
          <w:szCs w:val="21"/>
        </w:rPr>
        <w:t>绿色食品</w:t>
      </w:r>
      <w:r>
        <w:rPr>
          <w:rFonts w:ascii="宋体" w:hAnsi="宋体"/>
          <w:szCs w:val="21"/>
        </w:rPr>
        <w:t xml:space="preserve"> </w:t>
      </w:r>
      <w:r>
        <w:rPr>
          <w:rFonts w:ascii="宋体" w:hAnsi="宋体" w:hint="eastAsia"/>
          <w:szCs w:val="21"/>
        </w:rPr>
        <w:t>农药使用准则</w:t>
      </w:r>
    </w:p>
    <w:p w:rsidR="00413353" w:rsidRDefault="0056548E">
      <w:pPr>
        <w:spacing w:line="360" w:lineRule="auto"/>
        <w:ind w:firstLineChars="200" w:firstLine="420"/>
        <w:jc w:val="left"/>
        <w:rPr>
          <w:rFonts w:ascii="宋体" w:hAnsi="宋体"/>
          <w:szCs w:val="21"/>
        </w:rPr>
      </w:pPr>
      <w:r>
        <w:rPr>
          <w:rFonts w:ascii="宋体" w:hAnsi="宋体" w:hint="eastAsia"/>
          <w:szCs w:val="21"/>
        </w:rPr>
        <w:t>NY/</w:t>
      </w:r>
      <w:r w:rsidR="001A6E51">
        <w:rPr>
          <w:rFonts w:ascii="宋体" w:hAnsi="宋体" w:hint="eastAsia"/>
          <w:szCs w:val="21"/>
        </w:rPr>
        <w:t xml:space="preserve">T 394  </w:t>
      </w:r>
      <w:r>
        <w:rPr>
          <w:rFonts w:ascii="宋体" w:hAnsi="宋体" w:hint="eastAsia"/>
          <w:szCs w:val="21"/>
        </w:rPr>
        <w:t>绿色食品 肥料使用准则</w:t>
      </w:r>
    </w:p>
    <w:p w:rsidR="001A6E51" w:rsidRDefault="001A6E51">
      <w:pPr>
        <w:spacing w:line="360" w:lineRule="auto"/>
        <w:ind w:firstLineChars="200" w:firstLine="420"/>
        <w:jc w:val="left"/>
        <w:rPr>
          <w:rFonts w:ascii="宋体" w:hAnsi="宋体"/>
          <w:szCs w:val="21"/>
        </w:rPr>
      </w:pPr>
      <w:r>
        <w:rPr>
          <w:rFonts w:ascii="宋体" w:hAnsi="宋体" w:hint="eastAsia"/>
          <w:szCs w:val="21"/>
        </w:rPr>
        <w:t>NY/T 658  绿色食品 包装通用准则</w:t>
      </w:r>
    </w:p>
    <w:p w:rsidR="00413353" w:rsidRDefault="0056548E" w:rsidP="001A6E51">
      <w:pPr>
        <w:spacing w:line="360" w:lineRule="auto"/>
        <w:ind w:firstLineChars="200" w:firstLine="420"/>
        <w:jc w:val="left"/>
        <w:rPr>
          <w:rFonts w:ascii="宋体" w:hAnsi="宋体"/>
          <w:szCs w:val="21"/>
        </w:rPr>
      </w:pPr>
      <w:r>
        <w:rPr>
          <w:rFonts w:ascii="宋体" w:hAnsi="宋体"/>
          <w:szCs w:val="21"/>
        </w:rPr>
        <w:t>NY/T 1042</w:t>
      </w:r>
      <w:r>
        <w:rPr>
          <w:rFonts w:ascii="宋体" w:hAnsi="宋体" w:hint="eastAsia"/>
          <w:szCs w:val="21"/>
        </w:rPr>
        <w:t xml:space="preserve">  绿色食品 坚果</w:t>
      </w:r>
    </w:p>
    <w:p w:rsidR="00413353" w:rsidRDefault="0056548E">
      <w:pPr>
        <w:spacing w:line="360" w:lineRule="auto"/>
        <w:ind w:firstLineChars="200" w:firstLine="420"/>
        <w:jc w:val="left"/>
        <w:rPr>
          <w:rFonts w:ascii="宋体" w:hAnsi="宋体"/>
          <w:szCs w:val="21"/>
        </w:rPr>
      </w:pPr>
      <w:r>
        <w:rPr>
          <w:rFonts w:ascii="宋体" w:hAnsi="宋体" w:hint="eastAsia"/>
          <w:szCs w:val="21"/>
        </w:rPr>
        <w:t xml:space="preserve">NY/T 1056  绿色食品 </w:t>
      </w:r>
      <w:r w:rsidR="009F0878">
        <w:rPr>
          <w:rFonts w:ascii="宋体" w:hAnsi="宋体" w:hint="eastAsia"/>
          <w:szCs w:val="21"/>
        </w:rPr>
        <w:t>储藏</w:t>
      </w:r>
      <w:r>
        <w:rPr>
          <w:rFonts w:ascii="宋体" w:hAnsi="宋体" w:hint="eastAsia"/>
          <w:szCs w:val="21"/>
        </w:rPr>
        <w:t>运输准则</w:t>
      </w:r>
    </w:p>
    <w:p w:rsidR="00413353" w:rsidRDefault="0056548E">
      <w:pPr>
        <w:adjustRightInd w:val="0"/>
        <w:snapToGrid w:val="0"/>
        <w:spacing w:beforeLines="50" w:before="156" w:afterLines="50" w:after="156" w:line="360" w:lineRule="auto"/>
        <w:rPr>
          <w:rFonts w:ascii="黑体" w:eastAsia="黑体"/>
          <w:kern w:val="0"/>
          <w:szCs w:val="21"/>
        </w:rPr>
      </w:pPr>
      <w:bookmarkStart w:id="5" w:name="_Toc24954"/>
      <w:bookmarkStart w:id="6" w:name="_Toc318449776"/>
      <w:r>
        <w:rPr>
          <w:rFonts w:ascii="黑体" w:eastAsia="黑体" w:hAnsi="黑体" w:hint="eastAsia"/>
          <w:bCs/>
          <w:szCs w:val="21"/>
        </w:rPr>
        <w:t xml:space="preserve">3 </w:t>
      </w:r>
      <w:bookmarkStart w:id="7" w:name="_Toc97191425"/>
      <w:bookmarkEnd w:id="5"/>
      <w:r>
        <w:rPr>
          <w:rFonts w:ascii="黑体" w:eastAsia="黑体" w:hint="eastAsia"/>
          <w:kern w:val="0"/>
          <w:szCs w:val="21"/>
        </w:rPr>
        <w:t>术语和定义</w:t>
      </w:r>
      <w:bookmarkEnd w:id="7"/>
    </w:p>
    <w:bookmarkStart w:id="8" w:name="_Toc26986532" w:displacedByCustomXml="next"/>
    <w:bookmarkEnd w:id="8" w:displacedByCustomXml="next"/>
    <w:sdt>
      <w:sdtPr>
        <w:id w:val="-1909835108"/>
        <w:placeholder>
          <w:docPart w:val="{6c71d211-3e4f-4c2b-9b07-5bdddc51d0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13353" w:rsidRDefault="0056548E">
          <w:pPr>
            <w:adjustRightInd w:val="0"/>
            <w:snapToGrid w:val="0"/>
            <w:spacing w:beforeLines="50" w:before="156" w:afterLines="50" w:after="156" w:line="360" w:lineRule="auto"/>
          </w:pPr>
          <w:r>
            <w:t>本文件没有需要界定的术语和定义。</w:t>
          </w:r>
        </w:p>
      </w:sdtContent>
    </w:sdt>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4 产地环境</w:t>
      </w:r>
    </w:p>
    <w:p w:rsidR="00413353" w:rsidRDefault="0056548E">
      <w:pPr>
        <w:widowControl/>
        <w:ind w:firstLineChars="200" w:firstLine="420"/>
        <w:jc w:val="left"/>
      </w:pPr>
      <w:r>
        <w:rPr>
          <w:rFonts w:ascii="宋体" w:hAnsi="宋体" w:cs="宋体" w:hint="eastAsia"/>
          <w:color w:val="000000"/>
          <w:kern w:val="0"/>
          <w:szCs w:val="21"/>
          <w:lang w:bidi="ar"/>
        </w:rPr>
        <w:t>应符合NY/T 391的规定。</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5 园地的选择</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5.1园地条件</w:t>
      </w:r>
    </w:p>
    <w:p w:rsidR="00413353" w:rsidRDefault="0056548E">
      <w:pPr>
        <w:adjustRightInd w:val="0"/>
        <w:snapToGrid w:val="0"/>
        <w:spacing w:line="360" w:lineRule="auto"/>
        <w:jc w:val="left"/>
        <w:rPr>
          <w:rFonts w:ascii="宋体" w:hAnsi="宋体" w:cs="宋体"/>
        </w:rPr>
      </w:pPr>
      <w:r>
        <w:rPr>
          <w:rFonts w:ascii="黑体" w:eastAsia="黑体" w:hAnsi="黑体" w:cs="黑体" w:hint="eastAsia"/>
        </w:rPr>
        <w:t>5.1.1</w:t>
      </w:r>
      <w:r>
        <w:rPr>
          <w:rFonts w:ascii="宋体" w:hAnsi="宋体" w:cs="宋体" w:hint="eastAsia"/>
        </w:rPr>
        <w:t xml:space="preserve">地势平缓,水源充足,防护林带健全，交通方便。 </w:t>
      </w:r>
    </w:p>
    <w:p w:rsidR="00413353" w:rsidRDefault="0056548E">
      <w:pPr>
        <w:adjustRightInd w:val="0"/>
        <w:snapToGrid w:val="0"/>
        <w:spacing w:line="360" w:lineRule="auto"/>
        <w:jc w:val="left"/>
        <w:rPr>
          <w:rFonts w:ascii="宋体" w:hAnsi="宋体" w:cs="宋体"/>
        </w:rPr>
      </w:pPr>
      <w:r>
        <w:rPr>
          <w:rFonts w:ascii="黑体" w:eastAsia="黑体" w:hAnsi="黑体" w:cs="黑体" w:hint="eastAsia"/>
        </w:rPr>
        <w:t>5.1.2</w:t>
      </w:r>
      <w:r>
        <w:rPr>
          <w:rFonts w:ascii="宋体" w:hAnsi="宋体" w:cs="宋体" w:hint="eastAsia"/>
        </w:rPr>
        <w:t xml:space="preserve"> 土层厚在1m以上，土壤为沙壤土、沙土或壤土，土壤pH值7.5～8.2，总盐量低于 0.25％，地下水位低于2m。</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5.2气候条件</w:t>
      </w:r>
    </w:p>
    <w:p w:rsidR="00413353" w:rsidRDefault="0056548E">
      <w:pPr>
        <w:adjustRightInd w:val="0"/>
        <w:snapToGrid w:val="0"/>
        <w:spacing w:line="360" w:lineRule="auto"/>
        <w:ind w:firstLineChars="200" w:firstLine="420"/>
        <w:jc w:val="left"/>
        <w:rPr>
          <w:rFonts w:ascii="宋体" w:hAnsi="宋体" w:cs="宋体"/>
        </w:rPr>
      </w:pPr>
      <w:r>
        <w:rPr>
          <w:rFonts w:hint="eastAsia"/>
        </w:rPr>
        <w:t>年平均气温在</w:t>
      </w:r>
      <w:r>
        <w:t>9</w:t>
      </w:r>
      <w:r>
        <w:rPr>
          <w:rFonts w:hint="eastAsia"/>
        </w:rPr>
        <w:t>℃以上，极端低温≥－</w:t>
      </w:r>
      <w:r>
        <w:t>25</w:t>
      </w:r>
      <w:r>
        <w:rPr>
          <w:rFonts w:hint="eastAsia"/>
        </w:rPr>
        <w:t>℃，极端高温≤</w:t>
      </w:r>
      <w:r>
        <w:rPr>
          <w:rFonts w:hint="eastAsia"/>
        </w:rPr>
        <w:t>38</w:t>
      </w:r>
      <w:r>
        <w:rPr>
          <w:rFonts w:hint="eastAsia"/>
        </w:rPr>
        <w:t>℃，年无霜期</w:t>
      </w:r>
      <w:r>
        <w:t>180 d</w:t>
      </w:r>
      <w:r>
        <w:rPr>
          <w:rFonts w:hint="eastAsia"/>
        </w:rPr>
        <w:t>以上，年日照时数＞</w:t>
      </w:r>
      <w:r>
        <w:t>1800 h</w:t>
      </w:r>
      <w:r>
        <w:rPr>
          <w:rFonts w:hint="eastAsia"/>
        </w:rPr>
        <w:t>。</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6 品种</w:t>
      </w:r>
    </w:p>
    <w:p w:rsidR="00413353" w:rsidRDefault="0056548E">
      <w:pPr>
        <w:adjustRightInd w:val="0"/>
        <w:snapToGrid w:val="0"/>
        <w:spacing w:beforeLines="50" w:before="156" w:afterLines="50" w:after="156" w:line="360" w:lineRule="auto"/>
        <w:ind w:firstLineChars="200" w:firstLine="420"/>
      </w:pPr>
      <w:r>
        <w:rPr>
          <w:rFonts w:ascii="宋体" w:hAnsi="宋体" w:cs="宋体" w:hint="eastAsia"/>
        </w:rPr>
        <w:lastRenderedPageBreak/>
        <w:t>以温185、新新2号</w:t>
      </w:r>
      <w:r>
        <w:rPr>
          <w:rFonts w:hint="eastAsia"/>
        </w:rPr>
        <w:t>、新丰、扎</w:t>
      </w:r>
      <w:r>
        <w:t>343</w:t>
      </w:r>
      <w:r>
        <w:rPr>
          <w:rFonts w:ascii="宋体" w:hAnsi="宋体" w:cs="宋体" w:hint="eastAsia"/>
        </w:rPr>
        <w:t>等品种为主。</w:t>
      </w:r>
      <w:r>
        <w:rPr>
          <w:rFonts w:hint="eastAsia"/>
        </w:rPr>
        <w:t>农林间作栽培新丰、扎</w:t>
      </w:r>
      <w:r>
        <w:rPr>
          <w:rFonts w:hint="eastAsia"/>
        </w:rPr>
        <w:t>343</w:t>
      </w:r>
      <w:r>
        <w:rPr>
          <w:rFonts w:hint="eastAsia"/>
        </w:rPr>
        <w:t>品种为主，密植集约栽培温</w:t>
      </w:r>
      <w:r>
        <w:rPr>
          <w:rFonts w:hint="eastAsia"/>
        </w:rPr>
        <w:t>185</w:t>
      </w:r>
      <w:r>
        <w:rPr>
          <w:rFonts w:hint="eastAsia"/>
        </w:rPr>
        <w:t>，新新</w:t>
      </w:r>
      <w:r>
        <w:rPr>
          <w:rFonts w:hint="eastAsia"/>
        </w:rPr>
        <w:t>2</w:t>
      </w:r>
      <w:r>
        <w:rPr>
          <w:rFonts w:hint="eastAsia"/>
        </w:rPr>
        <w:t>品种为主。</w:t>
      </w:r>
    </w:p>
    <w:p w:rsidR="00413353" w:rsidRDefault="0056548E">
      <w:pPr>
        <w:adjustRightInd w:val="0"/>
        <w:snapToGrid w:val="0"/>
        <w:spacing w:beforeLines="50" w:before="156" w:afterLines="50" w:after="156" w:line="360" w:lineRule="auto"/>
        <w:rPr>
          <w:rFonts w:ascii="黑体" w:eastAsia="黑体" w:hAnsi="黑体"/>
          <w:bCs/>
          <w:szCs w:val="21"/>
        </w:rPr>
      </w:pPr>
      <w:bookmarkStart w:id="9" w:name="_Toc422915443"/>
      <w:bookmarkStart w:id="10" w:name="_Toc239656781"/>
      <w:bookmarkEnd w:id="6"/>
      <w:r>
        <w:rPr>
          <w:rFonts w:ascii="黑体" w:eastAsia="黑体" w:hAnsi="黑体" w:hint="eastAsia"/>
          <w:bCs/>
          <w:szCs w:val="21"/>
        </w:rPr>
        <w:t>7 定植</w:t>
      </w:r>
      <w:bookmarkEnd w:id="9"/>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7.1苗木选择</w:t>
      </w:r>
    </w:p>
    <w:p w:rsidR="00413353" w:rsidRDefault="0056548E">
      <w:pPr>
        <w:adjustRightInd w:val="0"/>
        <w:snapToGrid w:val="0"/>
        <w:spacing w:beforeLines="50" w:before="156" w:afterLines="50" w:after="156" w:line="360" w:lineRule="auto"/>
        <w:ind w:firstLineChars="200" w:firstLine="420"/>
        <w:rPr>
          <w:rFonts w:hAnsi="宋体" w:cs="宋体"/>
        </w:rPr>
      </w:pPr>
      <w:r>
        <w:rPr>
          <w:rFonts w:hAnsi="宋体" w:cs="宋体" w:hint="eastAsia"/>
        </w:rPr>
        <w:t>应选择主根发达、侧根完整、无病虫害、枝干充实并无机械损伤的实生苗。</w:t>
      </w:r>
    </w:p>
    <w:p w:rsidR="00413353" w:rsidRDefault="0056548E">
      <w:pPr>
        <w:adjustRightInd w:val="0"/>
        <w:snapToGrid w:val="0"/>
        <w:spacing w:beforeLines="50" w:before="156" w:afterLines="50" w:after="156" w:line="360" w:lineRule="auto"/>
        <w:rPr>
          <w:rFonts w:ascii="黑体" w:eastAsia="黑体" w:hAnsi="黑体"/>
          <w:bCs/>
          <w:szCs w:val="21"/>
        </w:rPr>
      </w:pPr>
      <w:bookmarkStart w:id="11" w:name="_Toc422915444"/>
      <w:bookmarkStart w:id="12" w:name="_Toc239656784"/>
      <w:bookmarkEnd w:id="10"/>
      <w:r>
        <w:rPr>
          <w:rFonts w:ascii="黑体" w:eastAsia="黑体" w:hAnsi="黑体" w:hint="eastAsia"/>
          <w:bCs/>
          <w:szCs w:val="21"/>
        </w:rPr>
        <w:t>7.2定植时间</w:t>
      </w:r>
      <w:bookmarkEnd w:id="11"/>
      <w:bookmarkEnd w:id="12"/>
    </w:p>
    <w:p w:rsidR="00413353" w:rsidRDefault="0056548E">
      <w:pPr>
        <w:pStyle w:val="a6"/>
        <w:kinsoku w:val="0"/>
        <w:overflowPunct w:val="0"/>
        <w:spacing w:before="72"/>
        <w:ind w:firstLineChars="200" w:firstLine="420"/>
        <w:rPr>
          <w:rFonts w:ascii="宋体" w:hAnsi="宋体" w:cs="宋体"/>
        </w:rPr>
      </w:pPr>
      <w:bookmarkStart w:id="13" w:name="_Toc422915445"/>
      <w:bookmarkStart w:id="14" w:name="_Toc239656785"/>
      <w:r>
        <w:rPr>
          <w:rFonts w:ascii="宋体" w:hAnsi="宋体" w:cs="宋体" w:hint="eastAsia"/>
        </w:rPr>
        <w:t>春植在土壤解冻后至苗木萌芽前都可栽植，宜为3月下旬至4月上旬；秋植在土壤结冻前进行，宜为10月底至11月中旬。</w:t>
      </w:r>
    </w:p>
    <w:p w:rsidR="00413353" w:rsidRDefault="0056548E">
      <w:pPr>
        <w:pStyle w:val="a6"/>
        <w:kinsoku w:val="0"/>
        <w:overflowPunct w:val="0"/>
        <w:spacing w:before="72"/>
        <w:rPr>
          <w:rFonts w:ascii="黑体" w:eastAsia="黑体" w:hAnsi="黑体"/>
          <w:bCs/>
          <w:szCs w:val="21"/>
        </w:rPr>
      </w:pPr>
      <w:r>
        <w:rPr>
          <w:rFonts w:ascii="黑体" w:eastAsia="黑体" w:hAnsi="黑体" w:hint="eastAsia"/>
          <w:bCs/>
          <w:szCs w:val="21"/>
        </w:rPr>
        <w:t>7.3定植密度</w:t>
      </w:r>
      <w:bookmarkStart w:id="15" w:name="_Toc422915446"/>
      <w:bookmarkEnd w:id="13"/>
      <w:bookmarkEnd w:id="14"/>
    </w:p>
    <w:bookmarkEnd w:id="15"/>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园式集约栽培初植间距为</w:t>
      </w:r>
      <w:r>
        <w:rPr>
          <w:spacing w:val="-8"/>
        </w:rPr>
        <w:t xml:space="preserve"> </w:t>
      </w:r>
      <w:r>
        <w:rPr>
          <w:rFonts w:hint="eastAsia"/>
        </w:rPr>
        <w:t>3</w:t>
      </w:r>
      <w:r>
        <w:rPr>
          <w:rFonts w:hint="eastAsia"/>
        </w:rPr>
        <w:t>×</w:t>
      </w:r>
      <w:r>
        <w:rPr>
          <w:rFonts w:hint="eastAsia"/>
        </w:rPr>
        <w:t>5m</w:t>
      </w:r>
      <w:r>
        <w:rPr>
          <w:rFonts w:hint="eastAsia"/>
        </w:rPr>
        <w:t>、</w:t>
      </w:r>
      <w:r>
        <w:rPr>
          <w:rFonts w:hint="eastAsia"/>
        </w:rPr>
        <w:t>4m</w:t>
      </w:r>
      <w:r>
        <w:rPr>
          <w:rFonts w:hint="eastAsia"/>
        </w:rPr>
        <w:t>×</w:t>
      </w:r>
      <w:r>
        <w:rPr>
          <w:rFonts w:hint="eastAsia"/>
          <w:spacing w:val="-8"/>
        </w:rPr>
        <w:t>6m</w:t>
      </w:r>
      <w:r>
        <w:rPr>
          <w:rFonts w:hint="eastAsia"/>
          <w:spacing w:val="-8"/>
        </w:rPr>
        <w:t>、</w:t>
      </w:r>
      <w:r>
        <w:rPr>
          <w:rFonts w:hint="eastAsia"/>
          <w:spacing w:val="-8"/>
        </w:rPr>
        <w:t>5 m</w:t>
      </w:r>
      <w:r>
        <w:rPr>
          <w:rFonts w:hint="eastAsia"/>
          <w:spacing w:val="-8"/>
        </w:rPr>
        <w:t>×</w:t>
      </w:r>
      <w:r>
        <w:rPr>
          <w:rFonts w:hint="eastAsia"/>
          <w:spacing w:val="-8"/>
        </w:rPr>
        <w:t>6 m</w:t>
      </w:r>
      <w:r>
        <w:rPr>
          <w:rFonts w:hint="eastAsia"/>
          <w:spacing w:val="-8"/>
        </w:rPr>
        <w:t>、每亩</w:t>
      </w:r>
      <w:r>
        <w:rPr>
          <w:rFonts w:hint="eastAsia"/>
          <w:spacing w:val="-8"/>
        </w:rPr>
        <w:t>22</w:t>
      </w:r>
      <w:r>
        <w:rPr>
          <w:rFonts w:hint="eastAsia"/>
          <w:spacing w:val="-8"/>
        </w:rPr>
        <w:t>～</w:t>
      </w:r>
      <w:r>
        <w:rPr>
          <w:rFonts w:hint="eastAsia"/>
          <w:spacing w:val="-8"/>
        </w:rPr>
        <w:t>56</w:t>
      </w:r>
      <w:r>
        <w:rPr>
          <w:rFonts w:hint="eastAsia"/>
          <w:spacing w:val="-8"/>
        </w:rPr>
        <w:t>株。农林间作栽培初植间距为</w:t>
      </w:r>
      <w:r>
        <w:rPr>
          <w:rFonts w:hint="eastAsia"/>
          <w:spacing w:val="-8"/>
        </w:rPr>
        <w:t>4m</w:t>
      </w:r>
      <w:r>
        <w:rPr>
          <w:rFonts w:hint="eastAsia"/>
          <w:spacing w:val="-8"/>
        </w:rPr>
        <w:t>×</w:t>
      </w:r>
      <w:r>
        <w:rPr>
          <w:rFonts w:hint="eastAsia"/>
          <w:spacing w:val="-8"/>
        </w:rPr>
        <w:t>6m</w:t>
      </w:r>
      <w:r>
        <w:rPr>
          <w:rFonts w:hint="eastAsia"/>
          <w:spacing w:val="-8"/>
        </w:rPr>
        <w:t>、</w:t>
      </w:r>
      <w:r>
        <w:rPr>
          <w:rFonts w:hint="eastAsia"/>
          <w:spacing w:val="-8"/>
        </w:rPr>
        <w:t>5 m</w:t>
      </w:r>
      <w:r>
        <w:rPr>
          <w:rFonts w:hint="eastAsia"/>
          <w:spacing w:val="-8"/>
        </w:rPr>
        <w:t>×</w:t>
      </w:r>
      <w:r>
        <w:rPr>
          <w:rFonts w:hint="eastAsia"/>
          <w:spacing w:val="-8"/>
        </w:rPr>
        <w:t>8 m</w:t>
      </w:r>
      <w:r>
        <w:rPr>
          <w:rFonts w:hint="eastAsia"/>
          <w:spacing w:val="-8"/>
        </w:rPr>
        <w:t>、</w:t>
      </w:r>
      <w:r>
        <w:rPr>
          <w:rFonts w:hint="eastAsia"/>
          <w:spacing w:val="-8"/>
        </w:rPr>
        <w:t>6 m</w:t>
      </w:r>
      <w:r>
        <w:rPr>
          <w:rFonts w:hint="eastAsia"/>
          <w:spacing w:val="-8"/>
        </w:rPr>
        <w:t>×</w:t>
      </w:r>
      <w:r>
        <w:rPr>
          <w:rFonts w:hint="eastAsia"/>
          <w:spacing w:val="-8"/>
        </w:rPr>
        <w:t>8 m</w:t>
      </w:r>
      <w:r>
        <w:rPr>
          <w:rFonts w:hint="eastAsia"/>
          <w:spacing w:val="-8"/>
        </w:rPr>
        <w:t>、</w:t>
      </w:r>
      <w:r>
        <w:rPr>
          <w:rFonts w:hint="eastAsia"/>
          <w:spacing w:val="-8"/>
        </w:rPr>
        <w:t>8m</w:t>
      </w:r>
      <w:r>
        <w:rPr>
          <w:rFonts w:hint="eastAsia"/>
          <w:spacing w:val="-8"/>
        </w:rPr>
        <w:t>×</w:t>
      </w:r>
      <w:r>
        <w:rPr>
          <w:rFonts w:hint="eastAsia"/>
          <w:spacing w:val="-8"/>
        </w:rPr>
        <w:t>10 m</w:t>
      </w:r>
      <w:r>
        <w:rPr>
          <w:rFonts w:hint="eastAsia"/>
          <w:spacing w:val="-8"/>
        </w:rPr>
        <w:t>、每亩</w:t>
      </w:r>
      <w:r>
        <w:rPr>
          <w:rFonts w:hint="eastAsia"/>
          <w:spacing w:val="-8"/>
        </w:rPr>
        <w:t>11</w:t>
      </w:r>
      <w:r>
        <w:rPr>
          <w:rFonts w:hint="eastAsia"/>
          <w:spacing w:val="-8"/>
        </w:rPr>
        <w:t>～</w:t>
      </w:r>
      <w:r>
        <w:rPr>
          <w:rFonts w:hint="eastAsia"/>
          <w:spacing w:val="-8"/>
        </w:rPr>
        <w:t>26</w:t>
      </w:r>
      <w:r>
        <w:rPr>
          <w:rFonts w:hint="eastAsia"/>
          <w:spacing w:val="-8"/>
        </w:rPr>
        <w:t>株。</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7.4 定植要求</w:t>
      </w:r>
    </w:p>
    <w:p w:rsidR="00413353" w:rsidRDefault="0056548E">
      <w:pPr>
        <w:adjustRightInd w:val="0"/>
        <w:snapToGrid w:val="0"/>
        <w:spacing w:beforeLines="50" w:before="156" w:afterLines="50" w:after="156" w:line="360" w:lineRule="auto"/>
        <w:ind w:firstLineChars="200" w:firstLine="388"/>
        <w:rPr>
          <w:color w:val="FF0000"/>
        </w:rPr>
      </w:pPr>
      <w:r>
        <w:rPr>
          <w:rFonts w:hint="eastAsia"/>
          <w:spacing w:val="-8"/>
        </w:rPr>
        <w:t>采用沟植法</w:t>
      </w:r>
      <w:r>
        <w:rPr>
          <w:rFonts w:hint="eastAsia"/>
          <w:spacing w:val="-8"/>
        </w:rPr>
        <w:t>,</w:t>
      </w:r>
      <w:r>
        <w:rPr>
          <w:rFonts w:hint="eastAsia"/>
          <w:spacing w:val="-8"/>
        </w:rPr>
        <w:t>栽植坑的规格为</w:t>
      </w:r>
      <w:r>
        <w:rPr>
          <w:rFonts w:hint="eastAsia"/>
          <w:spacing w:val="-8"/>
        </w:rPr>
        <w:t>60cm</w:t>
      </w:r>
      <w:r>
        <w:rPr>
          <w:rFonts w:hint="eastAsia"/>
          <w:spacing w:val="-8"/>
        </w:rPr>
        <w:t>×</w:t>
      </w:r>
      <w:r>
        <w:rPr>
          <w:rFonts w:hint="eastAsia"/>
          <w:spacing w:val="-8"/>
        </w:rPr>
        <w:t>60cm</w:t>
      </w:r>
      <w:r>
        <w:rPr>
          <w:rFonts w:hint="eastAsia"/>
          <w:spacing w:val="-8"/>
        </w:rPr>
        <w:t>×</w:t>
      </w:r>
      <w:r>
        <w:rPr>
          <w:rFonts w:hint="eastAsia"/>
          <w:spacing w:val="-8"/>
        </w:rPr>
        <w:t>60cm</w:t>
      </w:r>
      <w:r>
        <w:rPr>
          <w:rFonts w:hint="eastAsia"/>
          <w:spacing w:val="-8"/>
        </w:rPr>
        <w:t>或</w:t>
      </w:r>
      <w:r>
        <w:rPr>
          <w:rFonts w:hint="eastAsia"/>
          <w:spacing w:val="-8"/>
        </w:rPr>
        <w:t>80cm</w:t>
      </w:r>
      <w:r>
        <w:rPr>
          <w:rFonts w:hint="eastAsia"/>
          <w:spacing w:val="-8"/>
        </w:rPr>
        <w:t>×</w:t>
      </w:r>
      <w:r>
        <w:rPr>
          <w:rFonts w:hint="eastAsia"/>
          <w:spacing w:val="-8"/>
        </w:rPr>
        <w:t>80cm</w:t>
      </w:r>
      <w:r>
        <w:rPr>
          <w:rFonts w:hint="eastAsia"/>
          <w:spacing w:val="-8"/>
        </w:rPr>
        <w:t>×</w:t>
      </w:r>
      <w:r>
        <w:rPr>
          <w:rFonts w:hint="eastAsia"/>
          <w:spacing w:val="-8"/>
        </w:rPr>
        <w:t>80cm</w:t>
      </w:r>
      <w:r>
        <w:rPr>
          <w:rFonts w:hint="eastAsia"/>
          <w:spacing w:val="-8"/>
        </w:rPr>
        <w:t>或</w:t>
      </w:r>
      <w:r>
        <w:rPr>
          <w:rFonts w:hint="eastAsia"/>
          <w:spacing w:val="-8"/>
        </w:rPr>
        <w:t>100cm</w:t>
      </w:r>
      <w:r>
        <w:rPr>
          <w:rFonts w:hint="eastAsia"/>
          <w:spacing w:val="-8"/>
        </w:rPr>
        <w:t>×</w:t>
      </w:r>
      <w:r>
        <w:rPr>
          <w:rFonts w:hint="eastAsia"/>
          <w:spacing w:val="-8"/>
        </w:rPr>
        <w:t>100cm</w:t>
      </w:r>
      <w:r>
        <w:rPr>
          <w:rFonts w:hint="eastAsia"/>
          <w:spacing w:val="-8"/>
        </w:rPr>
        <w:t>×</w:t>
      </w:r>
      <w:r>
        <w:rPr>
          <w:rFonts w:hint="eastAsia"/>
          <w:spacing w:val="-8"/>
        </w:rPr>
        <w:t>100cm</w:t>
      </w:r>
      <w:r>
        <w:rPr>
          <w:rFonts w:hint="eastAsia"/>
          <w:spacing w:val="-8"/>
        </w:rPr>
        <w:t>，坑底应施入有机肥</w:t>
      </w:r>
      <w:r>
        <w:rPr>
          <w:rFonts w:hint="eastAsia"/>
          <w:spacing w:val="-8"/>
        </w:rPr>
        <w:t>15</w:t>
      </w:r>
      <w:r>
        <w:rPr>
          <w:rFonts w:hint="eastAsia"/>
          <w:spacing w:val="-8"/>
        </w:rPr>
        <w:t>～</w:t>
      </w:r>
      <w:r>
        <w:rPr>
          <w:rFonts w:hint="eastAsia"/>
          <w:spacing w:val="-8"/>
        </w:rPr>
        <w:t>20</w:t>
      </w:r>
      <w:r>
        <w:rPr>
          <w:rFonts w:hint="eastAsia"/>
          <w:spacing w:val="-8"/>
        </w:rPr>
        <w:t>㎏，掺土混合，上面再放</w:t>
      </w:r>
      <w:r>
        <w:rPr>
          <w:rFonts w:hint="eastAsia"/>
          <w:spacing w:val="-8"/>
        </w:rPr>
        <w:t>20</w:t>
      </w:r>
      <w:r>
        <w:rPr>
          <w:rFonts w:hint="eastAsia"/>
          <w:spacing w:val="-8"/>
        </w:rPr>
        <w:t>～</w:t>
      </w:r>
      <w:r>
        <w:rPr>
          <w:rFonts w:hint="eastAsia"/>
          <w:spacing w:val="-8"/>
        </w:rPr>
        <w:t>30cm</w:t>
      </w:r>
      <w:r>
        <w:rPr>
          <w:rFonts w:hint="eastAsia"/>
          <w:spacing w:val="-8"/>
        </w:rPr>
        <w:t>厚的表土，在表土上定植，栽后踏实并及时浇水。</w:t>
      </w:r>
    </w:p>
    <w:p w:rsidR="00413353" w:rsidRDefault="0056548E">
      <w:pPr>
        <w:adjustRightInd w:val="0"/>
        <w:snapToGrid w:val="0"/>
        <w:spacing w:beforeLines="50" w:before="156" w:afterLines="50" w:after="156" w:line="360" w:lineRule="auto"/>
        <w:rPr>
          <w:rFonts w:ascii="黑体" w:eastAsia="黑体" w:hAnsi="黑体"/>
          <w:bCs/>
          <w:szCs w:val="21"/>
        </w:rPr>
      </w:pPr>
      <w:bookmarkStart w:id="16" w:name="_Toc318449778"/>
      <w:r>
        <w:rPr>
          <w:rFonts w:ascii="黑体" w:eastAsia="黑体" w:hAnsi="黑体" w:hint="eastAsia"/>
          <w:bCs/>
          <w:szCs w:val="21"/>
        </w:rPr>
        <w:t xml:space="preserve">8 嫁接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 插皮舌接 </w:t>
      </w:r>
    </w:p>
    <w:p w:rsidR="00413353" w:rsidRDefault="0056548E">
      <w:pPr>
        <w:adjustRightInd w:val="0"/>
        <w:snapToGrid w:val="0"/>
        <w:spacing w:beforeLines="50" w:before="156" w:afterLines="50" w:after="156" w:line="360" w:lineRule="auto"/>
      </w:pPr>
      <w:r>
        <w:rPr>
          <w:rFonts w:ascii="黑体" w:eastAsia="黑体" w:hAnsi="黑体" w:hint="eastAsia"/>
          <w:bCs/>
          <w:szCs w:val="21"/>
        </w:rPr>
        <w:t>8.1.1 适用范围</w:t>
      </w:r>
      <w:r>
        <w:rPr>
          <w:rFonts w:ascii="黑体" w:eastAsia="黑体" w:hAnsi="宋体" w:cs="黑体" w:hint="eastAsia"/>
          <w:color w:val="000000"/>
          <w:kern w:val="0"/>
          <w:szCs w:val="21"/>
          <w:lang w:bidi="ar"/>
        </w:rPr>
        <w:t xml:space="preserve"> </w:t>
      </w:r>
    </w:p>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嫁接口直径≤</w:t>
      </w:r>
      <w:r>
        <w:rPr>
          <w:rFonts w:hint="eastAsia"/>
          <w:spacing w:val="-8"/>
        </w:rPr>
        <w:t>10 cm</w:t>
      </w:r>
      <w:r>
        <w:rPr>
          <w:rFonts w:hint="eastAsia"/>
          <w:spacing w:val="-8"/>
        </w:rPr>
        <w:t>。</w:t>
      </w:r>
      <w:r>
        <w:rPr>
          <w:rFonts w:hint="eastAsia"/>
          <w:spacing w:val="-8"/>
        </w:rPr>
        <w:t xml:space="preserve"> </w:t>
      </w:r>
    </w:p>
    <w:p w:rsidR="00413353" w:rsidRDefault="0056548E">
      <w:pPr>
        <w:widowControl/>
        <w:jc w:val="left"/>
      </w:pPr>
      <w:r>
        <w:rPr>
          <w:rFonts w:ascii="黑体" w:eastAsia="黑体" w:hAnsi="宋体" w:cs="黑体" w:hint="eastAsia"/>
          <w:color w:val="000000"/>
          <w:kern w:val="0"/>
          <w:szCs w:val="21"/>
          <w:lang w:bidi="ar"/>
        </w:rPr>
        <w:t xml:space="preserve">8.1.2 嫁接时间 </w:t>
      </w:r>
    </w:p>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砧木树展叶初期。</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8.1.3 嫁接方法 </w:t>
      </w:r>
    </w:p>
    <w:p w:rsidR="00413353" w:rsidRDefault="0056548E">
      <w:pPr>
        <w:adjustRightInd w:val="0"/>
        <w:snapToGrid w:val="0"/>
        <w:spacing w:beforeLines="50" w:before="156" w:afterLines="50" w:after="156" w:line="360" w:lineRule="auto"/>
        <w:rPr>
          <w:spacing w:val="-8"/>
        </w:rPr>
      </w:pPr>
      <w:r>
        <w:rPr>
          <w:rFonts w:ascii="黑体" w:eastAsia="黑体" w:hAnsi="黑体" w:hint="eastAsia"/>
          <w:bCs/>
          <w:szCs w:val="21"/>
        </w:rPr>
        <w:t xml:space="preserve">8.1.3.1 </w:t>
      </w:r>
      <w:r>
        <w:rPr>
          <w:rFonts w:hint="eastAsia"/>
          <w:spacing w:val="-8"/>
        </w:rPr>
        <w:t>接穗基部</w:t>
      </w:r>
      <w:r>
        <w:rPr>
          <w:rFonts w:hint="eastAsia"/>
          <w:spacing w:val="-8"/>
        </w:rPr>
        <w:t xml:space="preserve"> 4 cm</w:t>
      </w:r>
      <w:r>
        <w:rPr>
          <w:rFonts w:hint="eastAsia"/>
          <w:spacing w:val="-8"/>
        </w:rPr>
        <w:t>～</w:t>
      </w:r>
      <w:r>
        <w:rPr>
          <w:rFonts w:hint="eastAsia"/>
          <w:spacing w:val="-8"/>
        </w:rPr>
        <w:t xml:space="preserve">5 cm </w:t>
      </w:r>
      <w:r>
        <w:rPr>
          <w:rFonts w:hint="eastAsia"/>
          <w:spacing w:val="-8"/>
        </w:rPr>
        <w:t>削成马耳形，动作干净利落、削面平滑不起毛。</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8.1.3.2 </w:t>
      </w:r>
      <w:r>
        <w:rPr>
          <w:rFonts w:hint="eastAsia"/>
          <w:spacing w:val="-8"/>
        </w:rPr>
        <w:t>砧木截面削平，自砧木截面以下</w:t>
      </w:r>
      <w:r>
        <w:rPr>
          <w:rFonts w:hint="eastAsia"/>
          <w:spacing w:val="-8"/>
        </w:rPr>
        <w:t xml:space="preserve"> 5 cm</w:t>
      </w:r>
      <w:r>
        <w:rPr>
          <w:rFonts w:hint="eastAsia"/>
          <w:spacing w:val="-8"/>
        </w:rPr>
        <w:t>～</w:t>
      </w:r>
      <w:r>
        <w:rPr>
          <w:rFonts w:hint="eastAsia"/>
          <w:spacing w:val="-8"/>
        </w:rPr>
        <w:t xml:space="preserve">6 cm </w:t>
      </w:r>
      <w:r>
        <w:rPr>
          <w:rFonts w:hint="eastAsia"/>
          <w:spacing w:val="-8"/>
        </w:rPr>
        <w:t>处，自下而上由浅至深地削刀，上端深至形成层。</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8.1.3.3 </w:t>
      </w:r>
      <w:r>
        <w:rPr>
          <w:rFonts w:hint="eastAsia"/>
          <w:spacing w:val="-8"/>
        </w:rPr>
        <w:t>将已削好接穗的马耳部分皮层与其木质部分离，把接穗马耳形木质部插入砧木木质部与皮层之间，接穗分离的马耳形皮层贴合于砧木削面上，然后用细绳将接穗牢牢捆绑固定于砧木上。</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lastRenderedPageBreak/>
        <w:t xml:space="preserve">8.1.3.4 </w:t>
      </w:r>
      <w:r>
        <w:rPr>
          <w:rFonts w:hint="eastAsia"/>
          <w:spacing w:val="-8"/>
        </w:rPr>
        <w:t>砧木嫁接口用地膜包裹严实，上层覆盖黑色塑料布遮光，下部用细麻绳绑严绑实以免透气。</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8.1.3.5 </w:t>
      </w:r>
      <w:r>
        <w:rPr>
          <w:rFonts w:hint="eastAsia"/>
          <w:spacing w:val="-8"/>
        </w:rPr>
        <w:t>插接数量根据改优树嫁接口直径大小确定，宜</w:t>
      </w:r>
      <w:r>
        <w:rPr>
          <w:rFonts w:hint="eastAsia"/>
          <w:spacing w:val="-8"/>
        </w:rPr>
        <w:t xml:space="preserve"> 1 </w:t>
      </w:r>
      <w:r>
        <w:rPr>
          <w:rFonts w:hint="eastAsia"/>
          <w:spacing w:val="-8"/>
        </w:rPr>
        <w:t>个～</w:t>
      </w:r>
      <w:r>
        <w:rPr>
          <w:rFonts w:hint="eastAsia"/>
          <w:spacing w:val="-8"/>
        </w:rPr>
        <w:t xml:space="preserve">3 </w:t>
      </w:r>
      <w:r>
        <w:rPr>
          <w:rFonts w:hint="eastAsia"/>
          <w:spacing w:val="-8"/>
        </w:rPr>
        <w:t>个，多干、多枝嫁接，不宜超过</w:t>
      </w:r>
      <w:r>
        <w:rPr>
          <w:rFonts w:hint="eastAsia"/>
          <w:spacing w:val="-8"/>
        </w:rPr>
        <w:t xml:space="preserve"> 10 </w:t>
      </w:r>
      <w:r>
        <w:rPr>
          <w:rFonts w:hint="eastAsia"/>
          <w:spacing w:val="-8"/>
        </w:rPr>
        <w:t>个～</w:t>
      </w:r>
      <w:r>
        <w:rPr>
          <w:rFonts w:hint="eastAsia"/>
          <w:spacing w:val="-8"/>
        </w:rPr>
        <w:t xml:space="preserve">12 </w:t>
      </w:r>
      <w:r>
        <w:rPr>
          <w:rFonts w:hint="eastAsia"/>
          <w:spacing w:val="-8"/>
        </w:rPr>
        <w:t>个接穗。</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8.1.3.6 </w:t>
      </w:r>
      <w:r>
        <w:rPr>
          <w:rFonts w:hint="eastAsia"/>
          <w:spacing w:val="-8"/>
        </w:rPr>
        <w:t>嫁接后</w:t>
      </w:r>
      <w:r>
        <w:rPr>
          <w:rFonts w:hint="eastAsia"/>
          <w:spacing w:val="-8"/>
        </w:rPr>
        <w:t xml:space="preserve"> 10 d </w:t>
      </w:r>
      <w:r>
        <w:rPr>
          <w:rFonts w:hint="eastAsia"/>
          <w:spacing w:val="-8"/>
        </w:rPr>
        <w:t>内不应浇水。</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8.1.4 嫁接后管理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8.1.4.1 </w:t>
      </w:r>
      <w:r>
        <w:rPr>
          <w:rFonts w:hint="eastAsia"/>
          <w:spacing w:val="-8"/>
        </w:rPr>
        <w:t>采取预留拉水枝、嫁接部位下割伤树皮及断</w:t>
      </w:r>
      <w:r>
        <w:rPr>
          <w:rFonts w:hint="eastAsia"/>
          <w:spacing w:val="-8"/>
        </w:rPr>
        <w:t>(</w:t>
      </w:r>
      <w:r>
        <w:rPr>
          <w:rFonts w:hint="eastAsia"/>
          <w:spacing w:val="-8"/>
        </w:rPr>
        <w:t>部分</w:t>
      </w:r>
      <w:r>
        <w:rPr>
          <w:rFonts w:hint="eastAsia"/>
          <w:spacing w:val="-8"/>
        </w:rPr>
        <w:t>)</w:t>
      </w:r>
      <w:r>
        <w:rPr>
          <w:rFonts w:hint="eastAsia"/>
          <w:spacing w:val="-8"/>
        </w:rPr>
        <w:t>根等项措施，防止伤流。</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8.1.4.2 </w:t>
      </w:r>
      <w:r>
        <w:rPr>
          <w:rFonts w:hint="eastAsia"/>
          <w:spacing w:val="-8"/>
        </w:rPr>
        <w:t>未接活枝，选留</w:t>
      </w:r>
      <w:r>
        <w:rPr>
          <w:rFonts w:hint="eastAsia"/>
          <w:spacing w:val="-8"/>
        </w:rPr>
        <w:t>2</w:t>
      </w:r>
      <w:r>
        <w:rPr>
          <w:rFonts w:hint="eastAsia"/>
          <w:spacing w:val="-8"/>
        </w:rPr>
        <w:t>个或</w:t>
      </w:r>
      <w:r>
        <w:rPr>
          <w:rFonts w:hint="eastAsia"/>
          <w:spacing w:val="-8"/>
        </w:rPr>
        <w:t>3</w:t>
      </w:r>
      <w:r>
        <w:rPr>
          <w:rFonts w:hint="eastAsia"/>
          <w:spacing w:val="-8"/>
        </w:rPr>
        <w:t>个位置较好的萌芽，后期补芽接。</w:t>
      </w:r>
      <w:r>
        <w:rPr>
          <w:rFonts w:hint="eastAsia"/>
          <w:spacing w:val="-8"/>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黑体" w:hint="eastAsia"/>
          <w:bCs/>
          <w:szCs w:val="21"/>
        </w:rPr>
        <w:t xml:space="preserve">8.1.4.3 </w:t>
      </w:r>
      <w:r>
        <w:rPr>
          <w:rFonts w:hint="eastAsia"/>
          <w:spacing w:val="-8"/>
        </w:rPr>
        <w:t>当嫁接新枝长至</w:t>
      </w:r>
      <w:r>
        <w:rPr>
          <w:rFonts w:hint="eastAsia"/>
          <w:spacing w:val="-8"/>
        </w:rPr>
        <w:t xml:space="preserve"> 30 cm</w:t>
      </w:r>
      <w:r>
        <w:rPr>
          <w:rFonts w:hint="eastAsia"/>
          <w:spacing w:val="-8"/>
        </w:rPr>
        <w:t>～</w:t>
      </w:r>
      <w:r>
        <w:rPr>
          <w:rFonts w:hint="eastAsia"/>
          <w:spacing w:val="-8"/>
        </w:rPr>
        <w:t xml:space="preserve">40 cm </w:t>
      </w:r>
      <w:r>
        <w:rPr>
          <w:rFonts w:hint="eastAsia"/>
          <w:spacing w:val="-8"/>
        </w:rPr>
        <w:t>时，绑支架保护。</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8.2 多头芽接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8.2.1 适用范围 </w:t>
      </w:r>
    </w:p>
    <w:p w:rsidR="00413353" w:rsidRDefault="0056548E">
      <w:pPr>
        <w:widowControl/>
        <w:jc w:val="left"/>
      </w:pPr>
      <w:r>
        <w:rPr>
          <w:rFonts w:ascii="宋体" w:hAnsi="宋体" w:cs="宋体" w:hint="eastAsia"/>
          <w:color w:val="000000"/>
          <w:kern w:val="0"/>
          <w:szCs w:val="21"/>
          <w:lang w:bidi="ar"/>
        </w:rPr>
        <w:t xml:space="preserve">嫁接口直径＞10 cm。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8.2.2 嫁接时间 </w:t>
      </w:r>
    </w:p>
    <w:p w:rsidR="00413353" w:rsidRDefault="0056548E">
      <w:pPr>
        <w:widowControl/>
        <w:jc w:val="left"/>
      </w:pPr>
      <w:r>
        <w:rPr>
          <w:rFonts w:ascii="宋体" w:hAnsi="宋体" w:cs="宋体" w:hint="eastAsia"/>
          <w:color w:val="000000"/>
          <w:kern w:val="0"/>
          <w:szCs w:val="21"/>
          <w:lang w:bidi="ar"/>
        </w:rPr>
        <w:t xml:space="preserve">5月下旬至6月上旬。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8.2.3 嫁接方法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8.2.3.1 重回缩刺激新发壮旺枝 </w:t>
      </w:r>
    </w:p>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春季根据具体情况多头重回缩主、侧枝，树龄偏大，主枝基径＞</w:t>
      </w:r>
      <w:r>
        <w:rPr>
          <w:rFonts w:hint="eastAsia"/>
          <w:spacing w:val="-8"/>
        </w:rPr>
        <w:t>8 cm</w:t>
      </w:r>
      <w:r>
        <w:rPr>
          <w:rFonts w:hint="eastAsia"/>
          <w:spacing w:val="-8"/>
        </w:rPr>
        <w:t>，回缩侧枝不回缩主枝，回缩位置为侧枝与主枝分叉处</w:t>
      </w:r>
      <w:r>
        <w:rPr>
          <w:rFonts w:hint="eastAsia"/>
          <w:spacing w:val="-8"/>
        </w:rPr>
        <w:t xml:space="preserve"> 20 cm</w:t>
      </w:r>
      <w:r>
        <w:rPr>
          <w:rFonts w:hint="eastAsia"/>
          <w:spacing w:val="-8"/>
        </w:rPr>
        <w:t>～</w:t>
      </w:r>
      <w:r>
        <w:rPr>
          <w:rFonts w:hint="eastAsia"/>
          <w:spacing w:val="-8"/>
        </w:rPr>
        <w:t xml:space="preserve">50 cm </w:t>
      </w:r>
      <w:r>
        <w:rPr>
          <w:rFonts w:hint="eastAsia"/>
          <w:spacing w:val="-8"/>
        </w:rPr>
        <w:t>处；树龄不大，主枝基径＜</w:t>
      </w:r>
      <w:r>
        <w:rPr>
          <w:rFonts w:hint="eastAsia"/>
          <w:spacing w:val="-8"/>
        </w:rPr>
        <w:t>8 cm</w:t>
      </w:r>
      <w:r>
        <w:rPr>
          <w:rFonts w:hint="eastAsia"/>
          <w:spacing w:val="-8"/>
        </w:rPr>
        <w:t>，回缩位置为主枝与主干分叉</w:t>
      </w:r>
      <w:r>
        <w:rPr>
          <w:rFonts w:hint="eastAsia"/>
          <w:spacing w:val="-8"/>
        </w:rPr>
        <w:t xml:space="preserve"> 20 cm</w:t>
      </w:r>
      <w:r>
        <w:rPr>
          <w:rFonts w:hint="eastAsia"/>
          <w:spacing w:val="-8"/>
        </w:rPr>
        <w:t>～</w:t>
      </w:r>
      <w:r>
        <w:rPr>
          <w:rFonts w:hint="eastAsia"/>
          <w:spacing w:val="-8"/>
        </w:rPr>
        <w:t xml:space="preserve">30 cm </w:t>
      </w:r>
      <w:r>
        <w:rPr>
          <w:rFonts w:hint="eastAsia"/>
          <w:spacing w:val="-8"/>
        </w:rPr>
        <w:t>处。</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8.2.3.2 多枝、多位芽接 </w:t>
      </w:r>
    </w:p>
    <w:p w:rsidR="00413353" w:rsidRDefault="0056548E">
      <w:pPr>
        <w:adjustRightInd w:val="0"/>
        <w:snapToGrid w:val="0"/>
        <w:spacing w:beforeLines="50" w:before="156" w:afterLines="50" w:after="156" w:line="360" w:lineRule="auto"/>
        <w:rPr>
          <w:rFonts w:ascii="黑体" w:eastAsia="黑体" w:hAnsi="宋体" w:cs="黑体"/>
          <w:color w:val="000000"/>
          <w:kern w:val="0"/>
          <w:szCs w:val="21"/>
          <w:lang w:bidi="ar"/>
        </w:rPr>
      </w:pPr>
      <w:r>
        <w:rPr>
          <w:rFonts w:ascii="黑体" w:eastAsia="黑体" w:hAnsi="宋体" w:cs="黑体" w:hint="eastAsia"/>
          <w:color w:val="000000"/>
          <w:kern w:val="0"/>
          <w:szCs w:val="21"/>
          <w:lang w:bidi="ar"/>
        </w:rPr>
        <w:t xml:space="preserve">8.2.3.2.1 5 </w:t>
      </w:r>
      <w:r>
        <w:rPr>
          <w:rFonts w:hint="eastAsia"/>
          <w:spacing w:val="-8"/>
        </w:rPr>
        <w:t>月下旬～</w:t>
      </w:r>
      <w:r>
        <w:rPr>
          <w:rFonts w:hint="eastAsia"/>
          <w:spacing w:val="-8"/>
        </w:rPr>
        <w:t xml:space="preserve">6 </w:t>
      </w:r>
      <w:r>
        <w:rPr>
          <w:rFonts w:hint="eastAsia"/>
          <w:spacing w:val="-8"/>
        </w:rPr>
        <w:t>月中旬，新长枝条已半木质化，接穗芽体发育饱满，即可嫁接。</w:t>
      </w:r>
      <w:r>
        <w:rPr>
          <w:rFonts w:hint="eastAsia"/>
          <w:spacing w:val="-8"/>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8.2.3.2.2 </w:t>
      </w:r>
      <w:r>
        <w:rPr>
          <w:rFonts w:hint="eastAsia"/>
          <w:spacing w:val="-8"/>
        </w:rPr>
        <w:t>嫁接前一周浇足水；芽接前依据着生位置对重回缩后新发壮旺枝条有选择地疏除与保留，每主枝或侧枝上保留</w:t>
      </w:r>
      <w:r>
        <w:rPr>
          <w:rFonts w:hint="eastAsia"/>
          <w:spacing w:val="-8"/>
        </w:rPr>
        <w:t xml:space="preserve"> 2 </w:t>
      </w:r>
      <w:r>
        <w:rPr>
          <w:rFonts w:hint="eastAsia"/>
          <w:spacing w:val="-8"/>
        </w:rPr>
        <w:t>个或</w:t>
      </w:r>
      <w:r>
        <w:rPr>
          <w:rFonts w:hint="eastAsia"/>
          <w:spacing w:val="-8"/>
        </w:rPr>
        <w:t xml:space="preserve"> 3 </w:t>
      </w:r>
      <w:r>
        <w:rPr>
          <w:rFonts w:hint="eastAsia"/>
          <w:spacing w:val="-8"/>
        </w:rPr>
        <w:t>个新枝即可，保留新枝应位置合理，错落有致。</w:t>
      </w:r>
      <w:r>
        <w:rPr>
          <w:rFonts w:hint="eastAsia"/>
          <w:spacing w:val="-8"/>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8.2.3.2.3 </w:t>
      </w:r>
      <w:r>
        <w:rPr>
          <w:rFonts w:hint="eastAsia"/>
          <w:spacing w:val="-8"/>
        </w:rPr>
        <w:t>芽接位置选择新发枝下部外侧比较光滑处，对其上保留</w:t>
      </w:r>
      <w:r>
        <w:rPr>
          <w:rFonts w:hint="eastAsia"/>
          <w:spacing w:val="-8"/>
        </w:rPr>
        <w:t xml:space="preserve"> 1 </w:t>
      </w:r>
      <w:r>
        <w:rPr>
          <w:rFonts w:hint="eastAsia"/>
          <w:spacing w:val="-8"/>
        </w:rPr>
        <w:t>枝复叶后短截，下部叶全部去掉。</w:t>
      </w:r>
      <w:r>
        <w:rPr>
          <w:rFonts w:hint="eastAsia"/>
          <w:spacing w:val="-8"/>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8.2.3.2.4 </w:t>
      </w:r>
      <w:r>
        <w:rPr>
          <w:rFonts w:hint="eastAsia"/>
          <w:spacing w:val="-8"/>
        </w:rPr>
        <w:t>每枝可接</w:t>
      </w:r>
      <w:r>
        <w:rPr>
          <w:rFonts w:hint="eastAsia"/>
          <w:spacing w:val="-8"/>
        </w:rPr>
        <w:t xml:space="preserve"> 1 </w:t>
      </w:r>
      <w:r>
        <w:rPr>
          <w:rFonts w:hint="eastAsia"/>
          <w:spacing w:val="-8"/>
        </w:rPr>
        <w:t>芽～</w:t>
      </w:r>
      <w:r>
        <w:rPr>
          <w:rFonts w:hint="eastAsia"/>
          <w:spacing w:val="-8"/>
        </w:rPr>
        <w:t xml:space="preserve">2 </w:t>
      </w:r>
      <w:r>
        <w:rPr>
          <w:rFonts w:hint="eastAsia"/>
          <w:spacing w:val="-8"/>
        </w:rPr>
        <w:t>芽，位置均选左右外侧，上下错开，芽接方法采用方块芽接或双开门芽接。</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lastRenderedPageBreak/>
        <w:t xml:space="preserve">8.2.4 嫁接后管护 </w:t>
      </w:r>
    </w:p>
    <w:p w:rsidR="00413353" w:rsidRDefault="0056548E">
      <w:pPr>
        <w:adjustRightInd w:val="0"/>
        <w:snapToGrid w:val="0"/>
        <w:spacing w:beforeLines="50" w:before="156" w:afterLines="50" w:after="156" w:line="360" w:lineRule="auto"/>
        <w:rPr>
          <w:rFonts w:ascii="黑体" w:eastAsia="黑体" w:hAnsi="宋体" w:cs="黑体"/>
          <w:color w:val="000000"/>
          <w:kern w:val="0"/>
          <w:szCs w:val="21"/>
          <w:lang w:bidi="ar"/>
        </w:rPr>
      </w:pPr>
      <w:r>
        <w:rPr>
          <w:rFonts w:ascii="黑体" w:eastAsia="黑体" w:hAnsi="宋体" w:cs="黑体" w:hint="eastAsia"/>
          <w:color w:val="000000"/>
          <w:kern w:val="0"/>
          <w:szCs w:val="21"/>
          <w:lang w:bidi="ar"/>
        </w:rPr>
        <w:t xml:space="preserve">8.2.4.1 </w:t>
      </w:r>
      <w:r>
        <w:rPr>
          <w:rFonts w:hint="eastAsia"/>
          <w:spacing w:val="-8"/>
        </w:rPr>
        <w:t>嫁接期及嫁接后</w:t>
      </w:r>
      <w:r>
        <w:rPr>
          <w:rFonts w:hint="eastAsia"/>
          <w:spacing w:val="-8"/>
        </w:rPr>
        <w:t xml:space="preserve"> 7 d </w:t>
      </w:r>
      <w:r>
        <w:rPr>
          <w:rFonts w:hint="eastAsia"/>
          <w:spacing w:val="-8"/>
        </w:rPr>
        <w:t>不应灌水；及时抹除砧木枝干上萌发的萌蘖，接后</w:t>
      </w:r>
      <w:r>
        <w:rPr>
          <w:rFonts w:hint="eastAsia"/>
          <w:spacing w:val="-8"/>
        </w:rPr>
        <w:t xml:space="preserve"> 10 d</w:t>
      </w:r>
      <w:r>
        <w:rPr>
          <w:rFonts w:hint="eastAsia"/>
          <w:spacing w:val="-8"/>
        </w:rPr>
        <w:t>～</w:t>
      </w:r>
      <w:r>
        <w:rPr>
          <w:rFonts w:hint="eastAsia"/>
          <w:spacing w:val="-8"/>
        </w:rPr>
        <w:t>15 d</w:t>
      </w:r>
      <w:r>
        <w:rPr>
          <w:rFonts w:hint="eastAsia"/>
          <w:spacing w:val="-8"/>
        </w:rPr>
        <w:t>，检查是否成活，未成活及时补接。</w:t>
      </w:r>
      <w:r>
        <w:rPr>
          <w:rFonts w:hint="eastAsia"/>
          <w:spacing w:val="-8"/>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8.2.4.2 </w:t>
      </w:r>
      <w:r>
        <w:rPr>
          <w:rFonts w:hint="eastAsia"/>
          <w:spacing w:val="-8"/>
        </w:rPr>
        <w:t>新梢长至</w:t>
      </w:r>
      <w:r>
        <w:rPr>
          <w:rFonts w:hint="eastAsia"/>
          <w:spacing w:val="-8"/>
        </w:rPr>
        <w:t xml:space="preserve"> 20 cm </w:t>
      </w:r>
      <w:r>
        <w:rPr>
          <w:rFonts w:hint="eastAsia"/>
          <w:spacing w:val="-8"/>
        </w:rPr>
        <w:t>左右时适时松绑，及时设立防风支架。接后</w:t>
      </w:r>
      <w:r>
        <w:rPr>
          <w:rFonts w:hint="eastAsia"/>
          <w:spacing w:val="-8"/>
        </w:rPr>
        <w:t xml:space="preserve"> 15 d </w:t>
      </w:r>
      <w:r>
        <w:rPr>
          <w:rFonts w:hint="eastAsia"/>
          <w:spacing w:val="-8"/>
        </w:rPr>
        <w:t>追施</w:t>
      </w:r>
      <w:r>
        <w:rPr>
          <w:rFonts w:hint="eastAsia"/>
          <w:spacing w:val="-8"/>
        </w:rPr>
        <w:t xml:space="preserve"> 1 </w:t>
      </w:r>
      <w:r>
        <w:rPr>
          <w:rFonts w:hint="eastAsia"/>
          <w:spacing w:val="-8"/>
        </w:rPr>
        <w:t>次以氮肥为主的无机肥，间隔</w:t>
      </w:r>
      <w:r>
        <w:rPr>
          <w:rFonts w:hint="eastAsia"/>
          <w:spacing w:val="-8"/>
        </w:rPr>
        <w:t xml:space="preserve"> 20 d</w:t>
      </w:r>
      <w:r>
        <w:rPr>
          <w:rFonts w:hint="eastAsia"/>
          <w:spacing w:val="-8"/>
        </w:rPr>
        <w:t>，促进接芽营养生长。</w:t>
      </w:r>
      <w:r>
        <w:rPr>
          <w:rFonts w:hint="eastAsia"/>
          <w:spacing w:val="-8"/>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8.2.4.3 </w:t>
      </w:r>
      <w:r>
        <w:rPr>
          <w:rFonts w:hint="eastAsia"/>
          <w:spacing w:val="-8"/>
        </w:rPr>
        <w:t>接芽新梢长至</w:t>
      </w:r>
      <w:r>
        <w:rPr>
          <w:rFonts w:hint="eastAsia"/>
          <w:spacing w:val="-8"/>
        </w:rPr>
        <w:t xml:space="preserve"> 60 cm</w:t>
      </w:r>
      <w:r>
        <w:rPr>
          <w:rFonts w:hint="eastAsia"/>
          <w:spacing w:val="-8"/>
        </w:rPr>
        <w:t>～</w:t>
      </w:r>
      <w:r>
        <w:rPr>
          <w:rFonts w:hint="eastAsia"/>
          <w:spacing w:val="-8"/>
        </w:rPr>
        <w:t xml:space="preserve">80 cm </w:t>
      </w:r>
      <w:r>
        <w:rPr>
          <w:rFonts w:hint="eastAsia"/>
          <w:spacing w:val="-8"/>
        </w:rPr>
        <w:t>长时及时进行打顶摘心。</w:t>
      </w:r>
      <w:r>
        <w:rPr>
          <w:rFonts w:hint="eastAsia"/>
          <w:spacing w:val="-8"/>
        </w:rPr>
        <w:t xml:space="preserve">8 </w:t>
      </w:r>
      <w:r>
        <w:rPr>
          <w:rFonts w:hint="eastAsia"/>
          <w:spacing w:val="-8"/>
        </w:rPr>
        <w:t>月下旬开始控水控肥，减缓营养生长，促进新枝木质化程度提高。</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 树体管理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9.1 常用树形整形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9.1.1 主干疏散分层形 </w:t>
      </w:r>
    </w:p>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干高</w:t>
      </w:r>
      <w:r>
        <w:rPr>
          <w:rFonts w:hint="eastAsia"/>
          <w:spacing w:val="-8"/>
        </w:rPr>
        <w:t>100 cm</w:t>
      </w:r>
      <w:r>
        <w:rPr>
          <w:rFonts w:hint="eastAsia"/>
          <w:spacing w:val="-8"/>
        </w:rPr>
        <w:t>～</w:t>
      </w:r>
      <w:r>
        <w:rPr>
          <w:rFonts w:hint="eastAsia"/>
          <w:spacing w:val="-8"/>
        </w:rPr>
        <w:t>120 cm</w:t>
      </w:r>
      <w:r>
        <w:rPr>
          <w:rFonts w:hint="eastAsia"/>
          <w:spacing w:val="-8"/>
        </w:rPr>
        <w:t>，树高</w:t>
      </w:r>
      <w:r>
        <w:rPr>
          <w:rFonts w:hint="eastAsia"/>
          <w:spacing w:val="-8"/>
        </w:rPr>
        <w:t>4.5 m</w:t>
      </w:r>
      <w:r>
        <w:rPr>
          <w:rFonts w:hint="eastAsia"/>
          <w:spacing w:val="-8"/>
        </w:rPr>
        <w:t>～</w:t>
      </w:r>
      <w:r>
        <w:rPr>
          <w:rFonts w:hint="eastAsia"/>
          <w:spacing w:val="-8"/>
        </w:rPr>
        <w:t>6 m</w:t>
      </w:r>
      <w:r>
        <w:rPr>
          <w:rFonts w:hint="eastAsia"/>
          <w:spacing w:val="-8"/>
        </w:rPr>
        <w:t>。全树</w:t>
      </w:r>
      <w:r>
        <w:rPr>
          <w:rFonts w:hint="eastAsia"/>
          <w:spacing w:val="-8"/>
        </w:rPr>
        <w:t>5</w:t>
      </w:r>
      <w:r>
        <w:rPr>
          <w:rFonts w:hint="eastAsia"/>
          <w:spacing w:val="-8"/>
        </w:rPr>
        <w:t>个～</w:t>
      </w:r>
      <w:r>
        <w:rPr>
          <w:rFonts w:hint="eastAsia"/>
          <w:spacing w:val="-8"/>
        </w:rPr>
        <w:t>7</w:t>
      </w:r>
      <w:r>
        <w:rPr>
          <w:rFonts w:hint="eastAsia"/>
          <w:spacing w:val="-8"/>
        </w:rPr>
        <w:t>个主枝，分</w:t>
      </w:r>
      <w:r>
        <w:rPr>
          <w:rFonts w:hint="eastAsia"/>
          <w:spacing w:val="-8"/>
        </w:rPr>
        <w:t>2</w:t>
      </w:r>
      <w:r>
        <w:rPr>
          <w:rFonts w:hint="eastAsia"/>
          <w:spacing w:val="-8"/>
        </w:rPr>
        <w:t>层～</w:t>
      </w:r>
      <w:r>
        <w:rPr>
          <w:rFonts w:hint="eastAsia"/>
          <w:spacing w:val="-8"/>
        </w:rPr>
        <w:t>3</w:t>
      </w:r>
      <w:r>
        <w:rPr>
          <w:rFonts w:hint="eastAsia"/>
          <w:spacing w:val="-8"/>
        </w:rPr>
        <w:t>层，层间距</w:t>
      </w:r>
      <w:r>
        <w:rPr>
          <w:rFonts w:hint="eastAsia"/>
          <w:spacing w:val="-8"/>
        </w:rPr>
        <w:t>80 cm</w:t>
      </w:r>
      <w:r>
        <w:rPr>
          <w:rFonts w:hint="eastAsia"/>
          <w:spacing w:val="-8"/>
        </w:rPr>
        <w:t>～</w:t>
      </w:r>
      <w:r>
        <w:rPr>
          <w:rFonts w:hint="eastAsia"/>
          <w:spacing w:val="-8"/>
        </w:rPr>
        <w:t>100 cm</w:t>
      </w:r>
      <w:r>
        <w:rPr>
          <w:rFonts w:hint="eastAsia"/>
          <w:spacing w:val="-8"/>
        </w:rPr>
        <w:t>。基部三主枝，第二、第三层各留</w:t>
      </w:r>
      <w:r>
        <w:rPr>
          <w:rFonts w:hint="eastAsia"/>
          <w:spacing w:val="-8"/>
        </w:rPr>
        <w:t>2</w:t>
      </w:r>
      <w:r>
        <w:rPr>
          <w:rFonts w:hint="eastAsia"/>
          <w:spacing w:val="-8"/>
        </w:rPr>
        <w:t>个主枝。基部三个骨干枝最多可留</w:t>
      </w:r>
      <w:r>
        <w:rPr>
          <w:rFonts w:hint="eastAsia"/>
          <w:spacing w:val="-8"/>
        </w:rPr>
        <w:t>1</w:t>
      </w:r>
      <w:r>
        <w:rPr>
          <w:rFonts w:hint="eastAsia"/>
          <w:spacing w:val="-8"/>
        </w:rPr>
        <w:t>个侧枝，其他各层骨干枝不留侧枝。</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宋体" w:cs="黑体"/>
          <w:color w:val="000000"/>
          <w:kern w:val="0"/>
          <w:szCs w:val="21"/>
          <w:lang w:bidi="ar"/>
        </w:rPr>
      </w:pPr>
      <w:r>
        <w:rPr>
          <w:rFonts w:ascii="黑体" w:eastAsia="黑体" w:hAnsi="宋体" w:cs="黑体" w:hint="eastAsia"/>
          <w:color w:val="000000"/>
          <w:kern w:val="0"/>
          <w:szCs w:val="21"/>
          <w:lang w:bidi="ar"/>
        </w:rPr>
        <w:t>9.1.2 单层高位开心形</w:t>
      </w:r>
    </w:p>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干高</w:t>
      </w:r>
      <w:r>
        <w:rPr>
          <w:rFonts w:hint="eastAsia"/>
          <w:spacing w:val="-8"/>
        </w:rPr>
        <w:t>100 cm</w:t>
      </w:r>
      <w:r>
        <w:rPr>
          <w:rFonts w:hint="eastAsia"/>
          <w:spacing w:val="-8"/>
        </w:rPr>
        <w:t>～</w:t>
      </w:r>
      <w:r>
        <w:rPr>
          <w:rFonts w:hint="eastAsia"/>
          <w:spacing w:val="-8"/>
        </w:rPr>
        <w:t>120 cm</w:t>
      </w:r>
      <w:r>
        <w:rPr>
          <w:rFonts w:hint="eastAsia"/>
          <w:spacing w:val="-8"/>
        </w:rPr>
        <w:t>，树高</w:t>
      </w:r>
      <w:r>
        <w:rPr>
          <w:rFonts w:hint="eastAsia"/>
          <w:spacing w:val="-8"/>
        </w:rPr>
        <w:t>3.5 m</w:t>
      </w:r>
      <w:r>
        <w:rPr>
          <w:rFonts w:hint="eastAsia"/>
          <w:spacing w:val="-8"/>
        </w:rPr>
        <w:t>～</w:t>
      </w:r>
      <w:r>
        <w:rPr>
          <w:rFonts w:hint="eastAsia"/>
          <w:spacing w:val="-8"/>
        </w:rPr>
        <w:t>4.5 m</w:t>
      </w:r>
      <w:r>
        <w:rPr>
          <w:rFonts w:hint="eastAsia"/>
          <w:spacing w:val="-8"/>
        </w:rPr>
        <w:t>，主干不同方位留</w:t>
      </w:r>
      <w:r>
        <w:rPr>
          <w:rFonts w:hint="eastAsia"/>
          <w:spacing w:val="-8"/>
        </w:rPr>
        <w:t>3</w:t>
      </w:r>
      <w:r>
        <w:rPr>
          <w:rFonts w:hint="eastAsia"/>
          <w:spacing w:val="-8"/>
        </w:rPr>
        <w:t>个～</w:t>
      </w:r>
      <w:r>
        <w:rPr>
          <w:rFonts w:hint="eastAsia"/>
          <w:spacing w:val="-8"/>
        </w:rPr>
        <w:t>5</w:t>
      </w:r>
      <w:r>
        <w:rPr>
          <w:rFonts w:hint="eastAsia"/>
          <w:spacing w:val="-8"/>
        </w:rPr>
        <w:t>个主枝，向上每间隔</w:t>
      </w:r>
      <w:r>
        <w:rPr>
          <w:rFonts w:hint="eastAsia"/>
          <w:spacing w:val="-8"/>
        </w:rPr>
        <w:t>15 cm</w:t>
      </w:r>
      <w:r>
        <w:rPr>
          <w:rFonts w:hint="eastAsia"/>
          <w:spacing w:val="-8"/>
        </w:rPr>
        <w:t>～</w:t>
      </w:r>
      <w:r>
        <w:rPr>
          <w:rFonts w:hint="eastAsia"/>
          <w:spacing w:val="-8"/>
        </w:rPr>
        <w:t>20 cm</w:t>
      </w:r>
      <w:r>
        <w:rPr>
          <w:rFonts w:hint="eastAsia"/>
          <w:spacing w:val="-8"/>
        </w:rPr>
        <w:t>插空排列</w:t>
      </w:r>
      <w:r>
        <w:rPr>
          <w:rFonts w:hint="eastAsia"/>
          <w:spacing w:val="-8"/>
        </w:rPr>
        <w:t>6</w:t>
      </w:r>
      <w:r>
        <w:rPr>
          <w:rFonts w:hint="eastAsia"/>
          <w:spacing w:val="-8"/>
        </w:rPr>
        <w:t>个～</w:t>
      </w:r>
      <w:r>
        <w:rPr>
          <w:rFonts w:hint="eastAsia"/>
          <w:spacing w:val="-8"/>
        </w:rPr>
        <w:t>8</w:t>
      </w:r>
      <w:r>
        <w:rPr>
          <w:rFonts w:hint="eastAsia"/>
          <w:spacing w:val="-8"/>
        </w:rPr>
        <w:t>个单轴结果大枝，</w:t>
      </w:r>
      <w:r>
        <w:rPr>
          <w:rFonts w:hint="eastAsia"/>
          <w:spacing w:val="-8"/>
        </w:rPr>
        <w:t>2</w:t>
      </w:r>
      <w:r>
        <w:rPr>
          <w:rFonts w:hint="eastAsia"/>
          <w:spacing w:val="-8"/>
        </w:rPr>
        <w:t>年～</w:t>
      </w:r>
      <w:r>
        <w:rPr>
          <w:rFonts w:hint="eastAsia"/>
          <w:spacing w:val="-8"/>
        </w:rPr>
        <w:t>4</w:t>
      </w:r>
      <w:r>
        <w:rPr>
          <w:rFonts w:hint="eastAsia"/>
          <w:spacing w:val="-8"/>
        </w:rPr>
        <w:t>年更新一次。</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9.1.3 纺锤形 </w:t>
      </w:r>
    </w:p>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干高</w:t>
      </w:r>
      <w:r>
        <w:rPr>
          <w:rFonts w:hint="eastAsia"/>
          <w:spacing w:val="-8"/>
        </w:rPr>
        <w:t>110 cm</w:t>
      </w:r>
      <w:r>
        <w:rPr>
          <w:rFonts w:hint="eastAsia"/>
          <w:spacing w:val="-8"/>
        </w:rPr>
        <w:t>～</w:t>
      </w:r>
      <w:r>
        <w:rPr>
          <w:rFonts w:hint="eastAsia"/>
          <w:spacing w:val="-8"/>
        </w:rPr>
        <w:t>150 cm</w:t>
      </w:r>
      <w:r>
        <w:rPr>
          <w:rFonts w:hint="eastAsia"/>
          <w:spacing w:val="-8"/>
        </w:rPr>
        <w:t>，树高</w:t>
      </w:r>
      <w:r>
        <w:rPr>
          <w:rFonts w:hint="eastAsia"/>
          <w:spacing w:val="-8"/>
        </w:rPr>
        <w:t>5 m</w:t>
      </w:r>
      <w:r>
        <w:rPr>
          <w:rFonts w:hint="eastAsia"/>
          <w:spacing w:val="-8"/>
        </w:rPr>
        <w:t>～</w:t>
      </w:r>
      <w:r>
        <w:rPr>
          <w:rFonts w:hint="eastAsia"/>
          <w:spacing w:val="-8"/>
        </w:rPr>
        <w:t>6 m</w:t>
      </w:r>
      <w:r>
        <w:rPr>
          <w:rFonts w:hint="eastAsia"/>
          <w:spacing w:val="-8"/>
        </w:rPr>
        <w:t>，均匀着生</w:t>
      </w:r>
      <w:r>
        <w:rPr>
          <w:rFonts w:hint="eastAsia"/>
          <w:spacing w:val="-8"/>
        </w:rPr>
        <w:t>8</w:t>
      </w:r>
      <w:r>
        <w:rPr>
          <w:rFonts w:hint="eastAsia"/>
          <w:spacing w:val="-8"/>
        </w:rPr>
        <w:t>个～</w:t>
      </w:r>
      <w:r>
        <w:rPr>
          <w:rFonts w:hint="eastAsia"/>
          <w:spacing w:val="-8"/>
        </w:rPr>
        <w:t>12</w:t>
      </w:r>
      <w:r>
        <w:rPr>
          <w:rFonts w:hint="eastAsia"/>
          <w:spacing w:val="-8"/>
        </w:rPr>
        <w:t>个骨干枝，骨干枝开张角度为</w:t>
      </w:r>
      <w:r>
        <w:rPr>
          <w:rFonts w:hint="eastAsia"/>
          <w:spacing w:val="-8"/>
        </w:rPr>
        <w:t>80</w:t>
      </w:r>
      <w:r>
        <w:rPr>
          <w:rFonts w:hint="eastAsia"/>
          <w:spacing w:val="-8"/>
        </w:rPr>
        <w:t>°～</w:t>
      </w:r>
      <w:r>
        <w:rPr>
          <w:rFonts w:hint="eastAsia"/>
          <w:spacing w:val="-8"/>
        </w:rPr>
        <w:t>100</w:t>
      </w:r>
      <w:r>
        <w:rPr>
          <w:rFonts w:hint="eastAsia"/>
          <w:spacing w:val="-8"/>
        </w:rPr>
        <w:t>°。下层骨干枝略大于上层骨干枝，树冠下大上小，呈纺锤形。</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 修剪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9.2.1 修剪时间 </w:t>
      </w:r>
    </w:p>
    <w:p w:rsidR="00413353" w:rsidRDefault="0056548E">
      <w:pPr>
        <w:widowControl/>
        <w:jc w:val="left"/>
      </w:pPr>
      <w:r>
        <w:rPr>
          <w:rFonts w:ascii="黑体" w:eastAsia="黑体" w:hAnsi="宋体" w:cs="黑体" w:hint="eastAsia"/>
          <w:color w:val="000000"/>
          <w:kern w:val="0"/>
          <w:szCs w:val="21"/>
          <w:lang w:bidi="ar"/>
        </w:rPr>
        <w:t xml:space="preserve">9.2.1.1 </w:t>
      </w:r>
      <w:r>
        <w:rPr>
          <w:rFonts w:hint="eastAsia"/>
          <w:spacing w:val="-8"/>
        </w:rPr>
        <w:t>冬季修剪：应在秋季落叶后至春季萌动前进行，宜在</w:t>
      </w:r>
      <w:r>
        <w:rPr>
          <w:rFonts w:hint="eastAsia"/>
          <w:spacing w:val="-8"/>
        </w:rPr>
        <w:t xml:space="preserve"> 11 </w:t>
      </w:r>
      <w:r>
        <w:rPr>
          <w:rFonts w:hint="eastAsia"/>
          <w:spacing w:val="-8"/>
        </w:rPr>
        <w:t>月下旬至</w:t>
      </w:r>
      <w:r>
        <w:rPr>
          <w:rFonts w:hint="eastAsia"/>
          <w:spacing w:val="-8"/>
        </w:rPr>
        <w:t xml:space="preserve"> 3 </w:t>
      </w:r>
      <w:r>
        <w:rPr>
          <w:rFonts w:hint="eastAsia"/>
          <w:spacing w:val="-8"/>
        </w:rPr>
        <w:t>月上旬。</w:t>
      </w:r>
      <w:r>
        <w:rPr>
          <w:rFonts w:ascii="宋体" w:hAnsi="宋体" w:cs="宋体" w:hint="eastAsia"/>
          <w:color w:val="000000"/>
          <w:kern w:val="0"/>
          <w:szCs w:val="21"/>
          <w:lang w:bidi="ar"/>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9.2.1.2 </w:t>
      </w:r>
      <w:r>
        <w:rPr>
          <w:rFonts w:hint="eastAsia"/>
          <w:spacing w:val="-8"/>
        </w:rPr>
        <w:t>春季修剪：应在萌芽后进行，宜在</w:t>
      </w:r>
      <w:r>
        <w:rPr>
          <w:rFonts w:hint="eastAsia"/>
          <w:spacing w:val="-8"/>
        </w:rPr>
        <w:t>4</w:t>
      </w:r>
      <w:r>
        <w:rPr>
          <w:rFonts w:hint="eastAsia"/>
          <w:spacing w:val="-8"/>
        </w:rPr>
        <w:t>月中旬至</w:t>
      </w:r>
      <w:r>
        <w:rPr>
          <w:rFonts w:hint="eastAsia"/>
          <w:spacing w:val="-8"/>
        </w:rPr>
        <w:t>5</w:t>
      </w:r>
      <w:r>
        <w:rPr>
          <w:rFonts w:hint="eastAsia"/>
          <w:spacing w:val="-8"/>
        </w:rPr>
        <w:t>月上旬。</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9.2.1.3 </w:t>
      </w:r>
      <w:r>
        <w:rPr>
          <w:rFonts w:hint="eastAsia"/>
          <w:spacing w:val="-8"/>
        </w:rPr>
        <w:t>夏季修剪：应在秋季落叶前进行，宜在</w:t>
      </w:r>
      <w:r>
        <w:rPr>
          <w:rFonts w:hint="eastAsia"/>
          <w:spacing w:val="-8"/>
        </w:rPr>
        <w:t>6</w:t>
      </w:r>
      <w:r>
        <w:rPr>
          <w:rFonts w:hint="eastAsia"/>
          <w:spacing w:val="-8"/>
        </w:rPr>
        <w:t>月中旬至</w:t>
      </w:r>
      <w:r>
        <w:rPr>
          <w:rFonts w:hint="eastAsia"/>
          <w:spacing w:val="-8"/>
        </w:rPr>
        <w:t xml:space="preserve"> 8 </w:t>
      </w:r>
      <w:r>
        <w:rPr>
          <w:rFonts w:hint="eastAsia"/>
          <w:spacing w:val="-8"/>
        </w:rPr>
        <w:t>月中旬。</w:t>
      </w:r>
    </w:p>
    <w:p w:rsidR="00413353" w:rsidRDefault="0056548E">
      <w:pPr>
        <w:adjustRightInd w:val="0"/>
        <w:snapToGrid w:val="0"/>
        <w:spacing w:beforeLines="50" w:before="156" w:afterLines="50" w:after="156" w:line="360" w:lineRule="auto"/>
        <w:rPr>
          <w:spacing w:val="-8"/>
        </w:rPr>
      </w:pPr>
      <w:r>
        <w:rPr>
          <w:rFonts w:ascii="黑体" w:eastAsia="黑体" w:hAnsi="宋体" w:cs="黑体" w:hint="eastAsia"/>
          <w:color w:val="000000"/>
          <w:kern w:val="0"/>
          <w:szCs w:val="21"/>
          <w:lang w:bidi="ar"/>
        </w:rPr>
        <w:t xml:space="preserve">9.2.1.4 </w:t>
      </w:r>
      <w:r>
        <w:rPr>
          <w:rFonts w:hint="eastAsia"/>
          <w:spacing w:val="-8"/>
        </w:rPr>
        <w:t>秋季修剪：在核桃采收后，</w:t>
      </w:r>
      <w:r>
        <w:rPr>
          <w:rFonts w:hint="eastAsia"/>
          <w:spacing w:val="-8"/>
        </w:rPr>
        <w:t>9</w:t>
      </w:r>
      <w:r>
        <w:rPr>
          <w:rFonts w:hint="eastAsia"/>
          <w:spacing w:val="-8"/>
        </w:rPr>
        <w:t>月下旬至</w:t>
      </w:r>
      <w:r>
        <w:rPr>
          <w:rFonts w:hint="eastAsia"/>
          <w:spacing w:val="-8"/>
        </w:rPr>
        <w:t>10</w:t>
      </w:r>
      <w:r>
        <w:rPr>
          <w:rFonts w:hint="eastAsia"/>
          <w:spacing w:val="-8"/>
        </w:rPr>
        <w:t>月中旬。</w:t>
      </w:r>
    </w:p>
    <w:p w:rsidR="00413353" w:rsidRDefault="0056548E">
      <w:pPr>
        <w:spacing w:line="360" w:lineRule="auto"/>
        <w:rPr>
          <w:spacing w:val="-8"/>
        </w:rPr>
      </w:pPr>
      <w:r>
        <w:rPr>
          <w:rFonts w:ascii="黑体" w:eastAsia="黑体" w:hAnsi="黑体" w:hint="eastAsia"/>
          <w:bCs/>
          <w:szCs w:val="21"/>
        </w:rPr>
        <w:t>9.2.2 修剪技术</w:t>
      </w:r>
    </w:p>
    <w:p w:rsidR="00413353" w:rsidRDefault="0056548E">
      <w:pPr>
        <w:spacing w:line="360" w:lineRule="auto"/>
        <w:rPr>
          <w:rFonts w:ascii="黑体" w:eastAsia="黑体" w:hAnsi="黑体"/>
          <w:bCs/>
          <w:szCs w:val="21"/>
        </w:rPr>
      </w:pPr>
      <w:r>
        <w:rPr>
          <w:rFonts w:ascii="黑体" w:eastAsia="黑体" w:hAnsi="黑体" w:hint="eastAsia"/>
          <w:bCs/>
          <w:szCs w:val="21"/>
        </w:rPr>
        <w:t>9.2.2.1幼树修剪技术</w:t>
      </w:r>
    </w:p>
    <w:p w:rsidR="00413353" w:rsidRDefault="0056548E">
      <w:pPr>
        <w:spacing w:line="360" w:lineRule="auto"/>
        <w:rPr>
          <w:color w:val="FF0000"/>
        </w:rPr>
      </w:pPr>
      <w:r>
        <w:rPr>
          <w:rFonts w:ascii="黑体" w:eastAsia="黑体" w:hAnsi="黑体" w:hint="eastAsia"/>
          <w:bCs/>
          <w:szCs w:val="21"/>
        </w:rPr>
        <w:lastRenderedPageBreak/>
        <w:t>9.2.2.1.1</w:t>
      </w:r>
      <w:r>
        <w:rPr>
          <w:rFonts w:hint="eastAsia"/>
          <w:spacing w:val="-8"/>
        </w:rPr>
        <w:t>控制二次枝：对着生位置不适的二次枝，从基部剪除；结果枝上生长的二次枝，如是多个则去弱留强，如是一个则夏季摘心，以培养结果枝组；延长枝上生长的二次枝，夏季摘心，促其分枝和木质化。</w:t>
      </w:r>
      <w:r>
        <w:rPr>
          <w:rFonts w:hint="eastAsia"/>
          <w:spacing w:val="-8"/>
        </w:rPr>
        <w:t xml:space="preserve"> </w:t>
      </w:r>
    </w:p>
    <w:p w:rsidR="00413353" w:rsidRDefault="0056548E">
      <w:pPr>
        <w:spacing w:line="360" w:lineRule="auto"/>
        <w:rPr>
          <w:color w:val="FF0000"/>
        </w:rPr>
      </w:pPr>
      <w:r>
        <w:rPr>
          <w:rFonts w:ascii="黑体" w:eastAsia="黑体" w:hAnsi="黑体" w:hint="eastAsia"/>
          <w:bCs/>
          <w:szCs w:val="21"/>
        </w:rPr>
        <w:t>9.2.2.1.2</w:t>
      </w:r>
      <w:r>
        <w:rPr>
          <w:rFonts w:hint="eastAsia"/>
          <w:spacing w:val="-8"/>
        </w:rPr>
        <w:t>利用徒长枝：幼树徒长枝发生部位多在</w:t>
      </w:r>
      <w:r>
        <w:rPr>
          <w:rFonts w:hint="eastAsia"/>
          <w:spacing w:val="-8"/>
        </w:rPr>
        <w:t>1</w:t>
      </w:r>
      <w:r>
        <w:rPr>
          <w:rFonts w:hint="eastAsia"/>
          <w:spacing w:val="-8"/>
        </w:rPr>
        <w:t>～</w:t>
      </w:r>
      <w:r>
        <w:rPr>
          <w:rFonts w:hint="eastAsia"/>
          <w:spacing w:val="-8"/>
        </w:rPr>
        <w:t>3</w:t>
      </w:r>
      <w:r>
        <w:rPr>
          <w:rFonts w:hint="eastAsia"/>
          <w:spacing w:val="-8"/>
        </w:rPr>
        <w:t>年生枝条基部。具有年生长量大，第</w:t>
      </w:r>
      <w:r>
        <w:rPr>
          <w:rFonts w:hint="eastAsia"/>
          <w:spacing w:val="-8"/>
        </w:rPr>
        <w:t>2</w:t>
      </w:r>
      <w:r>
        <w:rPr>
          <w:rFonts w:hint="eastAsia"/>
          <w:spacing w:val="-8"/>
        </w:rPr>
        <w:t>年可抽生结果枝等特点。可通过摘心和轻度短截，以培养结果枝（组）。</w:t>
      </w:r>
    </w:p>
    <w:p w:rsidR="00413353" w:rsidRDefault="0056548E">
      <w:pPr>
        <w:spacing w:line="360" w:lineRule="auto"/>
        <w:rPr>
          <w:spacing w:val="-8"/>
        </w:rPr>
      </w:pPr>
      <w:r>
        <w:rPr>
          <w:rFonts w:ascii="黑体" w:eastAsia="黑体" w:hAnsi="黑体" w:hint="eastAsia"/>
          <w:bCs/>
          <w:szCs w:val="21"/>
        </w:rPr>
        <w:t xml:space="preserve">9.2.2.1.3 </w:t>
      </w:r>
      <w:r>
        <w:rPr>
          <w:rFonts w:hint="eastAsia"/>
          <w:spacing w:val="-8"/>
        </w:rPr>
        <w:t>营养枝处理：以长放或轻剪为宜，对直立又粗、长枝应进行拉枝处理，缓和其生长势。</w:t>
      </w:r>
    </w:p>
    <w:p w:rsidR="00413353" w:rsidRDefault="0056548E">
      <w:pPr>
        <w:spacing w:line="360" w:lineRule="auto"/>
        <w:rPr>
          <w:color w:val="FF0000"/>
        </w:rPr>
      </w:pPr>
      <w:r>
        <w:rPr>
          <w:rFonts w:ascii="黑体" w:eastAsia="黑体" w:hAnsi="黑体" w:hint="eastAsia"/>
          <w:bCs/>
          <w:szCs w:val="21"/>
        </w:rPr>
        <w:t xml:space="preserve">9.2.2.1.4 </w:t>
      </w:r>
      <w:r>
        <w:rPr>
          <w:rFonts w:hint="eastAsia"/>
          <w:spacing w:val="-8"/>
        </w:rPr>
        <w:t>疏除过密枝、下垂枝：及时疏除过密枝，下垂枝（又称背下枝）。</w:t>
      </w:r>
    </w:p>
    <w:p w:rsidR="00413353" w:rsidRDefault="0056548E">
      <w:pPr>
        <w:spacing w:line="360" w:lineRule="auto"/>
        <w:rPr>
          <w:color w:val="FF0000"/>
        </w:rPr>
      </w:pPr>
      <w:r>
        <w:rPr>
          <w:rFonts w:ascii="黑体" w:eastAsia="黑体" w:hAnsi="黑体" w:hint="eastAsia"/>
          <w:bCs/>
          <w:szCs w:val="21"/>
        </w:rPr>
        <w:t>9.2.2.2结果园（树）修剪技术</w:t>
      </w:r>
    </w:p>
    <w:p w:rsidR="00413353" w:rsidRDefault="0056548E">
      <w:pPr>
        <w:spacing w:line="360" w:lineRule="auto"/>
        <w:rPr>
          <w:color w:val="FF0000"/>
        </w:rPr>
      </w:pPr>
      <w:r>
        <w:rPr>
          <w:rFonts w:ascii="黑体" w:eastAsia="黑体" w:hAnsi="黑体" w:hint="eastAsia"/>
          <w:bCs/>
          <w:szCs w:val="21"/>
        </w:rPr>
        <w:t xml:space="preserve">9.2.2.2.1 </w:t>
      </w:r>
      <w:r>
        <w:rPr>
          <w:rFonts w:hint="eastAsia"/>
          <w:spacing w:val="-8"/>
        </w:rPr>
        <w:t>疏枝：对结实率低，生长弱的内膛枝条应剪除。</w:t>
      </w:r>
    </w:p>
    <w:p w:rsidR="00413353" w:rsidRDefault="0056548E">
      <w:pPr>
        <w:spacing w:line="360" w:lineRule="auto"/>
        <w:rPr>
          <w:color w:val="FF0000"/>
        </w:rPr>
      </w:pPr>
      <w:r>
        <w:rPr>
          <w:rFonts w:ascii="黑体" w:eastAsia="黑体" w:hAnsi="黑体" w:hint="eastAsia"/>
          <w:bCs/>
          <w:szCs w:val="21"/>
        </w:rPr>
        <w:t xml:space="preserve">9.2.2.2.2 </w:t>
      </w:r>
      <w:r>
        <w:rPr>
          <w:rFonts w:hint="eastAsia"/>
          <w:spacing w:val="-8"/>
        </w:rPr>
        <w:t>利用徒长枝</w:t>
      </w:r>
      <w:r>
        <w:rPr>
          <w:rFonts w:hint="eastAsia"/>
          <w:spacing w:val="-8"/>
        </w:rPr>
        <w:t>;</w:t>
      </w:r>
      <w:r>
        <w:rPr>
          <w:rFonts w:hint="eastAsia"/>
          <w:spacing w:val="-8"/>
        </w:rPr>
        <w:t>当结果枝干枯或衰弱时，可通过重剪，促其基部隐芽萌生徒长枝，经长放或轻剪，培养新的结果枝（组）。</w:t>
      </w:r>
    </w:p>
    <w:p w:rsidR="00413353" w:rsidRDefault="0056548E">
      <w:pPr>
        <w:spacing w:line="360" w:lineRule="auto"/>
        <w:rPr>
          <w:color w:val="FF0000"/>
        </w:rPr>
      </w:pPr>
      <w:r>
        <w:rPr>
          <w:rFonts w:ascii="黑体" w:eastAsia="黑体" w:hAnsi="黑体" w:hint="eastAsia"/>
          <w:bCs/>
          <w:szCs w:val="21"/>
        </w:rPr>
        <w:t xml:space="preserve">9.2.2.2.3 </w:t>
      </w:r>
      <w:r>
        <w:rPr>
          <w:rFonts w:hint="eastAsia"/>
          <w:spacing w:val="-8"/>
        </w:rPr>
        <w:t>二次枝处理</w:t>
      </w:r>
      <w:r>
        <w:rPr>
          <w:rFonts w:hint="eastAsia"/>
          <w:spacing w:val="-8"/>
        </w:rPr>
        <w:t>:</w:t>
      </w:r>
      <w:r>
        <w:rPr>
          <w:rFonts w:hint="eastAsia"/>
          <w:spacing w:val="-8"/>
        </w:rPr>
        <w:t>对树冠外围生长的二次枝进行短截，促其萌发侧枝开花结果，对内膛萌发的二次枝疏除。</w:t>
      </w:r>
    </w:p>
    <w:p w:rsidR="00413353" w:rsidRDefault="0056548E">
      <w:pPr>
        <w:adjustRightInd w:val="0"/>
        <w:snapToGrid w:val="0"/>
        <w:spacing w:beforeLines="50" w:before="156" w:afterLines="50" w:after="156" w:line="360" w:lineRule="auto"/>
        <w:rPr>
          <w:spacing w:val="-8"/>
        </w:rPr>
      </w:pPr>
      <w:r>
        <w:rPr>
          <w:rFonts w:ascii="黑体" w:eastAsia="黑体" w:hAnsi="黑体" w:hint="eastAsia"/>
          <w:bCs/>
          <w:szCs w:val="21"/>
        </w:rPr>
        <w:t xml:space="preserve">9.2.2.2.4 </w:t>
      </w:r>
      <w:r>
        <w:rPr>
          <w:rFonts w:hint="eastAsia"/>
          <w:spacing w:val="-8"/>
        </w:rPr>
        <w:t>主、侧枝修剪</w:t>
      </w:r>
      <w:r>
        <w:rPr>
          <w:rFonts w:hint="eastAsia"/>
          <w:spacing w:val="-8"/>
        </w:rPr>
        <w:t>:</w:t>
      </w:r>
      <w:r>
        <w:rPr>
          <w:rFonts w:hint="eastAsia"/>
          <w:spacing w:val="-8"/>
        </w:rPr>
        <w:t>早实类核桃大量结果后，主、侧枝角度变缓，呈衰弱趋势，可应用回缩修剪技术促进萌发新枝，抬高分枝角度，逐步更新复壮主、侧枝。</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 修剪方法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9.2.3.1 主干疏散分层形：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9.2.3.1.1 </w:t>
      </w:r>
      <w:r>
        <w:rPr>
          <w:rFonts w:hint="eastAsia"/>
          <w:spacing w:val="-8"/>
        </w:rPr>
        <w:t>中心干和主枝选留：选择健壮方向竖直（基角约</w:t>
      </w:r>
      <w:r>
        <w:rPr>
          <w:rFonts w:hint="eastAsia"/>
          <w:spacing w:val="-8"/>
        </w:rPr>
        <w:t xml:space="preserve"> 90</w:t>
      </w:r>
      <w:r>
        <w:rPr>
          <w:rFonts w:hint="eastAsia"/>
          <w:spacing w:val="-8"/>
        </w:rPr>
        <w:t>°）的主枝为中心干，并选留</w:t>
      </w:r>
      <w:r>
        <w:rPr>
          <w:rFonts w:hint="eastAsia"/>
          <w:spacing w:val="-8"/>
        </w:rPr>
        <w:t xml:space="preserve"> 3 </w:t>
      </w:r>
      <w:r>
        <w:rPr>
          <w:rFonts w:hint="eastAsia"/>
          <w:spacing w:val="-8"/>
        </w:rPr>
        <w:t>个不同方位（水平夹角约</w:t>
      </w:r>
      <w:r>
        <w:rPr>
          <w:rFonts w:hint="eastAsia"/>
          <w:spacing w:val="-8"/>
        </w:rPr>
        <w:t xml:space="preserve"> 120</w:t>
      </w:r>
      <w:r>
        <w:rPr>
          <w:rFonts w:hint="eastAsia"/>
          <w:spacing w:val="-8"/>
        </w:rPr>
        <w:t>°）、相邻枝间距</w:t>
      </w:r>
      <w:r>
        <w:rPr>
          <w:rFonts w:hint="eastAsia"/>
          <w:spacing w:val="-8"/>
        </w:rPr>
        <w:t xml:space="preserve"> 30 cm</w:t>
      </w:r>
      <w:r>
        <w:rPr>
          <w:rFonts w:hint="eastAsia"/>
          <w:spacing w:val="-8"/>
        </w:rPr>
        <w:t>～</w:t>
      </w:r>
      <w:r>
        <w:rPr>
          <w:rFonts w:hint="eastAsia"/>
          <w:spacing w:val="-8"/>
        </w:rPr>
        <w:t xml:space="preserve">40 cm </w:t>
      </w:r>
      <w:r>
        <w:rPr>
          <w:rFonts w:hint="eastAsia"/>
          <w:spacing w:val="-8"/>
        </w:rPr>
        <w:t>生长健壮的枝条培养成第</w:t>
      </w:r>
      <w:r>
        <w:rPr>
          <w:rFonts w:hint="eastAsia"/>
          <w:spacing w:val="-8"/>
        </w:rPr>
        <w:t xml:space="preserve"> 1 </w:t>
      </w:r>
      <w:r>
        <w:rPr>
          <w:rFonts w:hint="eastAsia"/>
          <w:spacing w:val="-8"/>
        </w:rPr>
        <w:t>层主枝，主枝基角≥</w:t>
      </w:r>
      <w:r>
        <w:rPr>
          <w:rFonts w:hint="eastAsia"/>
          <w:spacing w:val="-8"/>
        </w:rPr>
        <w:t>60</w:t>
      </w:r>
      <w:r>
        <w:rPr>
          <w:rFonts w:hint="eastAsia"/>
          <w:spacing w:val="-8"/>
        </w:rPr>
        <w:t>°，腰角</w:t>
      </w:r>
      <w:r>
        <w:rPr>
          <w:rFonts w:hint="eastAsia"/>
          <w:spacing w:val="-8"/>
        </w:rPr>
        <w:t xml:space="preserve"> 70</w:t>
      </w:r>
      <w:r>
        <w:rPr>
          <w:rFonts w:hint="eastAsia"/>
          <w:spacing w:val="-8"/>
        </w:rPr>
        <w:t>°～</w:t>
      </w:r>
      <w:r>
        <w:rPr>
          <w:rFonts w:hint="eastAsia"/>
          <w:spacing w:val="-8"/>
        </w:rPr>
        <w:t>80</w:t>
      </w:r>
      <w:r>
        <w:rPr>
          <w:rFonts w:hint="eastAsia"/>
          <w:spacing w:val="-8"/>
        </w:rPr>
        <w:t>°，梢角</w:t>
      </w:r>
      <w:r>
        <w:rPr>
          <w:rFonts w:hint="eastAsia"/>
          <w:spacing w:val="-8"/>
        </w:rPr>
        <w:t xml:space="preserve"> 60</w:t>
      </w:r>
      <w:r>
        <w:rPr>
          <w:rFonts w:hint="eastAsia"/>
          <w:spacing w:val="-8"/>
        </w:rPr>
        <w:t>°～</w:t>
      </w:r>
      <w:r>
        <w:rPr>
          <w:rFonts w:hint="eastAsia"/>
          <w:spacing w:val="-8"/>
        </w:rPr>
        <w:t>70</w:t>
      </w:r>
      <w:r>
        <w:rPr>
          <w:rFonts w:hint="eastAsia"/>
          <w:spacing w:val="-8"/>
        </w:rPr>
        <w:t>°，其余枝条全部疏除；第</w:t>
      </w:r>
      <w:r>
        <w:rPr>
          <w:rFonts w:hint="eastAsia"/>
          <w:spacing w:val="-8"/>
        </w:rPr>
        <w:t xml:space="preserve"> 2 </w:t>
      </w:r>
      <w:r>
        <w:rPr>
          <w:rFonts w:hint="eastAsia"/>
          <w:spacing w:val="-8"/>
        </w:rPr>
        <w:t>层主枝和第</w:t>
      </w:r>
      <w:r>
        <w:rPr>
          <w:rFonts w:hint="eastAsia"/>
          <w:spacing w:val="-8"/>
        </w:rPr>
        <w:t xml:space="preserve"> 3 </w:t>
      </w:r>
      <w:r>
        <w:rPr>
          <w:rFonts w:hint="eastAsia"/>
          <w:spacing w:val="-8"/>
        </w:rPr>
        <w:t>层主枝按照第</w:t>
      </w:r>
      <w:r>
        <w:rPr>
          <w:rFonts w:hint="eastAsia"/>
          <w:spacing w:val="-8"/>
        </w:rPr>
        <w:t xml:space="preserve"> 1</w:t>
      </w:r>
      <w:r>
        <w:rPr>
          <w:rFonts w:hint="eastAsia"/>
          <w:spacing w:val="-8"/>
        </w:rPr>
        <w:t>层主枝要求，选留</w:t>
      </w:r>
      <w:r>
        <w:rPr>
          <w:rFonts w:hint="eastAsia"/>
          <w:spacing w:val="-8"/>
        </w:rPr>
        <w:t xml:space="preserve"> 3 </w:t>
      </w:r>
      <w:r>
        <w:rPr>
          <w:rFonts w:hint="eastAsia"/>
          <w:spacing w:val="-8"/>
        </w:rPr>
        <w:t>个不同方位生长健壮枝条培养成每层主枝，层间距</w:t>
      </w:r>
      <w:r>
        <w:rPr>
          <w:rFonts w:hint="eastAsia"/>
          <w:spacing w:val="-8"/>
        </w:rPr>
        <w:t xml:space="preserve"> 120 cm</w:t>
      </w:r>
      <w:r>
        <w:rPr>
          <w:rFonts w:hint="eastAsia"/>
          <w:spacing w:val="-8"/>
        </w:rPr>
        <w:t>～</w:t>
      </w:r>
      <w:r>
        <w:rPr>
          <w:rFonts w:hint="eastAsia"/>
          <w:spacing w:val="-8"/>
        </w:rPr>
        <w:t>150 cm</w:t>
      </w:r>
      <w:r>
        <w:rPr>
          <w:rFonts w:hint="eastAsia"/>
          <w:spacing w:val="-8"/>
        </w:rPr>
        <w:t>，各层主枝交错选留，避免重叠。</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9.2.3.1.2 </w:t>
      </w:r>
      <w:r>
        <w:rPr>
          <w:rFonts w:hint="eastAsia"/>
          <w:spacing w:val="-8"/>
        </w:rPr>
        <w:t>侧枝选留：第一层各主枝选留侧枝</w:t>
      </w:r>
      <w:r>
        <w:rPr>
          <w:rFonts w:hint="eastAsia"/>
          <w:spacing w:val="-8"/>
        </w:rPr>
        <w:t xml:space="preserve"> 3 </w:t>
      </w:r>
      <w:r>
        <w:rPr>
          <w:rFonts w:hint="eastAsia"/>
          <w:spacing w:val="-8"/>
        </w:rPr>
        <w:t>个，第二层各主枝选留</w:t>
      </w:r>
      <w:r>
        <w:rPr>
          <w:rFonts w:hint="eastAsia"/>
          <w:spacing w:val="-8"/>
        </w:rPr>
        <w:t xml:space="preserve"> 2 </w:t>
      </w:r>
      <w:r>
        <w:rPr>
          <w:rFonts w:hint="eastAsia"/>
          <w:spacing w:val="-8"/>
        </w:rPr>
        <w:t>个或</w:t>
      </w:r>
      <w:r>
        <w:rPr>
          <w:rFonts w:hint="eastAsia"/>
          <w:spacing w:val="-8"/>
        </w:rPr>
        <w:t xml:space="preserve"> 3 </w:t>
      </w:r>
      <w:r>
        <w:rPr>
          <w:rFonts w:hint="eastAsia"/>
          <w:spacing w:val="-8"/>
        </w:rPr>
        <w:t>个，第三层各主枝选留</w:t>
      </w:r>
      <w:r>
        <w:rPr>
          <w:rFonts w:hint="eastAsia"/>
          <w:spacing w:val="-8"/>
        </w:rPr>
        <w:t xml:space="preserve"> 1 </w:t>
      </w:r>
      <w:r>
        <w:rPr>
          <w:rFonts w:hint="eastAsia"/>
          <w:spacing w:val="-8"/>
        </w:rPr>
        <w:t>个或</w:t>
      </w:r>
      <w:r>
        <w:rPr>
          <w:rFonts w:hint="eastAsia"/>
          <w:spacing w:val="-8"/>
        </w:rPr>
        <w:t xml:space="preserve"> 2 </w:t>
      </w:r>
      <w:r>
        <w:rPr>
          <w:rFonts w:hint="eastAsia"/>
          <w:spacing w:val="-8"/>
        </w:rPr>
        <w:t>个；第一侧枝距中心干</w:t>
      </w:r>
      <w:r>
        <w:rPr>
          <w:rFonts w:hint="eastAsia"/>
          <w:spacing w:val="-8"/>
        </w:rPr>
        <w:t xml:space="preserve"> 50 cm</w:t>
      </w:r>
      <w:r>
        <w:rPr>
          <w:rFonts w:hint="eastAsia"/>
          <w:spacing w:val="-8"/>
        </w:rPr>
        <w:t>，第二侧枝距第一侧枝</w:t>
      </w:r>
      <w:r>
        <w:rPr>
          <w:rFonts w:hint="eastAsia"/>
          <w:spacing w:val="-8"/>
        </w:rPr>
        <w:t xml:space="preserve"> 50 cm</w:t>
      </w:r>
      <w:r>
        <w:rPr>
          <w:rFonts w:hint="eastAsia"/>
          <w:spacing w:val="-8"/>
        </w:rPr>
        <w:t>，第三侧枝距第二侧枝</w:t>
      </w:r>
      <w:r>
        <w:rPr>
          <w:rFonts w:hint="eastAsia"/>
          <w:spacing w:val="-8"/>
        </w:rPr>
        <w:t xml:space="preserve"> 80 cm</w:t>
      </w:r>
      <w:r>
        <w:rPr>
          <w:rFonts w:hint="eastAsia"/>
          <w:spacing w:val="-8"/>
        </w:rPr>
        <w:t>，侧枝与主枝的夹角</w:t>
      </w:r>
      <w:r>
        <w:rPr>
          <w:rFonts w:hint="eastAsia"/>
          <w:spacing w:val="-8"/>
        </w:rPr>
        <w:t xml:space="preserve"> 45</w:t>
      </w:r>
      <w:r>
        <w:rPr>
          <w:rFonts w:hint="eastAsia"/>
          <w:spacing w:val="-8"/>
        </w:rPr>
        <w:t>°～</w:t>
      </w:r>
      <w:r>
        <w:rPr>
          <w:rFonts w:hint="eastAsia"/>
          <w:spacing w:val="-8"/>
        </w:rPr>
        <w:t>55</w:t>
      </w:r>
      <w:r>
        <w:rPr>
          <w:rFonts w:hint="eastAsia"/>
          <w:spacing w:val="-8"/>
        </w:rPr>
        <w:t>°，各级侧枝应为斜生枝，不应为背下枝，交错排列。</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9.2.3.2 幼树期修剪 </w:t>
      </w:r>
    </w:p>
    <w:p w:rsidR="00413353" w:rsidRDefault="0056548E">
      <w:pPr>
        <w:adjustRightInd w:val="0"/>
        <w:snapToGrid w:val="0"/>
        <w:spacing w:beforeLines="50" w:before="156" w:afterLines="50" w:after="156" w:line="360" w:lineRule="auto"/>
        <w:ind w:firstLineChars="200" w:firstLine="388"/>
        <w:rPr>
          <w:spacing w:val="-8"/>
        </w:rPr>
      </w:pPr>
      <w:r>
        <w:rPr>
          <w:rFonts w:hint="eastAsia"/>
          <w:spacing w:val="-8"/>
        </w:rPr>
        <w:t>应疏除过密枝、交叉枝、重叠枝、背下枝、干枯枝和病虫枝，中度（剪除</w:t>
      </w:r>
      <w:r>
        <w:rPr>
          <w:rFonts w:hint="eastAsia"/>
          <w:spacing w:val="-8"/>
        </w:rPr>
        <w:t>1/2</w:t>
      </w:r>
      <w:r>
        <w:rPr>
          <w:rFonts w:hint="eastAsia"/>
          <w:spacing w:val="-8"/>
        </w:rPr>
        <w:t>）或轻度（剪除</w:t>
      </w:r>
      <w:r>
        <w:rPr>
          <w:rFonts w:hint="eastAsia"/>
          <w:spacing w:val="-8"/>
        </w:rPr>
        <w:t>1/3</w:t>
      </w:r>
      <w:r>
        <w:rPr>
          <w:rFonts w:hint="eastAsia"/>
          <w:spacing w:val="-8"/>
        </w:rPr>
        <w:t>或</w:t>
      </w:r>
      <w:r>
        <w:rPr>
          <w:rFonts w:hint="eastAsia"/>
          <w:spacing w:val="-8"/>
        </w:rPr>
        <w:t>1/4</w:t>
      </w:r>
      <w:r>
        <w:rPr>
          <w:rFonts w:hint="eastAsia"/>
          <w:spacing w:val="-8"/>
        </w:rPr>
        <w:t>）短截发育枝，使短枝数量占总枝量的</w:t>
      </w:r>
      <w:r>
        <w:rPr>
          <w:rFonts w:hint="eastAsia"/>
          <w:spacing w:val="-8"/>
        </w:rPr>
        <w:t>30</w:t>
      </w:r>
      <w:r>
        <w:rPr>
          <w:rFonts w:hint="eastAsia"/>
          <w:spacing w:val="-8"/>
        </w:rPr>
        <w:t>％左右，并在树冠内均匀分布。</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9.2.3.3 结果初期树修剪 </w:t>
      </w:r>
    </w:p>
    <w:p w:rsidR="00413353" w:rsidRDefault="0056548E">
      <w:pPr>
        <w:adjustRightInd w:val="0"/>
        <w:snapToGrid w:val="0"/>
        <w:spacing w:beforeLines="50" w:before="156" w:afterLines="50" w:after="156" w:line="360" w:lineRule="auto"/>
        <w:ind w:firstLineChars="200" w:firstLine="388"/>
        <w:rPr>
          <w:rFonts w:ascii="黑体" w:eastAsia="黑体" w:hAnsi="黑体"/>
          <w:bCs/>
          <w:szCs w:val="21"/>
        </w:rPr>
      </w:pPr>
      <w:r>
        <w:rPr>
          <w:rFonts w:hint="eastAsia"/>
          <w:spacing w:val="-8"/>
        </w:rPr>
        <w:lastRenderedPageBreak/>
        <w:t>应去弱留强，或先放后缩，放缩结合，防止结果部位外移。疏除影响主、侧枝的辅养枝，二次枝摘心或短截，培养结果枝组，使结果枝数量占总枝量的</w:t>
      </w:r>
      <w:r>
        <w:rPr>
          <w:rFonts w:hint="eastAsia"/>
          <w:spacing w:val="-8"/>
        </w:rPr>
        <w:t>10</w:t>
      </w:r>
      <w:r>
        <w:rPr>
          <w:rFonts w:hint="eastAsia"/>
          <w:spacing w:val="-8"/>
        </w:rPr>
        <w:t>％左右。</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9.2.3.4 盛果期树修剪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9.2.3.4.1 </w:t>
      </w:r>
      <w:r>
        <w:rPr>
          <w:rFonts w:hint="eastAsia"/>
          <w:spacing w:val="-8"/>
        </w:rPr>
        <w:t>骨干枝和外围枝修剪：轻度（剪除</w:t>
      </w:r>
      <w:r>
        <w:rPr>
          <w:rFonts w:hint="eastAsia"/>
          <w:spacing w:val="-8"/>
        </w:rPr>
        <w:t xml:space="preserve"> 1/3 </w:t>
      </w:r>
      <w:r>
        <w:rPr>
          <w:rFonts w:hint="eastAsia"/>
          <w:spacing w:val="-8"/>
        </w:rPr>
        <w:t>或</w:t>
      </w:r>
      <w:r>
        <w:rPr>
          <w:rFonts w:hint="eastAsia"/>
          <w:spacing w:val="-8"/>
        </w:rPr>
        <w:t xml:space="preserve"> 1/4</w:t>
      </w:r>
      <w:r>
        <w:rPr>
          <w:rFonts w:hint="eastAsia"/>
          <w:spacing w:val="-8"/>
        </w:rPr>
        <w:t>）回缩过弱骨干枝，疏除过密弱小外围枝，有营养空间的也可短截外围枝。</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9.2.3.4.2 </w:t>
      </w:r>
      <w:r>
        <w:rPr>
          <w:rFonts w:hint="eastAsia"/>
          <w:spacing w:val="-8"/>
        </w:rPr>
        <w:t>结果枝组培养：轻度（剪除</w:t>
      </w:r>
      <w:r>
        <w:rPr>
          <w:rFonts w:hint="eastAsia"/>
          <w:spacing w:val="-8"/>
        </w:rPr>
        <w:t xml:space="preserve"> 1/3 </w:t>
      </w:r>
      <w:r>
        <w:rPr>
          <w:rFonts w:hint="eastAsia"/>
          <w:spacing w:val="-8"/>
        </w:rPr>
        <w:t>或</w:t>
      </w:r>
      <w:r>
        <w:rPr>
          <w:rFonts w:hint="eastAsia"/>
          <w:spacing w:val="-8"/>
        </w:rPr>
        <w:t xml:space="preserve"> 1/4</w:t>
      </w:r>
      <w:r>
        <w:rPr>
          <w:rFonts w:hint="eastAsia"/>
          <w:spacing w:val="-8"/>
        </w:rPr>
        <w:t>）回缩大、中型辅养枝，去直留平斜发育枝，拉平及摘心徒长枝，培养大、中、小型结果枝组，枝组间距离保持</w:t>
      </w:r>
      <w:r>
        <w:rPr>
          <w:rFonts w:hint="eastAsia"/>
          <w:spacing w:val="-8"/>
        </w:rPr>
        <w:t xml:space="preserve"> 80 cm </w:t>
      </w:r>
      <w:r>
        <w:rPr>
          <w:rFonts w:hint="eastAsia"/>
          <w:spacing w:val="-8"/>
        </w:rPr>
        <w:t>左右，并均匀分布在各级主、侧枝上，使结果枝与营养值的比例为</w:t>
      </w:r>
      <w:r>
        <w:rPr>
          <w:rFonts w:hint="eastAsia"/>
          <w:spacing w:val="-8"/>
        </w:rPr>
        <w:t xml:space="preserve"> 3:1</w:t>
      </w:r>
      <w:r>
        <w:rPr>
          <w:rFonts w:hint="eastAsia"/>
          <w:spacing w:val="-8"/>
        </w:rPr>
        <w:t>。</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9.2.3.4.3 </w:t>
      </w:r>
      <w:r>
        <w:rPr>
          <w:rFonts w:hint="eastAsia"/>
          <w:spacing w:val="-8"/>
        </w:rPr>
        <w:t>结果枝组更新：轻度（剪除</w:t>
      </w:r>
      <w:r>
        <w:rPr>
          <w:rFonts w:hint="eastAsia"/>
          <w:spacing w:val="-8"/>
        </w:rPr>
        <w:t xml:space="preserve"> 1/3 </w:t>
      </w:r>
      <w:r>
        <w:rPr>
          <w:rFonts w:hint="eastAsia"/>
          <w:spacing w:val="-8"/>
        </w:rPr>
        <w:t>或</w:t>
      </w:r>
      <w:r>
        <w:rPr>
          <w:rFonts w:hint="eastAsia"/>
          <w:spacing w:val="-8"/>
        </w:rPr>
        <w:t xml:space="preserve"> 1/4</w:t>
      </w:r>
      <w:r>
        <w:rPr>
          <w:rFonts w:hint="eastAsia"/>
          <w:spacing w:val="-8"/>
        </w:rPr>
        <w:t>）回缩过旺大型枝组，中度（剪除</w:t>
      </w:r>
      <w:r>
        <w:rPr>
          <w:rFonts w:hint="eastAsia"/>
          <w:spacing w:val="-8"/>
        </w:rPr>
        <w:t xml:space="preserve"> 1/2</w:t>
      </w:r>
      <w:r>
        <w:rPr>
          <w:rFonts w:hint="eastAsia"/>
          <w:spacing w:val="-8"/>
        </w:rPr>
        <w:t>）回缩过弱大型和中型枝组，疏除弱小枝组，保持中庸树势。</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9.2.3.5 衰老树修剪</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9.2.3.5.1 </w:t>
      </w:r>
      <w:r>
        <w:rPr>
          <w:rFonts w:hint="eastAsia"/>
          <w:spacing w:val="-8"/>
        </w:rPr>
        <w:t>主枝更新：应选择健壮主枝，保留</w:t>
      </w:r>
      <w:r>
        <w:rPr>
          <w:rFonts w:hint="eastAsia"/>
          <w:spacing w:val="-8"/>
        </w:rPr>
        <w:t xml:space="preserve"> 60 cm</w:t>
      </w:r>
      <w:r>
        <w:rPr>
          <w:rFonts w:hint="eastAsia"/>
          <w:spacing w:val="-8"/>
        </w:rPr>
        <w:t>～</w:t>
      </w:r>
      <w:r>
        <w:rPr>
          <w:rFonts w:hint="eastAsia"/>
          <w:spacing w:val="-8"/>
        </w:rPr>
        <w:t>100 cm</w:t>
      </w:r>
      <w:r>
        <w:rPr>
          <w:rFonts w:hint="eastAsia"/>
          <w:spacing w:val="-8"/>
        </w:rPr>
        <w:t>，锯除其余部分，促其萌发新枝，每个主枝不同部位保留</w:t>
      </w:r>
      <w:r>
        <w:rPr>
          <w:rFonts w:hint="eastAsia"/>
          <w:spacing w:val="-8"/>
        </w:rPr>
        <w:t xml:space="preserve"> 2 </w:t>
      </w:r>
      <w:r>
        <w:rPr>
          <w:rFonts w:hint="eastAsia"/>
          <w:spacing w:val="-8"/>
        </w:rPr>
        <w:t>个或</w:t>
      </w:r>
      <w:r>
        <w:rPr>
          <w:rFonts w:hint="eastAsia"/>
          <w:spacing w:val="-8"/>
        </w:rPr>
        <w:t xml:space="preserve"> 3 </w:t>
      </w:r>
      <w:r>
        <w:rPr>
          <w:rFonts w:hint="eastAsia"/>
          <w:spacing w:val="-8"/>
        </w:rPr>
        <w:t>个健壮枝条，培养成Ⅰ级侧枝。</w:t>
      </w:r>
      <w:r>
        <w:rPr>
          <w:rFonts w:ascii="黑体" w:eastAsia="黑体" w:hAnsi="黑体" w:hint="eastAsia"/>
          <w:bCs/>
          <w:szCs w:val="21"/>
        </w:rPr>
        <w:t xml:space="preserve"> </w:t>
      </w:r>
    </w:p>
    <w:p w:rsidR="00413353" w:rsidRDefault="0056548E">
      <w:pPr>
        <w:adjustRightInd w:val="0"/>
        <w:snapToGrid w:val="0"/>
        <w:spacing w:beforeLines="50" w:before="156" w:afterLines="50" w:after="156" w:line="360" w:lineRule="auto"/>
        <w:rPr>
          <w:spacing w:val="-8"/>
        </w:rPr>
      </w:pPr>
      <w:r>
        <w:rPr>
          <w:rFonts w:ascii="黑体" w:eastAsia="黑体" w:hAnsi="黑体" w:hint="eastAsia"/>
          <w:bCs/>
          <w:szCs w:val="21"/>
        </w:rPr>
        <w:t xml:space="preserve">9.2.3.5.2 </w:t>
      </w:r>
      <w:r>
        <w:rPr>
          <w:rFonts w:hint="eastAsia"/>
          <w:spacing w:val="-8"/>
        </w:rPr>
        <w:t>侧枝更新：选择</w:t>
      </w:r>
      <w:r>
        <w:rPr>
          <w:rFonts w:hint="eastAsia"/>
          <w:spacing w:val="-8"/>
        </w:rPr>
        <w:t xml:space="preserve"> 2 </w:t>
      </w:r>
      <w:r>
        <w:rPr>
          <w:rFonts w:hint="eastAsia"/>
          <w:spacing w:val="-8"/>
        </w:rPr>
        <w:t>个或</w:t>
      </w:r>
      <w:r>
        <w:rPr>
          <w:rFonts w:hint="eastAsia"/>
          <w:spacing w:val="-8"/>
        </w:rPr>
        <w:t xml:space="preserve"> 3 </w:t>
      </w:r>
      <w:r>
        <w:rPr>
          <w:rFonts w:hint="eastAsia"/>
          <w:spacing w:val="-8"/>
        </w:rPr>
        <w:t>个侧枝，在每个有强旺分枝前部</w:t>
      </w:r>
      <w:r>
        <w:rPr>
          <w:rFonts w:hint="eastAsia"/>
          <w:spacing w:val="-8"/>
        </w:rPr>
        <w:t xml:space="preserve"> 3 cm</w:t>
      </w:r>
      <w:r>
        <w:rPr>
          <w:rFonts w:hint="eastAsia"/>
          <w:spacing w:val="-8"/>
        </w:rPr>
        <w:t>～</w:t>
      </w:r>
      <w:r>
        <w:rPr>
          <w:rFonts w:hint="eastAsia"/>
          <w:spacing w:val="-8"/>
        </w:rPr>
        <w:t xml:space="preserve">5 cm </w:t>
      </w:r>
      <w:r>
        <w:rPr>
          <w:rFonts w:hint="eastAsia"/>
          <w:spacing w:val="-8"/>
        </w:rPr>
        <w:t>处剪截，重回缩明显衰弱侧枝和大型结果枝组，疏除病虫枝、枯枝和下垂枝。</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9.2.3.5.3 </w:t>
      </w:r>
      <w:r>
        <w:rPr>
          <w:rFonts w:hint="eastAsia"/>
          <w:spacing w:val="-8"/>
        </w:rPr>
        <w:t>更新枝处理：加强更新树田间土肥水管理，尽快恢复树势。</w:t>
      </w:r>
      <w:r>
        <w:rPr>
          <w:rFonts w:hint="eastAsia"/>
          <w:spacing w:val="-8"/>
        </w:rPr>
        <w:t xml:space="preserve"> </w:t>
      </w:r>
    </w:p>
    <w:p w:rsidR="00413353" w:rsidRDefault="0056548E">
      <w:pPr>
        <w:adjustRightInd w:val="0"/>
        <w:snapToGrid w:val="0"/>
        <w:spacing w:beforeLines="50" w:before="156" w:afterLines="50" w:after="156" w:line="360" w:lineRule="auto"/>
        <w:rPr>
          <w:rFonts w:ascii="黑体" w:eastAsia="黑体" w:hAnsi="黑体"/>
          <w:bCs/>
          <w:szCs w:val="21"/>
        </w:rPr>
      </w:pPr>
      <w:bookmarkStart w:id="17" w:name="_Toc318449779"/>
      <w:bookmarkEnd w:id="16"/>
      <w:r>
        <w:rPr>
          <w:rFonts w:ascii="黑体" w:eastAsia="黑体" w:hAnsi="黑体" w:hint="eastAsia"/>
          <w:bCs/>
          <w:szCs w:val="21"/>
        </w:rPr>
        <w:t>10 土肥水管理</w:t>
      </w:r>
      <w:bookmarkEnd w:id="17"/>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10.1土壤管理</w:t>
      </w:r>
    </w:p>
    <w:p w:rsidR="00413353" w:rsidRDefault="0056548E">
      <w:pPr>
        <w:adjustRightInd w:val="0"/>
        <w:snapToGrid w:val="0"/>
        <w:spacing w:beforeLines="50" w:before="156" w:afterLines="50" w:after="156" w:line="360" w:lineRule="auto"/>
        <w:ind w:firstLineChars="200" w:firstLine="420"/>
        <w:rPr>
          <w:rFonts w:ascii="宋体" w:hAnsi="宋体" w:cs="宋体"/>
        </w:rPr>
      </w:pPr>
      <w:r>
        <w:rPr>
          <w:rFonts w:ascii="宋体" w:hAnsi="宋体" w:cs="宋体" w:hint="eastAsia"/>
        </w:rPr>
        <w:t>要做到土松、草净、肥足。果园灌水后，及时中耕松土除草，保持土壤疏松无杂草。中耕深度10厘米～15厘米，以利调温保墒。每年中耕除草2～3次。</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10.2施肥管理</w:t>
      </w:r>
    </w:p>
    <w:p w:rsidR="00413353" w:rsidRDefault="0056548E">
      <w:pPr>
        <w:adjustRightInd w:val="0"/>
        <w:snapToGrid w:val="0"/>
        <w:spacing w:beforeLines="50" w:before="156" w:afterLines="50" w:after="156" w:line="360" w:lineRule="auto"/>
        <w:ind w:firstLineChars="200" w:firstLine="380"/>
        <w:rPr>
          <w:rFonts w:ascii="宋体" w:hAnsi="宋体" w:cs="宋体"/>
        </w:rPr>
      </w:pPr>
      <w:r>
        <w:rPr>
          <w:rFonts w:hint="eastAsia"/>
          <w:spacing w:val="-10"/>
        </w:rPr>
        <w:t>肥料使用应符合</w:t>
      </w:r>
      <w:r>
        <w:rPr>
          <w:spacing w:val="-10"/>
        </w:rPr>
        <w:t xml:space="preserve"> </w:t>
      </w:r>
      <w:r>
        <w:t>NY/T</w:t>
      </w:r>
      <w:r>
        <w:rPr>
          <w:spacing w:val="4"/>
        </w:rPr>
        <w:t xml:space="preserve"> </w:t>
      </w:r>
      <w:r>
        <w:t>394</w:t>
      </w:r>
      <w:r>
        <w:rPr>
          <w:spacing w:val="-13"/>
        </w:rPr>
        <w:t xml:space="preserve"> </w:t>
      </w:r>
      <w:r>
        <w:rPr>
          <w:rFonts w:hint="eastAsia"/>
          <w:spacing w:val="-13"/>
        </w:rPr>
        <w:t>的规定。</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10.2.1基肥</w:t>
      </w:r>
    </w:p>
    <w:p w:rsidR="00413353" w:rsidRDefault="0056548E">
      <w:pPr>
        <w:adjustRightInd w:val="0"/>
        <w:snapToGrid w:val="0"/>
        <w:spacing w:beforeLines="50" w:before="156" w:afterLines="50" w:after="156" w:line="360" w:lineRule="auto"/>
        <w:ind w:firstLineChars="200" w:firstLine="420"/>
        <w:rPr>
          <w:rFonts w:ascii="宋体" w:hAnsi="宋体" w:cs="宋体"/>
        </w:rPr>
      </w:pPr>
      <w:r>
        <w:rPr>
          <w:rFonts w:ascii="宋体" w:hAnsi="宋体" w:cs="宋体" w:hint="eastAsia"/>
        </w:rPr>
        <w:t>幼树株施腐熟农家肥20～40㎏+二铵0.1～0.2㎏。结果大树株施腐熟农家肥50～100㎏+二铵2㎏。每亩施腐熟农家肥1100～2200㎏，二铵5～10㎏，尿素5～10㎏，施肥后及时冬灌水。</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10.2.2追肥</w:t>
      </w:r>
    </w:p>
    <w:p w:rsidR="00413353" w:rsidRDefault="0056548E">
      <w:pPr>
        <w:adjustRightInd w:val="0"/>
        <w:snapToGrid w:val="0"/>
        <w:spacing w:beforeLines="50" w:before="156" w:afterLines="50" w:after="156" w:line="360" w:lineRule="auto"/>
        <w:rPr>
          <w:rFonts w:ascii="宋体" w:hAnsi="宋体" w:cs="宋体"/>
        </w:rPr>
      </w:pPr>
      <w:bookmarkStart w:id="18" w:name="_Toc318449780"/>
      <w:r>
        <w:rPr>
          <w:rFonts w:ascii="黑体" w:eastAsia="黑体" w:hAnsi="黑体" w:hint="eastAsia"/>
          <w:bCs/>
          <w:szCs w:val="21"/>
        </w:rPr>
        <w:t>10.2.2.1</w:t>
      </w:r>
      <w:r>
        <w:rPr>
          <w:rFonts w:ascii="宋体" w:hAnsi="宋体" w:cs="宋体" w:hint="eastAsia"/>
        </w:rPr>
        <w:t>春肥：在核桃开花前或展叶初期进行，以速效氮为主。主要作用是促进开花坐果</w:t>
      </w:r>
      <w:r>
        <w:rPr>
          <w:rFonts w:ascii="宋体" w:hAnsi="宋体" w:cs="宋体" w:hint="eastAsia"/>
        </w:rPr>
        <w:lastRenderedPageBreak/>
        <w:t>和新梢生长。</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10.2.2.2</w:t>
      </w:r>
      <w:r>
        <w:rPr>
          <w:rFonts w:ascii="宋体" w:hAnsi="宋体" w:cs="宋体" w:hint="eastAsia"/>
        </w:rPr>
        <w:t xml:space="preserve">幼果膨大肥：以氮、钾为主，配合施用磷肥，于5月初至6月上旬（幼果发育期）施入，配合灌水防旱。主要作用是促进果实发育，减少落果，促进新梢的生长和木质化程度的提高，以及花芽分化。 </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10.2.2.3</w:t>
      </w:r>
      <w:r>
        <w:rPr>
          <w:rFonts w:ascii="宋体" w:hAnsi="宋体" w:cs="宋体" w:hint="eastAsia"/>
        </w:rPr>
        <w:t>硬核期肥：在6月初至7月初施速效性磷、钾肥和少量氮肥（复合肥），主要作用是供给核桃仁发育所需的养分，保证坚果充实饱满。此期追肥量占全年追肥量的20%。</w:t>
      </w:r>
    </w:p>
    <w:p w:rsidR="00413353" w:rsidRDefault="0056548E">
      <w:pPr>
        <w:adjustRightInd w:val="0"/>
        <w:snapToGrid w:val="0"/>
        <w:spacing w:beforeLines="50" w:before="156" w:afterLines="50" w:after="156" w:line="360" w:lineRule="auto"/>
        <w:rPr>
          <w:rFonts w:ascii="黑体" w:eastAsia="黑体" w:hAnsi="黑体"/>
          <w:bCs/>
          <w:szCs w:val="21"/>
        </w:rPr>
      </w:pPr>
      <w:bookmarkStart w:id="19" w:name="_Toc318449782"/>
      <w:bookmarkEnd w:id="18"/>
      <w:r>
        <w:rPr>
          <w:rFonts w:ascii="黑体" w:eastAsia="黑体" w:hAnsi="黑体" w:hint="eastAsia"/>
          <w:bCs/>
          <w:szCs w:val="21"/>
        </w:rPr>
        <w:t>11 有害生物防控</w:t>
      </w:r>
    </w:p>
    <w:p w:rsidR="00413353" w:rsidRDefault="0056548E">
      <w:pPr>
        <w:adjustRightInd w:val="0"/>
        <w:snapToGrid w:val="0"/>
        <w:spacing w:beforeLines="50" w:before="156" w:afterLines="50" w:after="156" w:line="360" w:lineRule="auto"/>
        <w:ind w:firstLineChars="200" w:firstLine="420"/>
        <w:rPr>
          <w:spacing w:val="-4"/>
        </w:rPr>
      </w:pPr>
      <w:r>
        <w:rPr>
          <w:rFonts w:ascii="宋体" w:hAnsi="宋体" w:cs="宋体" w:hint="eastAsia"/>
        </w:rPr>
        <w:t>坚持预防为主，综合防治，以农业措施、物理措施和生物措施为主，化学防治为辅，农药使用应符合NY/T393规定。</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11.1农业防治</w:t>
      </w:r>
    </w:p>
    <w:p w:rsidR="00413353" w:rsidRDefault="0056548E">
      <w:pPr>
        <w:widowControl/>
        <w:ind w:firstLineChars="200" w:firstLine="420"/>
        <w:jc w:val="left"/>
        <w:rPr>
          <w:rFonts w:ascii="宋体" w:hAnsi="宋体" w:cs="宋体"/>
          <w:bCs/>
        </w:rPr>
      </w:pPr>
      <w:r>
        <w:rPr>
          <w:rFonts w:ascii="宋体" w:hAnsi="宋体" w:cs="宋体" w:hint="eastAsia"/>
          <w:bCs/>
        </w:rPr>
        <w:t>加强肥水管理，增施有机肥，合理负载，增强树势和树体抗性，使园地通风透光，减低发病的环境因素。实行侧灌，不使灌水接触树体。科学修剪，剪口、锯口要涂保护剂和杀虫剂。每年秋末核桃园全面深耕，有效减少虫卵(蛹)越冬数量。</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11.2物理防治</w:t>
      </w:r>
    </w:p>
    <w:p w:rsidR="00413353" w:rsidRDefault="0056548E">
      <w:pPr>
        <w:adjustRightInd w:val="0"/>
        <w:snapToGrid w:val="0"/>
        <w:spacing w:beforeLines="50" w:before="156" w:afterLines="50" w:after="156" w:line="360" w:lineRule="auto"/>
        <w:ind w:firstLineChars="200" w:firstLine="420"/>
        <w:rPr>
          <w:rFonts w:ascii="宋体" w:hAnsi="宋体" w:cs="宋体"/>
          <w:bCs/>
        </w:rPr>
      </w:pPr>
      <w:r>
        <w:rPr>
          <w:rFonts w:ascii="宋体" w:hAnsi="宋体" w:cs="宋体" w:hint="eastAsia"/>
          <w:bCs/>
        </w:rPr>
        <w:t>果园清理，将果园落叶、烂果、杂草全部彻底清理出果园，集中处理掉。用铁刷刷刮树干上的害虫，深埋或烧毁。桃树落叶后主干、主枝要涂白，有流胶病的植株要先刮除流胶后再涂白。</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11.3生物防治</w:t>
      </w:r>
    </w:p>
    <w:p w:rsidR="00413353" w:rsidRDefault="0056548E">
      <w:pPr>
        <w:adjustRightInd w:val="0"/>
        <w:snapToGrid w:val="0"/>
        <w:spacing w:beforeLines="50" w:before="156" w:afterLines="50" w:after="156" w:line="360" w:lineRule="auto"/>
        <w:ind w:firstLineChars="200" w:firstLine="420"/>
        <w:rPr>
          <w:rFonts w:ascii="宋体" w:hAnsi="宋体" w:cs="宋体"/>
        </w:rPr>
      </w:pPr>
      <w:r>
        <w:rPr>
          <w:rFonts w:ascii="宋体" w:hAnsi="宋体" w:cs="宋体" w:hint="eastAsia"/>
        </w:rPr>
        <w:t>利用自然的瓢虫、草蛉、食蚜蝇等天敌控制蚜虫。</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11.4化学防治措施</w:t>
      </w:r>
    </w:p>
    <w:p w:rsidR="00413353" w:rsidRDefault="0056548E">
      <w:pPr>
        <w:adjustRightInd w:val="0"/>
        <w:snapToGrid w:val="0"/>
        <w:spacing w:beforeLines="50" w:before="156" w:afterLines="50" w:after="156" w:line="360" w:lineRule="auto"/>
        <w:ind w:firstLineChars="200" w:firstLine="420"/>
        <w:rPr>
          <w:rFonts w:ascii="宋体" w:hAnsi="宋体" w:cs="宋体"/>
        </w:rPr>
      </w:pPr>
      <w:r>
        <w:rPr>
          <w:rFonts w:ascii="宋体" w:hAnsi="宋体" w:cs="宋体" w:hint="eastAsia"/>
        </w:rPr>
        <w:t>农药的选择和使用应符合NY/T393的规定。</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11.5常见有害生物及防治方法</w:t>
      </w:r>
    </w:p>
    <w:p w:rsidR="00413353" w:rsidRDefault="0056548E">
      <w:pPr>
        <w:adjustRightInd w:val="0"/>
        <w:snapToGrid w:val="0"/>
        <w:spacing w:beforeLines="50" w:before="156" w:afterLines="50" w:after="156" w:line="360" w:lineRule="auto"/>
        <w:ind w:firstLineChars="200" w:firstLine="420"/>
        <w:rPr>
          <w:rFonts w:ascii="宋体" w:hAnsi="宋体" w:cs="宋体"/>
        </w:rPr>
      </w:pPr>
      <w:r>
        <w:rPr>
          <w:rFonts w:ascii="宋体" w:hAnsi="宋体" w:cs="宋体" w:hint="eastAsia"/>
        </w:rPr>
        <w:t>常见的病虫害以腐烂病、枝枯病、举肢蛾 、春尺蠖、大球蚧、黄刺蛾为主。</w:t>
      </w:r>
    </w:p>
    <w:p w:rsidR="00413353" w:rsidRDefault="0056548E">
      <w:pPr>
        <w:spacing w:line="360" w:lineRule="auto"/>
        <w:rPr>
          <w:b/>
          <w:bCs/>
          <w:color w:val="FF0000"/>
        </w:rPr>
      </w:pPr>
      <w:r>
        <w:rPr>
          <w:rFonts w:ascii="黑体" w:eastAsia="黑体" w:hAnsi="黑体" w:hint="eastAsia"/>
          <w:bCs/>
          <w:szCs w:val="21"/>
        </w:rPr>
        <w:t>11.5.1主要病害</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11.5.1.1</w:t>
      </w:r>
      <w:r>
        <w:rPr>
          <w:rFonts w:ascii="宋体" w:hAnsi="宋体" w:cs="宋体" w:hint="eastAsia"/>
        </w:rPr>
        <w:t>腐烂病：又称烂皮病、黑水病。主要危害核桃枝干的树皮，严重时造成枝枯、结果能力下降，甚至导致整株死亡。</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11.5.1.1.1</w:t>
      </w:r>
      <w:r>
        <w:rPr>
          <w:rFonts w:ascii="宋体" w:hAnsi="宋体" w:cs="宋体" w:hint="eastAsia"/>
          <w:noProof/>
        </w:rPr>
        <mc:AlternateContent>
          <mc:Choice Requires="wps">
            <w:drawing>
              <wp:anchor distT="0" distB="0" distL="114300" distR="114300" simplePos="0" relativeHeight="251656192" behindDoc="0" locked="0" layoutInCell="1" allowOverlap="1" wp14:anchorId="60525205" wp14:editId="5121867F">
                <wp:simplePos x="0" y="0"/>
                <wp:positionH relativeFrom="column">
                  <wp:posOffset>5257800</wp:posOffset>
                </wp:positionH>
                <wp:positionV relativeFrom="paragraph">
                  <wp:posOffset>939800</wp:posOffset>
                </wp:positionV>
                <wp:extent cx="914400" cy="914400"/>
                <wp:effectExtent l="0" t="0" r="0" b="0"/>
                <wp:wrapTight wrapText="bothSides">
                  <wp:wrapPolygon edited="0">
                    <wp:start x="0" y="0"/>
                    <wp:lineTo x="0" y="21300"/>
                    <wp:lineTo x="21300" y="21300"/>
                    <wp:lineTo x="21300" y="0"/>
                    <wp:lineTo x="0" y="0"/>
                  </wp:wrapPolygon>
                </wp:wrapTight>
                <wp:docPr id="4" name="文本框 4"/>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rgbClr val="FFFFFF"/>
                        </a:solidFill>
                        <a:ln>
                          <a:noFill/>
                        </a:ln>
                      </wps:spPr>
                      <wps:txbx>
                        <w:txbxContent>
                          <w:p w:rsidR="00413353" w:rsidRDefault="00413353"/>
                        </w:txbxContent>
                      </wps:txbx>
                      <wps:bodyPr upright="1"/>
                    </wps:wsp>
                  </a:graphicData>
                </a:graphic>
              </wp:anchor>
            </w:drawing>
          </mc:Choice>
          <mc:Fallback>
            <w:pict>
              <v:shapetype w14:anchorId="60525205" id="_x0000_t202" coordsize="21600,21600" o:spt="202" path="m,l,21600r21600,l21600,xe">
                <v:stroke joinstyle="miter"/>
                <v:path gradientshapeok="t" o:connecttype="rect"/>
              </v:shapetype>
              <v:shape id="文本框 4" o:spid="_x0000_s1026" type="#_x0000_t202" style="position:absolute;left:0;text-align:left;margin-left:414pt;margin-top:74pt;width:1in;height:1in;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" stroked="f">
                <v:textbox>
                  <w:txbxContent>
                    <w:p w:rsidR="00413353" w:rsidRDefault="00413353"/>
                  </w:txbxContent>
                </v:textbox>
                <w10:wrap type="tight"/>
              </v:shape>
            </w:pict>
          </mc:Fallback>
        </mc:AlternateContent>
      </w:r>
      <w:r>
        <w:rPr>
          <w:rFonts w:ascii="宋体" w:hAnsi="宋体" w:cs="宋体" w:hint="eastAsia"/>
        </w:rPr>
        <w:t xml:space="preserve"> 加强核桃园管理，增施有机肥，合理修剪，增强树势。</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lastRenderedPageBreak/>
        <w:t>11.5.1.1.2</w:t>
      </w:r>
      <w:r>
        <w:rPr>
          <w:rFonts w:ascii="宋体" w:hAnsi="宋体" w:cs="宋体" w:hint="eastAsia"/>
        </w:rPr>
        <w:t>树干涂白，如有病斑，在入冬前刮除病斑，再涂涂白剂。</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11.5.1.1.3</w:t>
      </w:r>
      <w:r>
        <w:rPr>
          <w:rFonts w:ascii="宋体" w:hAnsi="宋体" w:cs="宋体" w:hint="eastAsia"/>
        </w:rPr>
        <w:t>早春及生长季节及时刮治病斑，刮后涂40%晶体石硫合剂21～30倍液、5～10°Be石硫合剂。</w:t>
      </w:r>
    </w:p>
    <w:p w:rsidR="00413353" w:rsidRDefault="0056548E">
      <w:pPr>
        <w:adjustRightInd w:val="0"/>
        <w:snapToGrid w:val="0"/>
        <w:spacing w:beforeLines="50" w:before="156" w:afterLines="50" w:after="156" w:line="360" w:lineRule="auto"/>
        <w:rPr>
          <w:rFonts w:ascii="宋体" w:hAnsi="宋体" w:cs="宋体"/>
          <w:b/>
          <w:bCs/>
        </w:rPr>
      </w:pPr>
      <w:r>
        <w:rPr>
          <w:rFonts w:ascii="黑体" w:eastAsia="黑体" w:hAnsi="黑体" w:hint="eastAsia"/>
          <w:bCs/>
          <w:szCs w:val="21"/>
        </w:rPr>
        <w:t>11.5.1.2</w:t>
      </w:r>
      <w:r>
        <w:rPr>
          <w:rFonts w:ascii="宋体" w:hAnsi="宋体" w:cs="宋体" w:hint="eastAsia"/>
        </w:rPr>
        <w:t>枝枯病：主要危害核桃树的1～2年生枝条。先侵害幼嫩的短枝，从顶端开始渐向下蔓延直至主干。被害皮层初呈暗灰褐色，后变为浅红褐色或深灰色，并在病部形成很多黑色小粒点，即病原的分生孢子盘。病枝上叶片渐变黄、脱落，枝条枯死。</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11.5.1.2.1</w:t>
      </w:r>
      <w:r>
        <w:rPr>
          <w:rFonts w:ascii="宋体" w:hAnsi="宋体" w:cs="宋体" w:hint="eastAsia"/>
        </w:rPr>
        <w:t>加强核桃园管理，增施有机肥，剪除病枝并烧毁；</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11.5.1.2.2</w:t>
      </w:r>
      <w:r>
        <w:rPr>
          <w:rFonts w:ascii="宋体" w:hAnsi="宋体" w:cs="宋体" w:hint="eastAsia"/>
        </w:rPr>
        <w:t xml:space="preserve"> 注意防寒，及时防治蛀干害虫；</w:t>
      </w:r>
    </w:p>
    <w:p w:rsidR="00413353" w:rsidRDefault="0056548E">
      <w:pPr>
        <w:spacing w:line="360" w:lineRule="auto"/>
        <w:rPr>
          <w:b/>
          <w:bCs/>
          <w:color w:val="FF0000"/>
        </w:rPr>
      </w:pPr>
      <w:r>
        <w:rPr>
          <w:rFonts w:ascii="黑体" w:eastAsia="黑体" w:hAnsi="黑体" w:hint="eastAsia"/>
          <w:bCs/>
          <w:szCs w:val="21"/>
        </w:rPr>
        <w:t xml:space="preserve">11.5.2主要虫害 </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11.5.2.1</w:t>
      </w:r>
      <w:r>
        <w:rPr>
          <w:rFonts w:ascii="宋体" w:hAnsi="宋体" w:cs="宋体" w:hint="eastAsia"/>
        </w:rPr>
        <w:t>举肢蛾 ：又称核桃黑。在土壤潮湿、杂草丛生的地方容易发生。主要危害核桃的果实，受害率达70%～80%,甚至高达l00%,是核桃的主要害虫。</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11.5.2.1.1</w:t>
      </w:r>
      <w:r>
        <w:rPr>
          <w:rFonts w:ascii="宋体" w:hAnsi="宋体" w:cs="宋体" w:hint="eastAsia"/>
        </w:rPr>
        <w:t>结冻前，彻底清园，刮掉树干基部的老皮，集中烧毁。</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11.5.2.1.2</w:t>
      </w:r>
      <w:r>
        <w:rPr>
          <w:rFonts w:ascii="宋体" w:hAnsi="宋体" w:cs="宋体" w:hint="eastAsia"/>
        </w:rPr>
        <w:t xml:space="preserve"> 释放松毛虫赤眼蜂，在6月份每亩放赤眼蜂30万头。</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11.5.2.2</w:t>
      </w:r>
      <w:r>
        <w:rPr>
          <w:rFonts w:ascii="宋体" w:hAnsi="宋体" w:cs="宋体" w:hint="eastAsia"/>
        </w:rPr>
        <w:t>春尺蠖：4月中下旬，核桃树展叶时，春尺蠖幼虫主要危害嫩叶。</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11.5.2.2.1</w:t>
      </w:r>
      <w:r>
        <w:rPr>
          <w:rFonts w:ascii="宋体" w:hAnsi="宋体" w:cs="宋体" w:hint="eastAsia"/>
        </w:rPr>
        <w:t>翻地灭蛹:秋末全面深翻核桃园。</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11.5.2.2.</w:t>
      </w:r>
      <w:r>
        <w:rPr>
          <w:rFonts w:ascii="宋体" w:hAnsi="宋体" w:cs="宋体" w:hint="eastAsia"/>
          <w:noProof/>
        </w:rPr>
        <mc:AlternateContent>
          <mc:Choice Requires="wps">
            <w:drawing>
              <wp:anchor distT="0" distB="0" distL="114300" distR="114300" simplePos="0" relativeHeight="251657216" behindDoc="0" locked="0" layoutInCell="1" allowOverlap="1" wp14:anchorId="0E319992" wp14:editId="1FDD2AF1">
                <wp:simplePos x="0" y="0"/>
                <wp:positionH relativeFrom="column">
                  <wp:posOffset>5257800</wp:posOffset>
                </wp:positionH>
                <wp:positionV relativeFrom="paragraph">
                  <wp:posOffset>891540</wp:posOffset>
                </wp:positionV>
                <wp:extent cx="800100" cy="368300"/>
                <wp:effectExtent l="0" t="0" r="0" b="0"/>
                <wp:wrapTight wrapText="bothSides">
                  <wp:wrapPolygon edited="0">
                    <wp:start x="0" y="0"/>
                    <wp:lineTo x="0" y="20855"/>
                    <wp:lineTo x="21257" y="20855"/>
                    <wp:lineTo x="21257" y="0"/>
                    <wp:lineTo x="0" y="0"/>
                  </wp:wrapPolygon>
                </wp:wrapTight>
                <wp:docPr id="7" name="矩形 7"/>
                <wp:cNvGraphicFramePr/>
                <a:graphic xmlns:a="http://schemas.openxmlformats.org/drawingml/2006/main">
                  <a:graphicData uri="http://schemas.microsoft.com/office/word/2010/wordprocessingShape">
                    <wps:wsp>
                      <wps:cNvSpPr/>
                      <wps:spPr>
                        <a:xfrm>
                          <a:off x="0" y="0"/>
                          <a:ext cx="800100" cy="368300"/>
                        </a:xfrm>
                        <a:prstGeom prst="rect">
                          <a:avLst/>
                        </a:prstGeom>
                        <a:solidFill>
                          <a:srgbClr val="FFFFFF"/>
                        </a:solidFill>
                        <a:ln>
                          <a:noFill/>
                        </a:ln>
                      </wps:spPr>
                      <wps:txbx>
                        <w:txbxContent>
                          <w:p w:rsidR="00413353" w:rsidRDefault="00413353"/>
                        </w:txbxContent>
                      </wps:txbx>
                      <wps:bodyPr upright="1"/>
                    </wps:wsp>
                  </a:graphicData>
                </a:graphic>
              </wp:anchor>
            </w:drawing>
          </mc:Choice>
          <mc:Fallback>
            <w:pict>
              <v:rect w14:anchorId="0E319992" id="矩形 7" o:spid="_x0000_s1027" style="position:absolute;left:0;text-align:left;margin-left:414pt;margin-top:70.2pt;width:63pt;height:29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" stroked="f">
                <v:textbox>
                  <w:txbxContent>
                    <w:p w:rsidR="00413353" w:rsidRDefault="00413353"/>
                  </w:txbxContent>
                </v:textbox>
                <w10:wrap type="tight"/>
              </v:rect>
            </w:pict>
          </mc:Fallback>
        </mc:AlternateContent>
      </w:r>
      <w:r>
        <w:rPr>
          <w:rFonts w:ascii="黑体" w:eastAsia="黑体" w:hAnsi="黑体" w:hint="eastAsia"/>
          <w:bCs/>
          <w:szCs w:val="21"/>
        </w:rPr>
        <w:t>2</w:t>
      </w:r>
      <w:r>
        <w:rPr>
          <w:rFonts w:ascii="宋体" w:hAnsi="宋体" w:cs="宋体" w:hint="eastAsia"/>
        </w:rPr>
        <w:t>阻止雌虫上树:在3月初，将树干基部萌生枝清除干净，将农用塑料薄膜裁成宽10厘米左右长条，围在树木干基，拉紧、拉平后用订书机在接口处订牢，使薄膜上紧下松呈倒喇叭状。</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11.5.2.2.</w:t>
      </w:r>
      <w:r>
        <w:rPr>
          <w:rFonts w:ascii="黑体" w:eastAsia="黑体" w:hAnsi="黑体" w:hint="eastAsia"/>
          <w:bCs/>
          <w:noProof/>
          <w:szCs w:val="21"/>
        </w:rPr>
        <mc:AlternateContent>
          <mc:Choice Requires="wps">
            <w:drawing>
              <wp:anchor distT="0" distB="0" distL="114300" distR="114300" simplePos="0" relativeHeight="251658240" behindDoc="0" locked="0" layoutInCell="1" allowOverlap="1" wp14:anchorId="02C51C2C" wp14:editId="5ED6756F">
                <wp:simplePos x="0" y="0"/>
                <wp:positionH relativeFrom="column">
                  <wp:posOffset>5257800</wp:posOffset>
                </wp:positionH>
                <wp:positionV relativeFrom="paragraph">
                  <wp:posOffset>891540</wp:posOffset>
                </wp:positionV>
                <wp:extent cx="800100" cy="368300"/>
                <wp:effectExtent l="0" t="0" r="0" b="0"/>
                <wp:wrapTight wrapText="bothSides">
                  <wp:wrapPolygon edited="0">
                    <wp:start x="0" y="0"/>
                    <wp:lineTo x="0" y="20855"/>
                    <wp:lineTo x="21257" y="20855"/>
                    <wp:lineTo x="21257" y="0"/>
                    <wp:lineTo x="0" y="0"/>
                  </wp:wrapPolygon>
                </wp:wrapTight>
                <wp:docPr id="1" name="矩形 1"/>
                <wp:cNvGraphicFramePr/>
                <a:graphic xmlns:a="http://schemas.openxmlformats.org/drawingml/2006/main">
                  <a:graphicData uri="http://schemas.microsoft.com/office/word/2010/wordprocessingShape">
                    <wps:wsp>
                      <wps:cNvSpPr/>
                      <wps:spPr>
                        <a:xfrm>
                          <a:off x="0" y="0"/>
                          <a:ext cx="800100" cy="368300"/>
                        </a:xfrm>
                        <a:prstGeom prst="rect">
                          <a:avLst/>
                        </a:prstGeom>
                        <a:solidFill>
                          <a:srgbClr val="FFFFFF"/>
                        </a:solidFill>
                        <a:ln>
                          <a:noFill/>
                        </a:ln>
                      </wps:spPr>
                      <wps:txbx>
                        <w:txbxContent>
                          <w:p w:rsidR="00413353" w:rsidRDefault="00413353"/>
                        </w:txbxContent>
                      </wps:txbx>
                      <wps:bodyPr upright="1"/>
                    </wps:wsp>
                  </a:graphicData>
                </a:graphic>
              </wp:anchor>
            </w:drawing>
          </mc:Choice>
          <mc:Fallback>
            <w:pict>
              <v:rect w14:anchorId="02C51C2C" id="矩形 1" o:spid="_x0000_s1028" style="position:absolute;left:0;text-align:left;margin-left:414pt;margin-top:70.2pt;width:63pt;height:2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" stroked="f">
                <v:textbox>
                  <w:txbxContent>
                    <w:p w:rsidR="00413353" w:rsidRDefault="00413353"/>
                  </w:txbxContent>
                </v:textbox>
                <w10:wrap type="tight"/>
              </v:rect>
            </w:pict>
          </mc:Fallback>
        </mc:AlternateContent>
      </w:r>
      <w:r>
        <w:rPr>
          <w:rFonts w:ascii="黑体" w:eastAsia="黑体" w:hAnsi="黑体" w:hint="eastAsia"/>
          <w:bCs/>
          <w:szCs w:val="21"/>
        </w:rPr>
        <w:t>3</w:t>
      </w:r>
      <w:r>
        <w:rPr>
          <w:rFonts w:ascii="宋体" w:hAnsi="宋体" w:cs="宋体" w:hint="eastAsia"/>
        </w:rPr>
        <w:t>糖醋液诱杀成虫</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11.5.2.2.</w:t>
      </w:r>
      <w:r>
        <w:rPr>
          <w:rFonts w:ascii="黑体" w:eastAsia="黑体" w:hAnsi="黑体" w:hint="eastAsia"/>
          <w:bCs/>
          <w:noProof/>
          <w:szCs w:val="21"/>
        </w:rPr>
        <mc:AlternateContent>
          <mc:Choice Requires="wps">
            <w:drawing>
              <wp:anchor distT="0" distB="0" distL="114300" distR="114300" simplePos="0" relativeHeight="251660288" behindDoc="0" locked="0" layoutInCell="1" allowOverlap="1" wp14:anchorId="64641F08" wp14:editId="7007627A">
                <wp:simplePos x="0" y="0"/>
                <wp:positionH relativeFrom="column">
                  <wp:posOffset>5257800</wp:posOffset>
                </wp:positionH>
                <wp:positionV relativeFrom="paragraph">
                  <wp:posOffset>806450</wp:posOffset>
                </wp:positionV>
                <wp:extent cx="800100" cy="368300"/>
                <wp:effectExtent l="0" t="0" r="0" b="0"/>
                <wp:wrapTight wrapText="bothSides">
                  <wp:wrapPolygon edited="0">
                    <wp:start x="0" y="0"/>
                    <wp:lineTo x="0" y="20855"/>
                    <wp:lineTo x="21257" y="20855"/>
                    <wp:lineTo x="21257" y="0"/>
                    <wp:lineTo x="0" y="0"/>
                  </wp:wrapPolygon>
                </wp:wrapTight>
                <wp:docPr id="3" name="矩形 3"/>
                <wp:cNvGraphicFramePr/>
                <a:graphic xmlns:a="http://schemas.openxmlformats.org/drawingml/2006/main">
                  <a:graphicData uri="http://schemas.microsoft.com/office/word/2010/wordprocessingShape">
                    <wps:wsp>
                      <wps:cNvSpPr/>
                      <wps:spPr>
                        <a:xfrm>
                          <a:off x="0" y="0"/>
                          <a:ext cx="800100" cy="368300"/>
                        </a:xfrm>
                        <a:prstGeom prst="rect">
                          <a:avLst/>
                        </a:prstGeom>
                        <a:solidFill>
                          <a:srgbClr val="FFFFFF"/>
                        </a:solidFill>
                        <a:ln>
                          <a:noFill/>
                        </a:ln>
                      </wps:spPr>
                      <wps:txbx>
                        <w:txbxContent>
                          <w:p w:rsidR="00413353" w:rsidRDefault="00413353"/>
                        </w:txbxContent>
                      </wps:txbx>
                      <wps:bodyPr upright="1"/>
                    </wps:wsp>
                  </a:graphicData>
                </a:graphic>
              </wp:anchor>
            </w:drawing>
          </mc:Choice>
          <mc:Fallback>
            <w:pict>
              <v:rect w14:anchorId="64641F08" id="矩形 3" o:spid="_x0000_s1029" style="position:absolute;left:0;text-align:left;margin-left:414pt;margin-top:63.5pt;width:63pt;height:2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" stroked="f">
                <v:textbox>
                  <w:txbxContent>
                    <w:p w:rsidR="00413353" w:rsidRDefault="00413353"/>
                  </w:txbxContent>
                </v:textbox>
                <w10:wrap type="tight"/>
              </v:rect>
            </w:pict>
          </mc:Fallback>
        </mc:AlternateContent>
      </w:r>
      <w:r>
        <w:rPr>
          <w:rFonts w:ascii="黑体" w:eastAsia="黑体" w:hAnsi="黑体" w:hint="eastAsia"/>
          <w:bCs/>
          <w:szCs w:val="21"/>
        </w:rPr>
        <w:t>3.1</w:t>
      </w:r>
      <w:r>
        <w:rPr>
          <w:rFonts w:ascii="宋体" w:hAnsi="宋体" w:cs="宋体" w:hint="eastAsia"/>
        </w:rPr>
        <w:t>糖醋液配方：白糖(或红糖)6份，醋3份，酒1份，水10份。</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11.5.2.2.</w:t>
      </w:r>
      <w:r>
        <w:rPr>
          <w:rFonts w:ascii="黑体" w:eastAsia="黑体" w:hAnsi="黑体" w:hint="eastAsia"/>
          <w:bCs/>
          <w:noProof/>
          <w:szCs w:val="21"/>
        </w:rPr>
        <mc:AlternateContent>
          <mc:Choice Requires="wps">
            <w:drawing>
              <wp:anchor distT="0" distB="0" distL="114300" distR="114300" simplePos="0" relativeHeight="251661312" behindDoc="0" locked="0" layoutInCell="1" allowOverlap="1" wp14:anchorId="6659C3BA" wp14:editId="1CB69582">
                <wp:simplePos x="0" y="0"/>
                <wp:positionH relativeFrom="column">
                  <wp:posOffset>5257800</wp:posOffset>
                </wp:positionH>
                <wp:positionV relativeFrom="paragraph">
                  <wp:posOffset>891540</wp:posOffset>
                </wp:positionV>
                <wp:extent cx="800100" cy="368300"/>
                <wp:effectExtent l="0" t="0" r="0" b="0"/>
                <wp:wrapTight wrapText="bothSides">
                  <wp:wrapPolygon edited="0">
                    <wp:start x="0" y="0"/>
                    <wp:lineTo x="0" y="20855"/>
                    <wp:lineTo x="21257" y="20855"/>
                    <wp:lineTo x="21257" y="0"/>
                    <wp:lineTo x="0" y="0"/>
                  </wp:wrapPolygon>
                </wp:wrapTight>
                <wp:docPr id="5" name="矩形 5"/>
                <wp:cNvGraphicFramePr/>
                <a:graphic xmlns:a="http://schemas.openxmlformats.org/drawingml/2006/main">
                  <a:graphicData uri="http://schemas.microsoft.com/office/word/2010/wordprocessingShape">
                    <wps:wsp>
                      <wps:cNvSpPr/>
                      <wps:spPr>
                        <a:xfrm>
                          <a:off x="0" y="0"/>
                          <a:ext cx="800100" cy="368300"/>
                        </a:xfrm>
                        <a:prstGeom prst="rect">
                          <a:avLst/>
                        </a:prstGeom>
                        <a:solidFill>
                          <a:srgbClr val="FFFFFF"/>
                        </a:solidFill>
                        <a:ln>
                          <a:noFill/>
                        </a:ln>
                      </wps:spPr>
                      <wps:txbx>
                        <w:txbxContent>
                          <w:p w:rsidR="00413353" w:rsidRDefault="00413353"/>
                        </w:txbxContent>
                      </wps:txbx>
                      <wps:bodyPr upright="1"/>
                    </wps:wsp>
                  </a:graphicData>
                </a:graphic>
              </wp:anchor>
            </w:drawing>
          </mc:Choice>
          <mc:Fallback>
            <w:pict>
              <v:rect w14:anchorId="6659C3BA" id="矩形 5" o:spid="_x0000_s1030" style="position:absolute;left:0;text-align:left;margin-left:414pt;margin-top:70.2pt;width:63pt;height:2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" stroked="f">
                <v:textbox>
                  <w:txbxContent>
                    <w:p w:rsidR="00413353" w:rsidRDefault="00413353"/>
                  </w:txbxContent>
                </v:textbox>
                <w10:wrap type="tight"/>
              </v:rect>
            </w:pict>
          </mc:Fallback>
        </mc:AlternateContent>
      </w:r>
      <w:r>
        <w:rPr>
          <w:rFonts w:ascii="黑体" w:eastAsia="黑体" w:hAnsi="黑体" w:hint="eastAsia"/>
          <w:bCs/>
          <w:szCs w:val="21"/>
        </w:rPr>
        <w:t>3.2</w:t>
      </w:r>
      <w:r>
        <w:rPr>
          <w:rFonts w:ascii="宋体" w:hAnsi="宋体" w:cs="宋体" w:hint="eastAsia"/>
        </w:rPr>
        <w:t>糖浆盘设置：选粗细适中，长25厘米左右木棍四根，插入土中，使它们位于一个边长30厘米左右的正方形的四个顶点上，地面上留10～15厘米，再用细绳将裁成40×40厘米塑料薄膜四角系在四根木棍上，使成浅盘状，将糖醋液倒人，每盘倒150～250克。每亩设置1～2个，2月底开始，3月底结束。</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11.5.2.2.</w:t>
      </w:r>
      <w:r>
        <w:rPr>
          <w:rFonts w:ascii="宋体" w:hAnsi="宋体" w:cs="宋体" w:hint="eastAsia"/>
          <w:noProof/>
        </w:rPr>
        <mc:AlternateContent>
          <mc:Choice Requires="wps">
            <w:drawing>
              <wp:anchor distT="0" distB="0" distL="114300" distR="114300" simplePos="0" relativeHeight="251659264" behindDoc="0" locked="0" layoutInCell="1" allowOverlap="1" wp14:anchorId="23925506" wp14:editId="3FD494E1">
                <wp:simplePos x="0" y="0"/>
                <wp:positionH relativeFrom="column">
                  <wp:posOffset>5257800</wp:posOffset>
                </wp:positionH>
                <wp:positionV relativeFrom="paragraph">
                  <wp:posOffset>891540</wp:posOffset>
                </wp:positionV>
                <wp:extent cx="800100" cy="368300"/>
                <wp:effectExtent l="0" t="0" r="0" b="0"/>
                <wp:wrapTight wrapText="bothSides">
                  <wp:wrapPolygon edited="0">
                    <wp:start x="0" y="0"/>
                    <wp:lineTo x="0" y="20855"/>
                    <wp:lineTo x="21257" y="20855"/>
                    <wp:lineTo x="21257" y="0"/>
                    <wp:lineTo x="0" y="0"/>
                  </wp:wrapPolygon>
                </wp:wrapTight>
                <wp:docPr id="2" name="矩形 2"/>
                <wp:cNvGraphicFramePr/>
                <a:graphic xmlns:a="http://schemas.openxmlformats.org/drawingml/2006/main">
                  <a:graphicData uri="http://schemas.microsoft.com/office/word/2010/wordprocessingShape">
                    <wps:wsp>
                      <wps:cNvSpPr/>
                      <wps:spPr>
                        <a:xfrm>
                          <a:off x="0" y="0"/>
                          <a:ext cx="800100" cy="368300"/>
                        </a:xfrm>
                        <a:prstGeom prst="rect">
                          <a:avLst/>
                        </a:prstGeom>
                        <a:solidFill>
                          <a:srgbClr val="FFFFFF"/>
                        </a:solidFill>
                        <a:ln>
                          <a:noFill/>
                        </a:ln>
                      </wps:spPr>
                      <wps:txbx>
                        <w:txbxContent>
                          <w:p w:rsidR="00413353" w:rsidRDefault="00413353"/>
                        </w:txbxContent>
                      </wps:txbx>
                      <wps:bodyPr upright="1"/>
                    </wps:wsp>
                  </a:graphicData>
                </a:graphic>
              </wp:anchor>
            </w:drawing>
          </mc:Choice>
          <mc:Fallback>
            <w:pict>
              <v:rect w14:anchorId="23925506" id="矩形 2" o:spid="_x0000_s1031" style="position:absolute;left:0;text-align:left;margin-left:414pt;margin-top:70.2pt;width:63pt;height:2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" stroked="f">
                <v:textbox>
                  <w:txbxContent>
                    <w:p w:rsidR="00413353" w:rsidRDefault="00413353"/>
                  </w:txbxContent>
                </v:textbox>
                <w10:wrap type="tight"/>
              </v:rect>
            </w:pict>
          </mc:Fallback>
        </mc:AlternateContent>
      </w:r>
      <w:r>
        <w:rPr>
          <w:rFonts w:ascii="宋体" w:hAnsi="宋体" w:cs="宋体" w:hint="eastAsia"/>
        </w:rPr>
        <w:t>4</w:t>
      </w:r>
      <w:r>
        <w:rPr>
          <w:rFonts w:hint="eastAsia"/>
          <w:color w:val="FF0000"/>
        </w:rPr>
        <w:t xml:space="preserve"> </w:t>
      </w:r>
      <w:r>
        <w:rPr>
          <w:rFonts w:ascii="宋体" w:hAnsi="宋体" w:cs="宋体" w:hint="eastAsia"/>
        </w:rPr>
        <w:t>黑光灯诱杀成虫:从2月下旬到4月上旬，除大风及降雪外，每晚开灯，大约一个多月。每10～20亩设20W黑光灯一盏。</w:t>
      </w:r>
    </w:p>
    <w:p w:rsidR="00413353" w:rsidRDefault="0056548E">
      <w:pPr>
        <w:adjustRightInd w:val="0"/>
        <w:snapToGrid w:val="0"/>
        <w:spacing w:beforeLines="50" w:before="156" w:afterLines="50" w:after="156" w:line="360" w:lineRule="auto"/>
        <w:rPr>
          <w:rFonts w:ascii="宋体" w:hAnsi="宋体" w:cs="宋体"/>
        </w:rPr>
      </w:pPr>
      <w:r>
        <w:rPr>
          <w:rFonts w:ascii="黑体" w:eastAsia="黑体" w:hAnsi="黑体" w:hint="eastAsia"/>
          <w:bCs/>
          <w:szCs w:val="21"/>
        </w:rPr>
        <w:t>11.5.2.3</w:t>
      </w:r>
      <w:r>
        <w:rPr>
          <w:rFonts w:ascii="宋体" w:hAnsi="宋体" w:cs="宋体" w:hint="eastAsia"/>
        </w:rPr>
        <w:t>大球蚧:春季结合核桃树修剪，剪除群体越冬的虫枝；发生严重的地区可于3月中</w:t>
      </w:r>
      <w:r>
        <w:rPr>
          <w:rFonts w:ascii="宋体" w:hAnsi="宋体" w:cs="宋体" w:hint="eastAsia"/>
        </w:rPr>
        <w:lastRenderedPageBreak/>
        <w:t>旬向树冠喷洒5～10%轻柴油乳油，初孵若虫期喷2次药，每次间隔7～10天。</w:t>
      </w:r>
    </w:p>
    <w:p w:rsidR="00413353" w:rsidRDefault="0056548E">
      <w:pPr>
        <w:adjustRightInd w:val="0"/>
        <w:snapToGrid w:val="0"/>
        <w:spacing w:beforeLines="50" w:before="156" w:afterLines="50" w:after="156" w:line="360" w:lineRule="auto"/>
        <w:rPr>
          <w:rFonts w:ascii="黑体" w:eastAsia="黑体" w:hAnsi="黑体"/>
          <w:bCs/>
          <w:szCs w:val="21"/>
        </w:rPr>
      </w:pPr>
      <w:bookmarkStart w:id="20" w:name="_Toc318449783"/>
      <w:bookmarkEnd w:id="19"/>
      <w:r>
        <w:rPr>
          <w:rFonts w:ascii="黑体" w:eastAsia="黑体" w:hAnsi="黑体" w:hint="eastAsia"/>
          <w:bCs/>
          <w:szCs w:val="21"/>
        </w:rPr>
        <w:t>12 采收</w:t>
      </w:r>
      <w:bookmarkEnd w:id="20"/>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12.1采收期</w:t>
      </w:r>
    </w:p>
    <w:p w:rsidR="00413353" w:rsidRDefault="0056548E">
      <w:pPr>
        <w:adjustRightInd w:val="0"/>
        <w:snapToGrid w:val="0"/>
        <w:spacing w:beforeLines="50" w:before="156" w:afterLines="50" w:after="156" w:line="360" w:lineRule="auto"/>
        <w:ind w:firstLineChars="200" w:firstLine="420"/>
        <w:rPr>
          <w:rFonts w:ascii="宋体" w:hAnsi="宋体" w:cs="宋体"/>
        </w:rPr>
      </w:pPr>
      <w:r>
        <w:rPr>
          <w:rFonts w:ascii="宋体" w:hAnsi="宋体" w:cs="宋体" w:hint="eastAsia"/>
        </w:rPr>
        <w:t>生食、仁用核桃生产园，青皮开裂率达10％进入采收期；做深加工原料供应核桃生产园，青皮开裂率＞30％进入采收期。温185核桃在8月下旬至9月上旬，新新2号核桃在9月下旬，扎</w:t>
      </w:r>
      <w:r>
        <w:rPr>
          <w:rFonts w:ascii="宋体" w:hAnsi="宋体" w:cs="宋体"/>
        </w:rPr>
        <w:t>343在</w:t>
      </w:r>
      <w:r>
        <w:rPr>
          <w:rFonts w:ascii="宋体" w:hAnsi="宋体" w:cs="宋体" w:hint="eastAsia"/>
        </w:rPr>
        <w:t>9月中旬，新丰9月上旬采收。产品质量应符合</w:t>
      </w:r>
      <w:r>
        <w:rPr>
          <w:rFonts w:ascii="宋体" w:hAnsi="宋体"/>
          <w:szCs w:val="21"/>
        </w:rPr>
        <w:t>NY/T 1042</w:t>
      </w:r>
      <w:r>
        <w:rPr>
          <w:rFonts w:ascii="宋体" w:hAnsi="宋体" w:hint="eastAsia"/>
          <w:szCs w:val="21"/>
        </w:rPr>
        <w:t>要求。</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12.2采后处理</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12.2.1 脱青皮</w:t>
      </w:r>
    </w:p>
    <w:p w:rsidR="00413353" w:rsidRDefault="0056548E">
      <w:pPr>
        <w:adjustRightInd w:val="0"/>
        <w:snapToGrid w:val="0"/>
        <w:spacing w:beforeLines="50" w:before="156" w:afterLines="50" w:after="156" w:line="360" w:lineRule="auto"/>
        <w:ind w:firstLineChars="200" w:firstLine="384"/>
        <w:rPr>
          <w:spacing w:val="-9"/>
          <w:szCs w:val="21"/>
        </w:rPr>
      </w:pPr>
      <w:r>
        <w:rPr>
          <w:rFonts w:hint="eastAsia"/>
          <w:spacing w:val="-9"/>
          <w:szCs w:val="21"/>
        </w:rPr>
        <w:t>根据需求选择不同规格和类型的机械（挤压式脱皮机、揉搓脱皮机、刷洗式脱皮机、切割式脱皮机），及时清理处理后的核桃青皮。核桃坚果破损率应小于</w:t>
      </w:r>
      <w:r>
        <w:rPr>
          <w:rFonts w:hint="eastAsia"/>
          <w:spacing w:val="-9"/>
          <w:szCs w:val="21"/>
        </w:rPr>
        <w:t>3</w:t>
      </w:r>
      <w:r>
        <w:rPr>
          <w:rFonts w:hint="eastAsia"/>
          <w:spacing w:val="-9"/>
          <w:szCs w:val="21"/>
        </w:rPr>
        <w:t>％。</w:t>
      </w:r>
    </w:p>
    <w:p w:rsidR="00413353" w:rsidRDefault="0056548E">
      <w:pPr>
        <w:tabs>
          <w:tab w:val="left" w:pos="3690"/>
        </w:tabs>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12.2.2清洗</w:t>
      </w:r>
      <w:r>
        <w:rPr>
          <w:rFonts w:ascii="黑体" w:eastAsia="黑体" w:hAnsi="黑体"/>
          <w:bCs/>
          <w:szCs w:val="21"/>
        </w:rPr>
        <w:tab/>
      </w:r>
    </w:p>
    <w:p w:rsidR="00413353" w:rsidRDefault="0056548E">
      <w:pPr>
        <w:adjustRightInd w:val="0"/>
        <w:snapToGrid w:val="0"/>
        <w:spacing w:beforeLines="50" w:before="156" w:afterLines="50" w:after="156" w:line="360" w:lineRule="auto"/>
        <w:ind w:firstLineChars="200" w:firstLine="384"/>
        <w:rPr>
          <w:spacing w:val="-9"/>
          <w:szCs w:val="21"/>
        </w:rPr>
      </w:pPr>
      <w:r>
        <w:rPr>
          <w:rFonts w:hint="eastAsia"/>
          <w:spacing w:val="-9"/>
          <w:szCs w:val="21"/>
        </w:rPr>
        <w:t>脱去青皮的坚果应于</w:t>
      </w:r>
      <w:r>
        <w:rPr>
          <w:rFonts w:hint="eastAsia"/>
          <w:spacing w:val="-9"/>
          <w:szCs w:val="21"/>
        </w:rPr>
        <w:t>2 h</w:t>
      </w:r>
      <w:r>
        <w:rPr>
          <w:rFonts w:hint="eastAsia"/>
          <w:spacing w:val="-9"/>
          <w:szCs w:val="21"/>
        </w:rPr>
        <w:t>内及时采用专用清洗机进行清洗，及时除去残留在果面上的维管束、烂皮、泥土等杂物，清洗过程中不应添加任何化学药剂。</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12.2.3 烘干</w:t>
      </w:r>
    </w:p>
    <w:p w:rsidR="00413353" w:rsidRDefault="0056548E">
      <w:pPr>
        <w:adjustRightInd w:val="0"/>
        <w:snapToGrid w:val="0"/>
        <w:spacing w:beforeLines="50" w:before="156" w:afterLines="50" w:after="156" w:line="360" w:lineRule="auto"/>
        <w:ind w:firstLineChars="200" w:firstLine="420"/>
        <w:rPr>
          <w:rFonts w:ascii="宋体" w:hAnsi="宋体" w:cs="黑体"/>
          <w:szCs w:val="21"/>
        </w:rPr>
      </w:pPr>
      <w:r>
        <w:rPr>
          <w:rFonts w:ascii="宋体" w:hAnsi="宋体" w:cs="黑体" w:hint="eastAsia"/>
          <w:szCs w:val="21"/>
        </w:rPr>
        <w:t>可根据设备性能采取适宜的摊放厚度，烘干摊放厚度不超过10cm。烘干过程中，要注意排放水蒸气。一般烘干温度不能超过43℃。</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13 包装</w:t>
      </w:r>
    </w:p>
    <w:p w:rsidR="00413353" w:rsidRDefault="0056548E">
      <w:pPr>
        <w:adjustRightInd w:val="0"/>
        <w:snapToGrid w:val="0"/>
        <w:spacing w:beforeLines="50" w:before="156" w:afterLines="50" w:after="156" w:line="360" w:lineRule="auto"/>
        <w:ind w:firstLineChars="200" w:firstLine="420"/>
        <w:rPr>
          <w:rFonts w:ascii="宋体" w:hAnsi="宋体" w:cs="宋体"/>
        </w:rPr>
      </w:pPr>
      <w:r>
        <w:rPr>
          <w:rFonts w:ascii="宋体" w:hAnsi="宋体" w:cs="宋体" w:hint="eastAsia"/>
        </w:rPr>
        <w:t>产品包装符合应</w:t>
      </w:r>
      <w:r>
        <w:rPr>
          <w:rFonts w:ascii="宋体" w:hAnsi="宋体" w:hint="eastAsia"/>
          <w:szCs w:val="21"/>
        </w:rPr>
        <w:t>NY/T 658要求。</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 xml:space="preserve">14 </w:t>
      </w:r>
      <w:r w:rsidR="009F0878">
        <w:rPr>
          <w:rFonts w:ascii="黑体" w:eastAsia="黑体" w:hAnsi="黑体" w:hint="eastAsia"/>
          <w:bCs/>
          <w:szCs w:val="21"/>
        </w:rPr>
        <w:t>储</w:t>
      </w:r>
      <w:r>
        <w:rPr>
          <w:rFonts w:ascii="黑体" w:eastAsia="黑体" w:hAnsi="黑体" w:hint="eastAsia"/>
          <w:bCs/>
          <w:szCs w:val="21"/>
        </w:rPr>
        <w:t>藏</w:t>
      </w:r>
    </w:p>
    <w:p w:rsidR="00413353" w:rsidRDefault="0056548E">
      <w:pPr>
        <w:adjustRightInd w:val="0"/>
        <w:snapToGrid w:val="0"/>
        <w:spacing w:beforeLines="50" w:before="156" w:afterLines="50" w:after="156" w:line="360" w:lineRule="auto"/>
        <w:ind w:firstLineChars="200" w:firstLine="420"/>
        <w:rPr>
          <w:rFonts w:ascii="宋体" w:hAnsi="宋体"/>
          <w:szCs w:val="21"/>
        </w:rPr>
      </w:pPr>
      <w:r>
        <w:rPr>
          <w:rFonts w:ascii="宋体" w:hAnsi="宋体" w:cs="宋体" w:hint="eastAsia"/>
        </w:rPr>
        <w:t>产品</w:t>
      </w:r>
      <w:r w:rsidR="009F0878">
        <w:rPr>
          <w:rFonts w:ascii="宋体" w:hAnsi="宋体" w:cs="宋体" w:hint="eastAsia"/>
        </w:rPr>
        <w:t>储藏</w:t>
      </w:r>
      <w:r>
        <w:rPr>
          <w:rFonts w:ascii="宋体" w:hAnsi="宋体" w:cs="宋体" w:hint="eastAsia"/>
        </w:rPr>
        <w:t>运输应符合</w:t>
      </w:r>
      <w:r>
        <w:rPr>
          <w:rFonts w:ascii="宋体" w:hAnsi="宋体" w:hint="eastAsia"/>
          <w:szCs w:val="21"/>
        </w:rPr>
        <w:t>NY/T 1056要求。</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15 生产废弃物处理</w:t>
      </w:r>
    </w:p>
    <w:p w:rsidR="00413353" w:rsidRDefault="0056548E">
      <w:pPr>
        <w:adjustRightInd w:val="0"/>
        <w:snapToGrid w:val="0"/>
        <w:spacing w:beforeLines="50" w:before="156" w:afterLines="50" w:after="156" w:line="360" w:lineRule="auto"/>
        <w:ind w:firstLineChars="200" w:firstLine="420"/>
        <w:rPr>
          <w:rFonts w:ascii="宋体" w:hAnsi="宋体" w:cs="黑体"/>
          <w:szCs w:val="21"/>
        </w:rPr>
      </w:pPr>
      <w:r>
        <w:rPr>
          <w:rFonts w:ascii="宋体" w:hAnsi="宋体" w:cs="黑体" w:hint="eastAsia"/>
          <w:szCs w:val="21"/>
        </w:rPr>
        <w:t>核桃园中的落叶和修剪下的枝条，带出园外进行无害化处理。修剪下的枝条，量大时，经粉碎、堆沤后，作为有机肥还田。废弃的农药包装袋、去除的核桃青皮、清洗的废水等应收集好进行集中处理，减少环境污染。</w:t>
      </w:r>
    </w:p>
    <w:p w:rsidR="00413353" w:rsidRDefault="0056548E">
      <w:pPr>
        <w:adjustRightInd w:val="0"/>
        <w:snapToGrid w:val="0"/>
        <w:spacing w:beforeLines="50" w:before="156" w:afterLines="50" w:after="156" w:line="360" w:lineRule="auto"/>
        <w:rPr>
          <w:rFonts w:ascii="黑体" w:eastAsia="黑体" w:hAnsi="黑体"/>
          <w:bCs/>
          <w:szCs w:val="21"/>
        </w:rPr>
      </w:pPr>
      <w:r>
        <w:rPr>
          <w:rFonts w:ascii="黑体" w:eastAsia="黑体" w:hAnsi="黑体" w:hint="eastAsia"/>
          <w:bCs/>
          <w:szCs w:val="21"/>
        </w:rPr>
        <w:t>16 生产档案管理</w:t>
      </w:r>
    </w:p>
    <w:p w:rsidR="00413353" w:rsidRDefault="0056548E">
      <w:pPr>
        <w:adjustRightInd w:val="0"/>
        <w:snapToGrid w:val="0"/>
        <w:spacing w:beforeLines="50" w:before="156" w:afterLines="50" w:after="156" w:line="360" w:lineRule="auto"/>
        <w:ind w:firstLineChars="200" w:firstLine="420"/>
      </w:pPr>
      <w:r>
        <w:rPr>
          <w:rFonts w:ascii="宋体" w:hAnsi="宋体" w:cs="黑体" w:hint="eastAsia"/>
          <w:szCs w:val="21"/>
        </w:rPr>
        <w:t>建立并保存相关记录，为生产活动可溯源提供有效的证据。记录主要包括以有害生物防治、土肥水管理等为主的生产记录，包装、销售记录，以及产品销售后的申、投诉记录等。</w:t>
      </w:r>
      <w:r>
        <w:rPr>
          <w:rFonts w:ascii="宋体" w:hAnsi="宋体" w:cs="黑体" w:hint="eastAsia"/>
          <w:szCs w:val="21"/>
        </w:rPr>
        <w:lastRenderedPageBreak/>
        <w:t>记录至少保存</w:t>
      </w:r>
      <w:r w:rsidR="009F0878">
        <w:rPr>
          <w:rFonts w:ascii="宋体" w:hAnsi="宋体" w:cs="黑体"/>
          <w:szCs w:val="21"/>
        </w:rPr>
        <w:t>3</w:t>
      </w:r>
      <w:r>
        <w:rPr>
          <w:rFonts w:ascii="宋体" w:hAnsi="宋体" w:cs="黑体" w:hint="eastAsia"/>
          <w:szCs w:val="21"/>
        </w:rPr>
        <w:t>年。</w:t>
      </w:r>
    </w:p>
    <w:sectPr w:rsidR="004133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5DB" w:rsidRDefault="007015DB" w:rsidP="009F0878">
      <w:r>
        <w:separator/>
      </w:r>
    </w:p>
  </w:endnote>
  <w:endnote w:type="continuationSeparator" w:id="0">
    <w:p w:rsidR="007015DB" w:rsidRDefault="007015DB" w:rsidP="009F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Microsoft Uighur">
    <w:panose1 w:val="02000000000000000000"/>
    <w:charset w:val="00"/>
    <w:family w:val="auto"/>
    <w:pitch w:val="variable"/>
    <w:sig w:usb0="80002023" w:usb1="80000002" w:usb2="00000008" w:usb3="00000000" w:csb0="0000004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5DB" w:rsidRDefault="007015DB" w:rsidP="009F0878">
      <w:r>
        <w:separator/>
      </w:r>
    </w:p>
  </w:footnote>
  <w:footnote w:type="continuationSeparator" w:id="0">
    <w:p w:rsidR="007015DB" w:rsidRDefault="007015DB" w:rsidP="009F08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142" w:firstLine="0"/>
      </w:pPr>
      <w:rPr>
        <w:rFonts w:ascii="黑体" w:eastAsia="黑体" w:hAnsi="Times New Roman" w:hint="eastAsia"/>
        <w:b w:val="0"/>
        <w:i w:val="0"/>
        <w:sz w:val="28"/>
        <w:szCs w:val="28"/>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zYzcxNmFjOWU0MDU0NjVlZWM4NTczMTA1ZTYwMDYifQ=="/>
  </w:docVars>
  <w:rsids>
    <w:rsidRoot w:val="00F765A9"/>
    <w:rsid w:val="00060BAE"/>
    <w:rsid w:val="000A01D8"/>
    <w:rsid w:val="000B1E23"/>
    <w:rsid w:val="000B418A"/>
    <w:rsid w:val="000C4894"/>
    <w:rsid w:val="000F19B3"/>
    <w:rsid w:val="001003A2"/>
    <w:rsid w:val="00160D61"/>
    <w:rsid w:val="00180170"/>
    <w:rsid w:val="0018552C"/>
    <w:rsid w:val="001A6E51"/>
    <w:rsid w:val="001F45BD"/>
    <w:rsid w:val="00224DE9"/>
    <w:rsid w:val="00266EEB"/>
    <w:rsid w:val="00286810"/>
    <w:rsid w:val="002C29D7"/>
    <w:rsid w:val="00312E8E"/>
    <w:rsid w:val="00373FDF"/>
    <w:rsid w:val="003D09B4"/>
    <w:rsid w:val="003E534C"/>
    <w:rsid w:val="00403A16"/>
    <w:rsid w:val="00405A7E"/>
    <w:rsid w:val="00413353"/>
    <w:rsid w:val="00415216"/>
    <w:rsid w:val="00434F82"/>
    <w:rsid w:val="004841E1"/>
    <w:rsid w:val="004D525D"/>
    <w:rsid w:val="00503BA3"/>
    <w:rsid w:val="005063A5"/>
    <w:rsid w:val="0051432D"/>
    <w:rsid w:val="0056548E"/>
    <w:rsid w:val="006020A7"/>
    <w:rsid w:val="006811BC"/>
    <w:rsid w:val="006C2A4D"/>
    <w:rsid w:val="007015DB"/>
    <w:rsid w:val="00705285"/>
    <w:rsid w:val="00723C74"/>
    <w:rsid w:val="00762D48"/>
    <w:rsid w:val="00776A7C"/>
    <w:rsid w:val="007779C2"/>
    <w:rsid w:val="007E48B5"/>
    <w:rsid w:val="008329E7"/>
    <w:rsid w:val="00883483"/>
    <w:rsid w:val="008E4856"/>
    <w:rsid w:val="008F2937"/>
    <w:rsid w:val="00936494"/>
    <w:rsid w:val="00976F58"/>
    <w:rsid w:val="0097789C"/>
    <w:rsid w:val="009D0295"/>
    <w:rsid w:val="009D6AB7"/>
    <w:rsid w:val="009F0878"/>
    <w:rsid w:val="00A03C15"/>
    <w:rsid w:val="00A36354"/>
    <w:rsid w:val="00A728D3"/>
    <w:rsid w:val="00A77C53"/>
    <w:rsid w:val="00AA1324"/>
    <w:rsid w:val="00AE2E77"/>
    <w:rsid w:val="00AF3C27"/>
    <w:rsid w:val="00B344BF"/>
    <w:rsid w:val="00B351A0"/>
    <w:rsid w:val="00B35B70"/>
    <w:rsid w:val="00BD5CAF"/>
    <w:rsid w:val="00BF0E6B"/>
    <w:rsid w:val="00C13040"/>
    <w:rsid w:val="00D01461"/>
    <w:rsid w:val="00D03F7C"/>
    <w:rsid w:val="00D70460"/>
    <w:rsid w:val="00D72364"/>
    <w:rsid w:val="00D759F3"/>
    <w:rsid w:val="00DD58DC"/>
    <w:rsid w:val="00E567DF"/>
    <w:rsid w:val="00E70342"/>
    <w:rsid w:val="00F765A9"/>
    <w:rsid w:val="00F80D84"/>
    <w:rsid w:val="00F8425A"/>
    <w:rsid w:val="00F86A64"/>
    <w:rsid w:val="00FF2F50"/>
    <w:rsid w:val="06545F43"/>
    <w:rsid w:val="06D00C65"/>
    <w:rsid w:val="070D2599"/>
    <w:rsid w:val="079924C9"/>
    <w:rsid w:val="0AA978F7"/>
    <w:rsid w:val="0ADE6A86"/>
    <w:rsid w:val="0B095AB3"/>
    <w:rsid w:val="0C027923"/>
    <w:rsid w:val="0E274296"/>
    <w:rsid w:val="10377F8B"/>
    <w:rsid w:val="12B03F3B"/>
    <w:rsid w:val="147D343D"/>
    <w:rsid w:val="16967ED6"/>
    <w:rsid w:val="16A8318F"/>
    <w:rsid w:val="180460D2"/>
    <w:rsid w:val="19F0605B"/>
    <w:rsid w:val="1D232594"/>
    <w:rsid w:val="1DF47EFC"/>
    <w:rsid w:val="20DD7E80"/>
    <w:rsid w:val="21EB1616"/>
    <w:rsid w:val="24CB097D"/>
    <w:rsid w:val="257D1233"/>
    <w:rsid w:val="257E6F17"/>
    <w:rsid w:val="263804BE"/>
    <w:rsid w:val="26D4463D"/>
    <w:rsid w:val="28496A92"/>
    <w:rsid w:val="28C207D2"/>
    <w:rsid w:val="2AC86688"/>
    <w:rsid w:val="2AF02196"/>
    <w:rsid w:val="2D7E2E55"/>
    <w:rsid w:val="302E4C56"/>
    <w:rsid w:val="31274283"/>
    <w:rsid w:val="31E91CCC"/>
    <w:rsid w:val="36911125"/>
    <w:rsid w:val="391C09CE"/>
    <w:rsid w:val="3A5E22E3"/>
    <w:rsid w:val="3F2A2EB3"/>
    <w:rsid w:val="3FCF2120"/>
    <w:rsid w:val="41970CA5"/>
    <w:rsid w:val="424F2708"/>
    <w:rsid w:val="43141C44"/>
    <w:rsid w:val="433564ED"/>
    <w:rsid w:val="438B2DC1"/>
    <w:rsid w:val="46084BE6"/>
    <w:rsid w:val="48992371"/>
    <w:rsid w:val="49395B92"/>
    <w:rsid w:val="4AE0219B"/>
    <w:rsid w:val="4B853A0D"/>
    <w:rsid w:val="4D724868"/>
    <w:rsid w:val="4D881C57"/>
    <w:rsid w:val="4F4421E2"/>
    <w:rsid w:val="4F850870"/>
    <w:rsid w:val="514F7497"/>
    <w:rsid w:val="51537060"/>
    <w:rsid w:val="52026DCB"/>
    <w:rsid w:val="52961D4D"/>
    <w:rsid w:val="553442F1"/>
    <w:rsid w:val="56296EFC"/>
    <w:rsid w:val="567968FB"/>
    <w:rsid w:val="577B1618"/>
    <w:rsid w:val="5A257D8E"/>
    <w:rsid w:val="5A382820"/>
    <w:rsid w:val="5D0807EE"/>
    <w:rsid w:val="5DED7EE9"/>
    <w:rsid w:val="5E24601B"/>
    <w:rsid w:val="5E773BAF"/>
    <w:rsid w:val="606340E6"/>
    <w:rsid w:val="61163776"/>
    <w:rsid w:val="61273712"/>
    <w:rsid w:val="62AC6391"/>
    <w:rsid w:val="641C6E32"/>
    <w:rsid w:val="644C1533"/>
    <w:rsid w:val="65B41620"/>
    <w:rsid w:val="66375B4F"/>
    <w:rsid w:val="664F7993"/>
    <w:rsid w:val="676C5425"/>
    <w:rsid w:val="67A97C05"/>
    <w:rsid w:val="690C34DE"/>
    <w:rsid w:val="69EB1FDC"/>
    <w:rsid w:val="6B161E5A"/>
    <w:rsid w:val="6BA67763"/>
    <w:rsid w:val="6C6221F5"/>
    <w:rsid w:val="6D125A4C"/>
    <w:rsid w:val="6E0A20F0"/>
    <w:rsid w:val="6EDD4934"/>
    <w:rsid w:val="6F3D5C58"/>
    <w:rsid w:val="7149539A"/>
    <w:rsid w:val="765B6499"/>
    <w:rsid w:val="785F4E4C"/>
    <w:rsid w:val="7D4168D5"/>
    <w:rsid w:val="7EEB2D2C"/>
    <w:rsid w:val="7F0C3E53"/>
    <w:rsid w:val="7FBD05EE"/>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B0981A30-2A0A-4C64-8FC3-543B5384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kern w:val="2"/>
      <w:sz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Char"/>
    <w:qFormat/>
    <w:pPr>
      <w:spacing w:after="120"/>
    </w:pPr>
  </w:style>
  <w:style w:type="paragraph" w:styleId="a7">
    <w:name w:val="Body Text Indent"/>
    <w:basedOn w:val="a2"/>
    <w:link w:val="Char0"/>
    <w:qFormat/>
    <w:pPr>
      <w:spacing w:after="120"/>
      <w:ind w:leftChars="200" w:left="420"/>
    </w:pPr>
  </w:style>
  <w:style w:type="paragraph" w:styleId="a8">
    <w:name w:val="footer"/>
    <w:basedOn w:val="a2"/>
    <w:link w:val="Char1"/>
    <w:uiPriority w:val="99"/>
    <w:unhideWhenUsed/>
    <w:qFormat/>
    <w:pPr>
      <w:tabs>
        <w:tab w:val="center" w:pos="4513"/>
        <w:tab w:val="right" w:pos="9026"/>
      </w:tabs>
      <w:snapToGrid w:val="0"/>
      <w:jc w:val="left"/>
    </w:pPr>
    <w:rPr>
      <w:sz w:val="18"/>
      <w:szCs w:val="18"/>
    </w:rPr>
  </w:style>
  <w:style w:type="paragraph" w:styleId="a9">
    <w:name w:val="header"/>
    <w:basedOn w:val="a2"/>
    <w:link w:val="Char2"/>
    <w:uiPriority w:val="99"/>
    <w:unhideWhenUsed/>
    <w:qFormat/>
    <w:pPr>
      <w:pBdr>
        <w:bottom w:val="single" w:sz="6" w:space="1" w:color="auto"/>
      </w:pBdr>
      <w:tabs>
        <w:tab w:val="center" w:pos="4513"/>
        <w:tab w:val="right" w:pos="9026"/>
      </w:tabs>
      <w:snapToGrid w:val="0"/>
      <w:jc w:val="center"/>
    </w:pPr>
    <w:rPr>
      <w:sz w:val="18"/>
      <w:szCs w:val="18"/>
    </w:rPr>
  </w:style>
  <w:style w:type="character" w:styleId="aa">
    <w:name w:val="Emphasis"/>
    <w:basedOn w:val="a3"/>
    <w:uiPriority w:val="20"/>
    <w:qFormat/>
    <w:rPr>
      <w:i/>
    </w:rPr>
  </w:style>
  <w:style w:type="character" w:customStyle="1" w:styleId="Char2">
    <w:name w:val="页眉 Char"/>
    <w:basedOn w:val="a3"/>
    <w:link w:val="a9"/>
    <w:uiPriority w:val="99"/>
    <w:qFormat/>
    <w:rPr>
      <w:sz w:val="18"/>
      <w:szCs w:val="18"/>
    </w:rPr>
  </w:style>
  <w:style w:type="character" w:customStyle="1" w:styleId="Char1">
    <w:name w:val="页脚 Char"/>
    <w:basedOn w:val="a3"/>
    <w:link w:val="a8"/>
    <w:uiPriority w:val="99"/>
    <w:qFormat/>
    <w:rPr>
      <w:sz w:val="18"/>
      <w:szCs w:val="18"/>
    </w:rPr>
  </w:style>
  <w:style w:type="character" w:customStyle="1" w:styleId="Char0">
    <w:name w:val="正文文本缩进 Char"/>
    <w:basedOn w:val="a3"/>
    <w:link w:val="a7"/>
    <w:qFormat/>
    <w:rPr>
      <w:rFonts w:ascii="Times New Roman" w:eastAsia="宋体" w:hAnsi="Times New Roman" w:cs="Times New Roman"/>
      <w:szCs w:val="20"/>
      <w:lang w:bidi="ar-SA"/>
    </w:rPr>
  </w:style>
  <w:style w:type="paragraph" w:customStyle="1" w:styleId="a0">
    <w:name w:val="章标题"/>
    <w:next w:val="a2"/>
    <w:qFormat/>
    <w:pPr>
      <w:numPr>
        <w:ilvl w:val="1"/>
        <w:numId w:val="1"/>
      </w:numPr>
      <w:spacing w:beforeLines="50" w:afterLines="50"/>
      <w:jc w:val="both"/>
      <w:outlineLvl w:val="1"/>
    </w:pPr>
    <w:rPr>
      <w:rFonts w:eastAsia="黑体"/>
      <w:b/>
      <w:sz w:val="21"/>
    </w:rPr>
  </w:style>
  <w:style w:type="paragraph" w:customStyle="1" w:styleId="1">
    <w:name w:val="列出段落1"/>
    <w:basedOn w:val="a2"/>
    <w:uiPriority w:val="99"/>
    <w:qFormat/>
    <w:pPr>
      <w:ind w:firstLineChars="200" w:firstLine="420"/>
    </w:pPr>
    <w:rPr>
      <w:szCs w:val="21"/>
    </w:rPr>
  </w:style>
  <w:style w:type="paragraph" w:customStyle="1" w:styleId="a">
    <w:name w:val="前言、引言标题"/>
    <w:next w:val="a2"/>
    <w:qFormat/>
    <w:pPr>
      <w:numPr>
        <w:numId w:val="1"/>
      </w:numPr>
      <w:shd w:val="clear" w:color="FFFFFF" w:fill="FFFFFF"/>
      <w:spacing w:before="640" w:after="560"/>
      <w:jc w:val="center"/>
      <w:outlineLvl w:val="0"/>
    </w:pPr>
    <w:rPr>
      <w:rFonts w:ascii="黑体" w:eastAsia="黑体"/>
      <w:sz w:val="32"/>
    </w:rPr>
  </w:style>
  <w:style w:type="character" w:customStyle="1" w:styleId="Char">
    <w:name w:val="正文文本 Char"/>
    <w:basedOn w:val="a3"/>
    <w:link w:val="a6"/>
    <w:qFormat/>
    <w:rPr>
      <w:rFonts w:ascii="Times New Roman" w:eastAsia="宋体" w:hAnsi="Times New Roman" w:cs="Times New Roman"/>
      <w:szCs w:val="20"/>
      <w:lang w:bidi="ar-SA"/>
    </w:rPr>
  </w:style>
  <w:style w:type="character" w:customStyle="1" w:styleId="style7">
    <w:name w:val="style7"/>
    <w:basedOn w:val="a3"/>
    <w:qFormat/>
  </w:style>
  <w:style w:type="paragraph" w:customStyle="1" w:styleId="ab">
    <w:name w:val="标准文件_段"/>
    <w:qFormat/>
    <w:pPr>
      <w:autoSpaceDE w:val="0"/>
      <w:autoSpaceDN w:val="0"/>
      <w:ind w:firstLineChars="200" w:firstLine="200"/>
      <w:jc w:val="both"/>
    </w:pPr>
    <w:rPr>
      <w:rFonts w:ascii="宋体"/>
      <w:sz w:val="21"/>
    </w:rPr>
  </w:style>
  <w:style w:type="paragraph" w:customStyle="1" w:styleId="ac">
    <w:name w:val="标准文件_正文标准名称"/>
    <w:qFormat/>
    <w:pPr>
      <w:spacing w:before="560" w:after="640" w:line="400" w:lineRule="exact"/>
      <w:jc w:val="center"/>
    </w:pPr>
    <w:rPr>
      <w:rFonts w:ascii="黑体" w:eastAsia="黑体" w:hAnsi="黑体"/>
      <w:kern w:val="2"/>
      <w:sz w:val="32"/>
      <w:szCs w:val="32"/>
    </w:rPr>
  </w:style>
  <w:style w:type="paragraph" w:customStyle="1" w:styleId="a1">
    <w:name w:val="标准文件_章标题"/>
    <w:next w:val="ab"/>
    <w:qFormat/>
    <w:pPr>
      <w:numPr>
        <w:ilvl w:val="1"/>
        <w:numId w:val="2"/>
      </w:numPr>
      <w:spacing w:beforeLines="100" w:before="100" w:afterLines="100" w:after="100"/>
      <w:jc w:val="both"/>
      <w:outlineLvl w:val="0"/>
    </w:pPr>
    <w:rPr>
      <w:rFonts w:ascii="黑体" w:eastAsia="黑体"/>
      <w:sz w:val="21"/>
    </w:rPr>
  </w:style>
  <w:style w:type="paragraph" w:styleId="ad">
    <w:name w:val="Balloon Text"/>
    <w:basedOn w:val="a2"/>
    <w:link w:val="Char3"/>
    <w:uiPriority w:val="99"/>
    <w:semiHidden/>
    <w:unhideWhenUsed/>
    <w:rsid w:val="00180170"/>
    <w:rPr>
      <w:sz w:val="18"/>
      <w:szCs w:val="18"/>
    </w:rPr>
  </w:style>
  <w:style w:type="character" w:customStyle="1" w:styleId="Char3">
    <w:name w:val="批注框文本 Char"/>
    <w:basedOn w:val="a3"/>
    <w:link w:val="ad"/>
    <w:uiPriority w:val="99"/>
    <w:semiHidden/>
    <w:rsid w:val="00180170"/>
    <w:rPr>
      <w:kern w:val="2"/>
      <w:sz w:val="18"/>
      <w:szCs w:val="18"/>
    </w:rPr>
  </w:style>
  <w:style w:type="paragraph" w:customStyle="1" w:styleId="2">
    <w:name w:val="封面标准号2"/>
    <w:qFormat/>
    <w:rsid w:val="00E567DF"/>
    <w:pPr>
      <w:framePr w:w="9140" w:h="1242" w:hRule="exact" w:hSpace="284" w:wrap="around" w:vAnchor="page" w:hAnchor="page" w:x="1645" w:y="2910" w:anchorLock="1"/>
      <w:spacing w:before="357" w:line="280" w:lineRule="exact"/>
      <w:jc w:val="right"/>
    </w:pPr>
    <w:rPr>
      <w:rFonts w:ascii="黑体" w:eastAsia="黑体"/>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814a6ba-e6e4-4090-86db-5499be7321f7}"/>
        <w:category>
          <w:name w:val="常规"/>
          <w:gallery w:val="placeholder"/>
        </w:category>
        <w:types>
          <w:type w:val="bbPlcHdr"/>
        </w:types>
        <w:behaviors>
          <w:behavior w:val="content"/>
        </w:behaviors>
        <w:guid w:val="{2814A6BA-E6E4-4090-86DB-5499BE7321F7}"/>
      </w:docPartPr>
      <w:docPartBody>
        <w:p w:rsidR="00063F69" w:rsidRDefault="00226B00">
          <w:pPr>
            <w:pStyle w:val="0EB1516F87DC45C3B9446F4F6FDBDB1E"/>
          </w:pPr>
          <w:r>
            <w:rPr>
              <w:rStyle w:val="a3"/>
              <w:rFonts w:hint="eastAsia"/>
            </w:rPr>
            <w:t>选择一项。</w:t>
          </w:r>
        </w:p>
      </w:docPartBody>
    </w:docPart>
    <w:docPart>
      <w:docPartPr>
        <w:name w:val="{6c71d211-3e4f-4c2b-9b07-5bdddc51d041}"/>
        <w:category>
          <w:name w:val="常规"/>
          <w:gallery w:val="placeholder"/>
        </w:category>
        <w:types>
          <w:type w:val="bbPlcHdr"/>
        </w:types>
        <w:behaviors>
          <w:behavior w:val="content"/>
        </w:behaviors>
        <w:guid w:val="{6C71D211-3E4F-4C2B-9B07-5BDDDC51D041}"/>
      </w:docPartPr>
      <w:docPartBody>
        <w:p w:rsidR="00063F69" w:rsidRDefault="00226B00">
          <w:pPr>
            <w:pStyle w:val="1ECEC0904C774EB180D4871836A71D0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Microsoft Uighur">
    <w:panose1 w:val="02000000000000000000"/>
    <w:charset w:val="00"/>
    <w:family w:val="auto"/>
    <w:pitch w:val="variable"/>
    <w:sig w:usb0="80002023" w:usb1="80000002" w:usb2="00000008" w:usb3="00000000" w:csb0="0000004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revisionView w:inkAnnotations="0"/>
  <w:defaultTabStop w:val="420"/>
  <w:characterSpacingControl w:val="doNotCompress"/>
  <w:compat>
    <w:useFELayout/>
    <w:splitPgBreakAndParaMark/>
    <w:compatSetting w:name="compatibilityMode" w:uri="http://schemas.microsoft.com/office/word" w:val="14"/>
  </w:compat>
  <w:rsids>
    <w:rsidRoot w:val="00063F69"/>
    <w:rsid w:val="00063F69"/>
    <w:rsid w:val="00223940"/>
    <w:rsid w:val="00226B00"/>
    <w:rsid w:val="00292659"/>
    <w:rsid w:val="00815639"/>
    <w:rsid w:val="00990F51"/>
    <w:rsid w:val="00EF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EB1516F87DC45C3B9446F4F6FDBDB1E">
    <w:name w:val="0EB1516F87DC45C3B9446F4F6FDBDB1E"/>
    <w:qFormat/>
    <w:pPr>
      <w:widowControl w:val="0"/>
      <w:jc w:val="both"/>
    </w:pPr>
    <w:rPr>
      <w:kern w:val="2"/>
      <w:sz w:val="21"/>
      <w:szCs w:val="22"/>
    </w:rPr>
  </w:style>
  <w:style w:type="character" w:styleId="a3">
    <w:name w:val="Placeholder Text"/>
    <w:basedOn w:val="a0"/>
    <w:uiPriority w:val="99"/>
    <w:semiHidden/>
    <w:qFormat/>
    <w:rPr>
      <w:color w:val="808080"/>
    </w:rPr>
  </w:style>
  <w:style w:type="paragraph" w:customStyle="1" w:styleId="1ECEC0904C774EB180D4871836A71D06">
    <w:name w:val="1ECEC0904C774EB180D4871836A71D0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Pages>
  <Words>1097</Words>
  <Characters>6255</Characters>
  <Application>Microsoft Office Word</Application>
  <DocSecurity>0</DocSecurity>
  <Lines>52</Lines>
  <Paragraphs>14</Paragraphs>
  <ScaleCrop>false</ScaleCrop>
  <Company>Microsoft</Company>
  <LinksUpToDate>false</LinksUpToDate>
  <CharactersWithSpaces>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11</cp:revision>
  <dcterms:created xsi:type="dcterms:W3CDTF">2022-10-08T07:09:00Z</dcterms:created>
  <dcterms:modified xsi:type="dcterms:W3CDTF">2023-04-27T03:40:00Z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81A70CA0414A4E22B90C5B67E979EED0</vt:lpwstr>
  </property>
</Properties>
</file>