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6DC" w:rsidRDefault="002B56DC" w:rsidP="00B43578">
      <w:pPr>
        <w:pStyle w:val="10"/>
        <w:spacing w:beforeLines="50" w:before="156" w:afterLines="50" w:after="156" w:line="400" w:lineRule="atLeast"/>
        <w:ind w:firstLineChars="0" w:firstLine="0"/>
        <w:contextualSpacing/>
        <w:rPr>
          <w:rFonts w:eastAsiaTheme="minorEastAsia"/>
          <w:kern w:val="0"/>
          <w:sz w:val="28"/>
          <w:szCs w:val="28"/>
        </w:rPr>
      </w:pPr>
    </w:p>
    <w:p w:rsidR="002B56DC" w:rsidRDefault="002B56DC" w:rsidP="00B43578">
      <w:pPr>
        <w:pStyle w:val="10"/>
        <w:spacing w:beforeLines="50" w:before="156" w:afterLines="50" w:after="156" w:line="400" w:lineRule="atLeast"/>
        <w:ind w:left="357" w:firstLineChars="0" w:firstLine="0"/>
        <w:contextualSpacing/>
        <w:jc w:val="distribute"/>
        <w:rPr>
          <w:rFonts w:eastAsia="黑体"/>
          <w:kern w:val="0"/>
          <w:sz w:val="44"/>
          <w:szCs w:val="44"/>
        </w:rPr>
      </w:pPr>
    </w:p>
    <w:p w:rsidR="002B56DC" w:rsidRDefault="00367542" w:rsidP="00B43578">
      <w:pPr>
        <w:pStyle w:val="10"/>
        <w:spacing w:beforeLines="50" w:before="156" w:afterLines="50" w:after="156" w:line="400" w:lineRule="atLeast"/>
        <w:ind w:left="357" w:firstLineChars="0" w:firstLine="0"/>
        <w:contextualSpacing/>
        <w:jc w:val="distribute"/>
        <w:rPr>
          <w:rFonts w:eastAsia="黑体"/>
          <w:kern w:val="0"/>
          <w:sz w:val="48"/>
          <w:szCs w:val="48"/>
        </w:rPr>
      </w:pPr>
      <w:r>
        <w:rPr>
          <w:rFonts w:eastAsia="黑体"/>
          <w:kern w:val="0"/>
          <w:sz w:val="48"/>
          <w:szCs w:val="48"/>
        </w:rPr>
        <w:t>绿色食品生产操作规程</w:t>
      </w:r>
    </w:p>
    <w:p w:rsidR="002B56DC" w:rsidRDefault="00B43578" w:rsidP="00B43578">
      <w:pPr>
        <w:pStyle w:val="10"/>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sz w:val="28"/>
          <w:szCs w:val="28"/>
        </w:rPr>
        <w:t xml:space="preserve">LB/T </w:t>
      </w:r>
      <w:r>
        <w:rPr>
          <w:rFonts w:ascii="黑体" w:eastAsia="黑体" w:hAnsi="黑体" w:cs="宋体" w:hint="eastAsia"/>
          <w:sz w:val="28"/>
          <w:szCs w:val="28"/>
        </w:rPr>
        <w:t>225</w:t>
      </w:r>
      <w:r>
        <w:rPr>
          <w:rFonts w:ascii="黑体" w:eastAsia="黑体" w:hAnsi="黑体" w:cs="宋体"/>
          <w:sz w:val="28"/>
          <w:szCs w:val="28"/>
        </w:rPr>
        <w:t>-20</w:t>
      </w:r>
      <w:r>
        <w:rPr>
          <w:rFonts w:ascii="黑体" w:eastAsia="黑体" w:hAnsi="黑体" w:cs="宋体" w:hint="eastAsia"/>
          <w:sz w:val="28"/>
          <w:szCs w:val="28"/>
        </w:rPr>
        <w:t>22</w:t>
      </w:r>
    </w:p>
    <w:p w:rsidR="002B56DC" w:rsidRDefault="00CA3781" w:rsidP="00B43578">
      <w:pPr>
        <w:pStyle w:val="10"/>
        <w:spacing w:beforeLines="50" w:before="156" w:afterLines="50" w:after="156" w:line="400" w:lineRule="atLeast"/>
        <w:ind w:left="357" w:firstLineChars="0" w:firstLine="0"/>
        <w:contextualSpacing/>
        <w:jc w:val="right"/>
        <w:rPr>
          <w:rFonts w:eastAsia="黑体"/>
          <w:color w:val="000000" w:themeColor="text1"/>
          <w:kern w:val="0"/>
          <w:sz w:val="28"/>
          <w:szCs w:val="28"/>
        </w:rPr>
      </w:pPr>
      <w:r>
        <w:rPr>
          <w:rFonts w:eastAsia="黑体"/>
          <w:noProof/>
          <w:color w:val="000000" w:themeColor="text1"/>
          <w:kern w:val="0"/>
          <w:sz w:val="28"/>
          <w:szCs w:val="28"/>
        </w:rPr>
        <w:pict>
          <v:shapetype id="_x0000_t32" coordsize="21600,21600" o:spt="32" o:oned="t" path="m,l21600,21600e" filled="f">
            <v:path arrowok="t" fillok="f" o:connecttype="none"/>
            <o:lock v:ext="edit" shapetype="t"/>
          </v:shapetype>
          <v:shape id="AutoShape 3" o:spid="_x0000_s1026" type="#_x0000_t32" style="position:absolute;left:0;text-align:left;margin-left:12.6pt;margin-top:6pt;width:407.4pt;height:0;z-index:251660288"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OGt9A1AAAAAgBAAAPAAAAAAAAAAEA&#10;IAAAACIAAABkcnMvZG93bnJldi54bWxQSwECFAAUAAAACACHTuJAL5grFNoBAADAAwAADgAAAAAA&#10;AAABACAAAAAjAQAAZHJzL2Uyb0RvYy54bWxQSwUGAAAAAAYABgBZAQAAbwUAAAAA&#10;"/>
        </w:pict>
      </w:r>
    </w:p>
    <w:p w:rsidR="002B56DC" w:rsidRDefault="002B56DC" w:rsidP="00B43578">
      <w:pPr>
        <w:pStyle w:val="10"/>
        <w:spacing w:beforeLines="50" w:before="156" w:afterLines="50" w:after="156" w:line="400" w:lineRule="atLeast"/>
        <w:ind w:left="357" w:firstLineChars="0" w:firstLine="0"/>
        <w:contextualSpacing/>
        <w:jc w:val="center"/>
        <w:rPr>
          <w:rFonts w:eastAsia="黑体"/>
          <w:color w:val="0000FF"/>
          <w:kern w:val="0"/>
          <w:sz w:val="32"/>
          <w:szCs w:val="32"/>
        </w:rPr>
      </w:pPr>
    </w:p>
    <w:p w:rsidR="002B56DC" w:rsidRDefault="002B56DC" w:rsidP="00B43578">
      <w:pPr>
        <w:pStyle w:val="10"/>
        <w:spacing w:beforeLines="50" w:before="156" w:afterLines="50" w:after="156" w:line="400" w:lineRule="atLeast"/>
        <w:ind w:left="357" w:firstLineChars="0" w:firstLine="0"/>
        <w:contextualSpacing/>
        <w:jc w:val="center"/>
        <w:rPr>
          <w:rFonts w:eastAsia="黑体"/>
          <w:kern w:val="0"/>
          <w:sz w:val="32"/>
          <w:szCs w:val="32"/>
        </w:rPr>
      </w:pPr>
    </w:p>
    <w:p w:rsidR="002B56DC" w:rsidRDefault="002B56DC" w:rsidP="00B43578">
      <w:pPr>
        <w:pStyle w:val="10"/>
        <w:spacing w:beforeLines="50" w:before="156" w:afterLines="50" w:after="156" w:line="400" w:lineRule="atLeast"/>
        <w:ind w:left="357" w:firstLineChars="0" w:firstLine="0"/>
        <w:contextualSpacing/>
        <w:jc w:val="center"/>
        <w:rPr>
          <w:rFonts w:eastAsia="黑体"/>
          <w:kern w:val="0"/>
          <w:sz w:val="32"/>
          <w:szCs w:val="32"/>
        </w:rPr>
      </w:pPr>
    </w:p>
    <w:p w:rsidR="002B56DC" w:rsidRDefault="002B56DC" w:rsidP="00B43578">
      <w:pPr>
        <w:pStyle w:val="10"/>
        <w:spacing w:beforeLines="50" w:before="156" w:afterLines="50" w:after="156" w:line="400" w:lineRule="atLeast"/>
        <w:ind w:left="357" w:firstLineChars="0" w:firstLine="0"/>
        <w:contextualSpacing/>
        <w:jc w:val="center"/>
        <w:rPr>
          <w:rFonts w:eastAsia="黑体"/>
          <w:kern w:val="0"/>
          <w:sz w:val="32"/>
          <w:szCs w:val="32"/>
        </w:rPr>
      </w:pPr>
    </w:p>
    <w:p w:rsidR="002B56DC" w:rsidRDefault="00367542" w:rsidP="00B43578">
      <w:pPr>
        <w:pStyle w:val="10"/>
        <w:spacing w:beforeLines="50" w:before="156" w:afterLines="50" w:after="156" w:line="360" w:lineRule="auto"/>
        <w:ind w:left="357" w:firstLineChars="0" w:firstLine="0"/>
        <w:contextualSpacing/>
        <w:jc w:val="center"/>
        <w:rPr>
          <w:rFonts w:eastAsia="黑体"/>
          <w:kern w:val="0"/>
          <w:sz w:val="48"/>
          <w:szCs w:val="48"/>
        </w:rPr>
      </w:pPr>
      <w:r>
        <w:rPr>
          <w:rFonts w:eastAsia="黑体"/>
          <w:kern w:val="0"/>
          <w:sz w:val="48"/>
          <w:szCs w:val="48"/>
        </w:rPr>
        <w:t>华北平原地区</w:t>
      </w:r>
    </w:p>
    <w:p w:rsidR="002B56DC" w:rsidRDefault="002B56DC" w:rsidP="00B43578">
      <w:pPr>
        <w:pStyle w:val="10"/>
        <w:spacing w:beforeLines="50" w:before="156" w:afterLines="50" w:after="156" w:line="360" w:lineRule="auto"/>
        <w:ind w:left="357" w:firstLineChars="0" w:firstLine="0"/>
        <w:contextualSpacing/>
        <w:jc w:val="center"/>
        <w:rPr>
          <w:rFonts w:eastAsia="黑体"/>
          <w:kern w:val="0"/>
          <w:sz w:val="18"/>
          <w:szCs w:val="18"/>
        </w:rPr>
      </w:pPr>
    </w:p>
    <w:p w:rsidR="002B56DC" w:rsidRDefault="00367542" w:rsidP="00B43578">
      <w:pPr>
        <w:pStyle w:val="10"/>
        <w:spacing w:beforeLines="50" w:before="156" w:afterLines="50" w:after="156" w:line="360" w:lineRule="auto"/>
        <w:ind w:firstLineChars="0" w:firstLine="0"/>
        <w:contextualSpacing/>
        <w:jc w:val="center"/>
        <w:rPr>
          <w:rFonts w:eastAsia="黑体"/>
          <w:kern w:val="0"/>
          <w:sz w:val="48"/>
          <w:szCs w:val="48"/>
        </w:rPr>
      </w:pPr>
      <w:r>
        <w:rPr>
          <w:rFonts w:eastAsia="黑体"/>
          <w:color w:val="000000"/>
          <w:kern w:val="0"/>
          <w:sz w:val="48"/>
          <w:szCs w:val="48"/>
        </w:rPr>
        <w:t>绿色食品春夏季露地菜豆生产操作规程</w:t>
      </w:r>
    </w:p>
    <w:p w:rsidR="002B56DC" w:rsidRDefault="002B56DC" w:rsidP="00B43578">
      <w:pPr>
        <w:pStyle w:val="10"/>
        <w:spacing w:beforeLines="50" w:before="156" w:afterLines="50" w:after="156" w:line="400" w:lineRule="atLeast"/>
        <w:ind w:left="357" w:firstLineChars="0" w:firstLine="0"/>
        <w:contextualSpacing/>
        <w:jc w:val="center"/>
        <w:rPr>
          <w:rFonts w:eastAsia="黑体"/>
          <w:kern w:val="0"/>
          <w:sz w:val="32"/>
          <w:szCs w:val="32"/>
        </w:rPr>
      </w:pPr>
    </w:p>
    <w:p w:rsidR="002B56DC" w:rsidRDefault="002B56DC" w:rsidP="00B43578">
      <w:pPr>
        <w:pStyle w:val="10"/>
        <w:spacing w:beforeLines="50" w:before="156" w:afterLines="50" w:after="156" w:line="400" w:lineRule="atLeast"/>
        <w:ind w:left="357" w:firstLineChars="0" w:firstLine="0"/>
        <w:contextualSpacing/>
        <w:jc w:val="center"/>
        <w:rPr>
          <w:rFonts w:eastAsia="黑体"/>
          <w:kern w:val="0"/>
          <w:sz w:val="32"/>
          <w:szCs w:val="32"/>
        </w:rPr>
      </w:pPr>
    </w:p>
    <w:p w:rsidR="002B56DC" w:rsidRDefault="002B56DC" w:rsidP="00B43578">
      <w:pPr>
        <w:pStyle w:val="10"/>
        <w:spacing w:beforeLines="50" w:before="156" w:afterLines="50" w:after="156" w:line="400" w:lineRule="atLeast"/>
        <w:ind w:left="357" w:firstLineChars="0" w:firstLine="0"/>
        <w:contextualSpacing/>
        <w:jc w:val="center"/>
        <w:rPr>
          <w:rFonts w:eastAsia="黑体"/>
          <w:kern w:val="0"/>
          <w:sz w:val="32"/>
          <w:szCs w:val="32"/>
        </w:rPr>
      </w:pPr>
    </w:p>
    <w:p w:rsidR="002B56DC" w:rsidRDefault="002B56DC" w:rsidP="00B43578">
      <w:pPr>
        <w:pStyle w:val="10"/>
        <w:spacing w:beforeLines="50" w:before="156" w:afterLines="50" w:after="156" w:line="400" w:lineRule="atLeast"/>
        <w:ind w:left="357" w:firstLineChars="0" w:firstLine="0"/>
        <w:contextualSpacing/>
        <w:jc w:val="center"/>
        <w:rPr>
          <w:rFonts w:eastAsia="黑体"/>
          <w:kern w:val="0"/>
          <w:sz w:val="32"/>
          <w:szCs w:val="32"/>
        </w:rPr>
      </w:pPr>
    </w:p>
    <w:p w:rsidR="002B56DC" w:rsidRDefault="002B56DC" w:rsidP="00B43578">
      <w:pPr>
        <w:pStyle w:val="10"/>
        <w:spacing w:beforeLines="50" w:before="156" w:afterLines="50" w:after="156" w:line="400" w:lineRule="atLeast"/>
        <w:ind w:left="357" w:firstLineChars="0" w:firstLine="0"/>
        <w:contextualSpacing/>
        <w:jc w:val="center"/>
        <w:rPr>
          <w:rFonts w:eastAsia="黑体"/>
          <w:kern w:val="0"/>
          <w:sz w:val="32"/>
          <w:szCs w:val="32"/>
        </w:rPr>
      </w:pPr>
    </w:p>
    <w:p w:rsidR="002B56DC" w:rsidRDefault="002B56DC" w:rsidP="00B43578">
      <w:pPr>
        <w:pStyle w:val="10"/>
        <w:spacing w:beforeLines="50" w:before="156" w:afterLines="50" w:after="156" w:line="400" w:lineRule="atLeast"/>
        <w:ind w:left="357" w:firstLineChars="0" w:firstLine="0"/>
        <w:contextualSpacing/>
        <w:jc w:val="center"/>
        <w:rPr>
          <w:rFonts w:eastAsia="黑体"/>
          <w:kern w:val="0"/>
          <w:sz w:val="32"/>
          <w:szCs w:val="32"/>
        </w:rPr>
      </w:pPr>
    </w:p>
    <w:p w:rsidR="002B56DC" w:rsidRDefault="002B56DC" w:rsidP="00B43578">
      <w:pPr>
        <w:pStyle w:val="10"/>
        <w:spacing w:beforeLines="50" w:before="156" w:afterLines="50" w:after="156" w:line="400" w:lineRule="atLeast"/>
        <w:ind w:left="357" w:firstLineChars="0" w:firstLine="0"/>
        <w:contextualSpacing/>
        <w:jc w:val="center"/>
        <w:rPr>
          <w:rFonts w:eastAsia="黑体"/>
          <w:kern w:val="0"/>
          <w:sz w:val="32"/>
          <w:szCs w:val="32"/>
        </w:rPr>
      </w:pPr>
    </w:p>
    <w:p w:rsidR="002B56DC" w:rsidRDefault="00F02428" w:rsidP="00B43578">
      <w:pPr>
        <w:pStyle w:val="10"/>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sz w:val="28"/>
          <w:szCs w:val="28"/>
        </w:rPr>
        <w:t>20</w:t>
      </w:r>
      <w:r>
        <w:rPr>
          <w:rFonts w:ascii="黑体" w:eastAsia="黑体" w:hAnsi="黑体" w:cs="宋体" w:hint="eastAsia"/>
          <w:sz w:val="28"/>
          <w:szCs w:val="28"/>
        </w:rPr>
        <w:t>22</w:t>
      </w:r>
      <w:r>
        <w:rPr>
          <w:rFonts w:ascii="黑体" w:eastAsia="黑体" w:hAnsi="黑体" w:cs="宋体"/>
          <w:sz w:val="28"/>
          <w:szCs w:val="28"/>
        </w:rPr>
        <w:t>-</w:t>
      </w:r>
      <w:r>
        <w:rPr>
          <w:rFonts w:ascii="黑体" w:eastAsia="黑体" w:hAnsi="黑体" w:cs="宋体" w:hint="eastAsia"/>
          <w:sz w:val="28"/>
          <w:szCs w:val="28"/>
        </w:rPr>
        <w:t>04</w:t>
      </w:r>
      <w:r>
        <w:rPr>
          <w:rFonts w:ascii="黑体" w:eastAsia="黑体" w:hAnsi="黑体" w:cs="宋体"/>
          <w:sz w:val="28"/>
          <w:szCs w:val="28"/>
        </w:rPr>
        <w:t>-</w:t>
      </w:r>
      <w:r>
        <w:rPr>
          <w:rFonts w:ascii="黑体" w:eastAsia="黑体" w:hAnsi="黑体" w:cs="宋体" w:hint="eastAsia"/>
          <w:sz w:val="28"/>
          <w:szCs w:val="28"/>
        </w:rPr>
        <w:t>11</w:t>
      </w:r>
      <w:r w:rsidR="00367542">
        <w:rPr>
          <w:rFonts w:ascii="黑体" w:eastAsia="黑体" w:hAnsi="黑体" w:cs="宋体"/>
          <w:sz w:val="28"/>
          <w:szCs w:val="28"/>
        </w:rPr>
        <w:t>发布</w:t>
      </w:r>
      <w:r>
        <w:rPr>
          <w:rFonts w:ascii="黑体" w:eastAsia="黑体" w:hAnsi="黑体" w:cs="宋体"/>
          <w:sz w:val="28"/>
          <w:szCs w:val="28"/>
        </w:rPr>
        <w:t xml:space="preserve">              </w:t>
      </w:r>
      <w:r>
        <w:rPr>
          <w:rFonts w:ascii="黑体" w:eastAsia="黑体" w:hAnsi="黑体" w:cs="宋体" w:hint="eastAsia"/>
          <w:sz w:val="28"/>
          <w:szCs w:val="28"/>
        </w:rPr>
        <w:t xml:space="preserve">           </w:t>
      </w:r>
      <w:r>
        <w:rPr>
          <w:rFonts w:ascii="黑体" w:eastAsia="黑体" w:hAnsi="黑体" w:cs="宋体"/>
          <w:sz w:val="28"/>
          <w:szCs w:val="28"/>
        </w:rPr>
        <w:t>20</w:t>
      </w:r>
      <w:r>
        <w:rPr>
          <w:rFonts w:ascii="黑体" w:eastAsia="黑体" w:hAnsi="黑体" w:cs="宋体" w:hint="eastAsia"/>
          <w:sz w:val="28"/>
          <w:szCs w:val="28"/>
        </w:rPr>
        <w:t>22</w:t>
      </w:r>
      <w:r>
        <w:rPr>
          <w:rFonts w:ascii="黑体" w:eastAsia="黑体" w:hAnsi="黑体" w:cs="宋体"/>
          <w:sz w:val="28"/>
          <w:szCs w:val="28"/>
        </w:rPr>
        <w:t>-</w:t>
      </w:r>
      <w:r>
        <w:rPr>
          <w:rFonts w:ascii="黑体" w:eastAsia="黑体" w:hAnsi="黑体" w:cs="宋体" w:hint="eastAsia"/>
          <w:sz w:val="28"/>
          <w:szCs w:val="28"/>
        </w:rPr>
        <w:t>04</w:t>
      </w:r>
      <w:r>
        <w:rPr>
          <w:rFonts w:ascii="黑体" w:eastAsia="黑体" w:hAnsi="黑体" w:cs="宋体"/>
          <w:sz w:val="28"/>
          <w:szCs w:val="28"/>
        </w:rPr>
        <w:t>-</w:t>
      </w:r>
      <w:r>
        <w:rPr>
          <w:rFonts w:ascii="黑体" w:eastAsia="黑体" w:hAnsi="黑体" w:cs="宋体" w:hint="eastAsia"/>
          <w:sz w:val="28"/>
          <w:szCs w:val="28"/>
        </w:rPr>
        <w:t>15</w:t>
      </w:r>
      <w:r w:rsidR="00367542">
        <w:rPr>
          <w:rFonts w:ascii="黑体" w:eastAsia="黑体" w:hAnsi="黑体" w:cs="宋体"/>
          <w:sz w:val="28"/>
          <w:szCs w:val="28"/>
        </w:rPr>
        <w:t>实施</w:t>
      </w:r>
    </w:p>
    <w:p w:rsidR="002B56DC" w:rsidRDefault="00CA3781" w:rsidP="00B43578">
      <w:pPr>
        <w:pStyle w:val="10"/>
        <w:spacing w:beforeLines="50" w:before="156" w:afterLines="50" w:after="156" w:line="400" w:lineRule="atLeast"/>
        <w:ind w:left="357" w:firstLineChars="0" w:firstLine="0"/>
        <w:contextualSpacing/>
        <w:jc w:val="left"/>
        <w:rPr>
          <w:rFonts w:eastAsia="黑体"/>
          <w:kern w:val="0"/>
          <w:sz w:val="24"/>
          <w:szCs w:val="24"/>
        </w:rPr>
      </w:pPr>
      <w:r>
        <w:rPr>
          <w:rFonts w:eastAsia="黑体"/>
          <w:noProof/>
          <w:kern w:val="0"/>
          <w:sz w:val="24"/>
          <w:szCs w:val="24"/>
        </w:rPr>
        <w:pict>
          <v:shape id="AutoShape 2" o:spid="_x0000_s1027" type="#_x0000_t32" style="position:absolute;left:0;text-align:left;margin-left:16.2pt;margin-top:9pt;width:382.2pt;height:1.2pt;z-index:251659264"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RqLaR1wAAAAgBAAAPAAAA&#10;AAAAAAEAIAAAACIAAABkcnMvZG93bnJldi54bWxQSwECFAAUAAAACACHTuJAaTg5q90BAADEAwAA&#10;DgAAAAAAAAABACAAAAAmAQAAZHJzL2Uyb0RvYy54bWxQSwUGAAAAAAYABgBZAQAAdQUAAAAA&#10;"/>
        </w:pict>
      </w:r>
    </w:p>
    <w:p w:rsidR="002B56DC" w:rsidRDefault="00367542" w:rsidP="00B43578">
      <w:pPr>
        <w:pStyle w:val="10"/>
        <w:spacing w:beforeLines="50" w:before="156" w:afterLines="50" w:after="156" w:line="400" w:lineRule="atLeast"/>
        <w:ind w:left="357" w:firstLineChars="0" w:firstLine="0"/>
        <w:contextualSpacing/>
        <w:jc w:val="center"/>
        <w:rPr>
          <w:rFonts w:eastAsia="黑体"/>
          <w:kern w:val="0"/>
          <w:sz w:val="28"/>
          <w:szCs w:val="28"/>
        </w:rPr>
      </w:pPr>
      <w:r>
        <w:rPr>
          <w:rFonts w:ascii="华文中宋" w:eastAsia="华文中宋" w:hAnsi="华文中宋" w:cs="宋体"/>
          <w:spacing w:val="71"/>
          <w:kern w:val="0"/>
          <w:sz w:val="32"/>
          <w:szCs w:val="32"/>
          <w:fitText w:val="4480" w:id="1526356482"/>
        </w:rPr>
        <w:t>中国绿色食品发展中</w:t>
      </w:r>
      <w:r>
        <w:rPr>
          <w:rFonts w:ascii="华文中宋" w:eastAsia="华文中宋" w:hAnsi="华文中宋" w:cs="宋体"/>
          <w:spacing w:val="1"/>
          <w:kern w:val="0"/>
          <w:sz w:val="32"/>
          <w:szCs w:val="32"/>
          <w:fitText w:val="4480" w:id="1526356482"/>
        </w:rPr>
        <w:t>心</w:t>
      </w:r>
      <w:r>
        <w:rPr>
          <w:rFonts w:eastAsia="华文中宋"/>
          <w:kern w:val="0"/>
          <w:sz w:val="32"/>
          <w:szCs w:val="32"/>
        </w:rPr>
        <w:t xml:space="preserve">  </w:t>
      </w:r>
      <w:r>
        <w:rPr>
          <w:rFonts w:eastAsia="黑体"/>
          <w:kern w:val="0"/>
          <w:sz w:val="28"/>
          <w:szCs w:val="28"/>
        </w:rPr>
        <w:t>发</w:t>
      </w:r>
      <w:r>
        <w:rPr>
          <w:rFonts w:eastAsia="黑体"/>
          <w:kern w:val="0"/>
          <w:sz w:val="28"/>
          <w:szCs w:val="28"/>
        </w:rPr>
        <w:t xml:space="preserve"> </w:t>
      </w:r>
      <w:r>
        <w:rPr>
          <w:rFonts w:eastAsia="黑体"/>
          <w:kern w:val="0"/>
          <w:sz w:val="28"/>
          <w:szCs w:val="28"/>
        </w:rPr>
        <w:t>布</w:t>
      </w:r>
    </w:p>
    <w:p w:rsidR="002B56DC" w:rsidRDefault="002B56DC" w:rsidP="00B43578">
      <w:pPr>
        <w:pStyle w:val="10"/>
        <w:spacing w:beforeLines="50" w:before="156" w:afterLines="50" w:after="156" w:line="400" w:lineRule="atLeast"/>
        <w:ind w:firstLineChars="0" w:firstLine="0"/>
        <w:contextualSpacing/>
        <w:rPr>
          <w:rFonts w:eastAsiaTheme="minorEastAsia"/>
          <w:kern w:val="0"/>
          <w:sz w:val="28"/>
          <w:szCs w:val="28"/>
        </w:rPr>
      </w:pPr>
    </w:p>
    <w:p w:rsidR="002B56DC" w:rsidRDefault="002B56DC" w:rsidP="00B43578">
      <w:pPr>
        <w:pStyle w:val="10"/>
        <w:spacing w:beforeLines="50" w:before="156" w:afterLines="50" w:after="156" w:line="400" w:lineRule="atLeast"/>
        <w:ind w:left="357" w:firstLineChars="0" w:firstLine="0"/>
        <w:contextualSpacing/>
        <w:jc w:val="center"/>
        <w:rPr>
          <w:rFonts w:eastAsia="黑体"/>
          <w:kern w:val="0"/>
          <w:sz w:val="32"/>
          <w:szCs w:val="32"/>
        </w:rPr>
      </w:pPr>
    </w:p>
    <w:p w:rsidR="002B56DC" w:rsidRDefault="00367542" w:rsidP="00B43578">
      <w:pPr>
        <w:pStyle w:val="10"/>
        <w:spacing w:beforeLines="50" w:before="156" w:afterLines="50" w:after="156" w:line="400" w:lineRule="atLeast"/>
        <w:ind w:left="357" w:firstLineChars="0" w:firstLine="0"/>
        <w:contextualSpacing/>
        <w:jc w:val="center"/>
        <w:rPr>
          <w:rFonts w:eastAsia="黑体"/>
          <w:kern w:val="0"/>
          <w:sz w:val="32"/>
          <w:szCs w:val="32"/>
        </w:rPr>
      </w:pPr>
      <w:r>
        <w:rPr>
          <w:rFonts w:eastAsia="黑体"/>
          <w:kern w:val="0"/>
          <w:sz w:val="32"/>
          <w:szCs w:val="32"/>
        </w:rPr>
        <w:t>前</w:t>
      </w:r>
      <w:r>
        <w:rPr>
          <w:rFonts w:eastAsia="黑体"/>
          <w:kern w:val="0"/>
          <w:sz w:val="32"/>
          <w:szCs w:val="32"/>
        </w:rPr>
        <w:t xml:space="preserve">  </w:t>
      </w:r>
      <w:r>
        <w:rPr>
          <w:rFonts w:eastAsia="黑体"/>
          <w:kern w:val="0"/>
          <w:sz w:val="32"/>
          <w:szCs w:val="32"/>
        </w:rPr>
        <w:t>言</w:t>
      </w:r>
    </w:p>
    <w:p w:rsidR="002B56DC" w:rsidRDefault="002B56DC" w:rsidP="00B43578">
      <w:pPr>
        <w:pStyle w:val="10"/>
        <w:spacing w:beforeLines="50" w:before="156" w:afterLines="50" w:after="156" w:line="400" w:lineRule="atLeast"/>
        <w:ind w:left="357" w:firstLineChars="0" w:firstLine="0"/>
        <w:contextualSpacing/>
        <w:jc w:val="center"/>
        <w:rPr>
          <w:rFonts w:eastAsia="黑体"/>
          <w:kern w:val="0"/>
          <w:sz w:val="32"/>
          <w:szCs w:val="32"/>
        </w:rPr>
      </w:pPr>
    </w:p>
    <w:p w:rsidR="002B56DC" w:rsidRDefault="002B56DC" w:rsidP="00B43578">
      <w:pPr>
        <w:pStyle w:val="10"/>
        <w:spacing w:beforeLines="50" w:before="156" w:afterLines="50" w:after="156" w:line="400" w:lineRule="atLeast"/>
        <w:ind w:left="357" w:firstLineChars="0" w:firstLine="0"/>
        <w:contextualSpacing/>
        <w:jc w:val="center"/>
        <w:rPr>
          <w:rFonts w:eastAsia="黑体"/>
          <w:kern w:val="0"/>
          <w:sz w:val="32"/>
          <w:szCs w:val="32"/>
        </w:rPr>
      </w:pPr>
    </w:p>
    <w:p w:rsidR="002B56DC" w:rsidRDefault="00367542" w:rsidP="00B43578">
      <w:pPr>
        <w:pStyle w:val="10"/>
        <w:spacing w:beforeLines="50" w:before="156" w:afterLines="50" w:after="156" w:line="400" w:lineRule="atLeast"/>
        <w:contextualSpacing/>
        <w:jc w:val="left"/>
        <w:rPr>
          <w:rFonts w:ascii="宋体" w:hAnsi="宋体" w:cs="宋体"/>
        </w:rPr>
      </w:pPr>
      <w:r>
        <w:rPr>
          <w:rFonts w:ascii="宋体" w:hAnsi="宋体" w:cs="宋体"/>
        </w:rPr>
        <w:t>本规程由中国绿色食品发展中心提出并归口。</w:t>
      </w:r>
    </w:p>
    <w:p w:rsidR="002B56DC" w:rsidRDefault="00367542" w:rsidP="00B43578">
      <w:pPr>
        <w:pStyle w:val="10"/>
        <w:spacing w:beforeLines="50" w:before="156" w:afterLines="50" w:after="156" w:line="400" w:lineRule="atLeast"/>
        <w:contextualSpacing/>
        <w:jc w:val="left"/>
        <w:rPr>
          <w:rFonts w:ascii="宋体" w:hAnsi="宋体" w:cs="宋体"/>
        </w:rPr>
      </w:pPr>
      <w:r>
        <w:rPr>
          <w:rFonts w:ascii="宋体" w:hAnsi="宋体" w:cs="宋体"/>
        </w:rPr>
        <w:t>本规程起草单位：中国农业科学院蔬菜花卉研究所、泰安市农业科学</w:t>
      </w:r>
      <w:r>
        <w:rPr>
          <w:rFonts w:ascii="宋体" w:hAnsi="宋体" w:cs="宋体" w:hint="eastAsia"/>
        </w:rPr>
        <w:t>研究</w:t>
      </w:r>
      <w:r>
        <w:rPr>
          <w:rFonts w:ascii="宋体" w:hAnsi="宋体" w:cs="宋体"/>
        </w:rPr>
        <w:t>院</w:t>
      </w:r>
      <w:r w:rsidR="00EC2AA1">
        <w:rPr>
          <w:rFonts w:ascii="宋体" w:hAnsi="宋体" w:cs="宋体" w:hint="eastAsia"/>
        </w:rPr>
        <w:t>、中国绿色食品发展中心、</w:t>
      </w:r>
      <w:r w:rsidR="00EC2AA1">
        <w:rPr>
          <w:rFonts w:cs="宋体" w:hint="eastAsia"/>
        </w:rPr>
        <w:t>河北省农产品质</w:t>
      </w:r>
      <w:proofErr w:type="gramStart"/>
      <w:r w:rsidR="00EC2AA1">
        <w:rPr>
          <w:rFonts w:cs="宋体" w:hint="eastAsia"/>
        </w:rPr>
        <w:t>量安全</w:t>
      </w:r>
      <w:proofErr w:type="gramEnd"/>
      <w:r w:rsidR="00EC2AA1">
        <w:rPr>
          <w:rFonts w:cs="宋体" w:hint="eastAsia"/>
        </w:rPr>
        <w:t>中心、山东省农业生态与资源保护总站、河南省农产品质</w:t>
      </w:r>
      <w:proofErr w:type="gramStart"/>
      <w:r w:rsidR="00EC2AA1">
        <w:rPr>
          <w:rFonts w:cs="宋体" w:hint="eastAsia"/>
        </w:rPr>
        <w:t>量安全</w:t>
      </w:r>
      <w:proofErr w:type="gramEnd"/>
      <w:r w:rsidR="00EC2AA1">
        <w:rPr>
          <w:rFonts w:cs="宋体" w:hint="eastAsia"/>
        </w:rPr>
        <w:t>监测中心。</w:t>
      </w:r>
    </w:p>
    <w:p w:rsidR="002B56DC" w:rsidRDefault="00367542" w:rsidP="00B43578">
      <w:pPr>
        <w:pStyle w:val="10"/>
        <w:spacing w:beforeLines="50" w:before="156" w:afterLines="50" w:after="156" w:line="400" w:lineRule="atLeast"/>
        <w:contextualSpacing/>
        <w:jc w:val="left"/>
        <w:rPr>
          <w:rFonts w:ascii="宋体" w:hAnsi="宋体" w:cs="宋体"/>
        </w:rPr>
      </w:pPr>
      <w:r>
        <w:rPr>
          <w:rFonts w:ascii="宋体" w:hAnsi="宋体" w:cs="宋体"/>
        </w:rPr>
        <w:t>本规程主要起草人：</w:t>
      </w:r>
      <w:r>
        <w:rPr>
          <w:rFonts w:hint="eastAsia"/>
        </w:rPr>
        <w:t>王君，</w:t>
      </w:r>
      <w:r>
        <w:rPr>
          <w:rFonts w:ascii="宋体" w:hAnsi="宋体" w:cs="宋体" w:hint="eastAsia"/>
        </w:rPr>
        <w:t>高俊杰，刘中良，</w:t>
      </w:r>
      <w:r>
        <w:rPr>
          <w:rFonts w:hint="eastAsia"/>
        </w:rPr>
        <w:t>于贤昌，李衍素，贺超兴，闫妍，孙敏涛</w:t>
      </w:r>
      <w:r w:rsidR="00EC2AA1">
        <w:rPr>
          <w:rFonts w:ascii="宋体" w:hAnsi="宋体" w:cs="宋体" w:hint="eastAsia"/>
        </w:rPr>
        <w:t>、张 宪、</w:t>
      </w:r>
      <w:r w:rsidR="00EC2AA1" w:rsidRPr="00EC2AA1">
        <w:rPr>
          <w:rFonts w:ascii="宋体" w:hAnsi="宋体" w:cs="宋体" w:hint="eastAsia"/>
        </w:rPr>
        <w:t>李永伟</w:t>
      </w:r>
      <w:r w:rsidR="00EC2AA1">
        <w:rPr>
          <w:rFonts w:ascii="宋体" w:hAnsi="宋体" w:cs="宋体" w:hint="eastAsia"/>
        </w:rPr>
        <w:t>、刘学锋、</w:t>
      </w:r>
      <w:r w:rsidR="00EC2AA1" w:rsidRPr="00EC2AA1">
        <w:rPr>
          <w:rFonts w:ascii="宋体" w:hAnsi="宋体" w:cs="宋体" w:hint="eastAsia"/>
        </w:rPr>
        <w:t>姬伯梁</w:t>
      </w:r>
      <w:r w:rsidR="00EC2AA1">
        <w:rPr>
          <w:rFonts w:ascii="宋体" w:hAnsi="宋体" w:cs="宋体" w:hint="eastAsia"/>
        </w:rPr>
        <w:t>。</w:t>
      </w:r>
    </w:p>
    <w:p w:rsidR="002B56DC" w:rsidRPr="00EC2AA1" w:rsidRDefault="002B56DC" w:rsidP="00B43578">
      <w:pPr>
        <w:pStyle w:val="10"/>
        <w:spacing w:beforeLines="50" w:before="156" w:afterLines="50" w:after="156" w:line="400" w:lineRule="atLeast"/>
        <w:ind w:firstLine="560"/>
        <w:contextualSpacing/>
        <w:jc w:val="left"/>
        <w:rPr>
          <w:kern w:val="0"/>
          <w:sz w:val="28"/>
          <w:szCs w:val="28"/>
        </w:rPr>
      </w:pPr>
    </w:p>
    <w:p w:rsidR="002B56DC" w:rsidRDefault="00367542" w:rsidP="00B43578">
      <w:pPr>
        <w:pStyle w:val="10"/>
        <w:spacing w:beforeLines="50" w:before="156" w:afterLines="50" w:after="156" w:line="400" w:lineRule="atLeast"/>
        <w:ind w:left="357" w:firstLineChars="0" w:firstLine="0"/>
        <w:contextualSpacing/>
        <w:rPr>
          <w:rFonts w:eastAsiaTheme="minorEastAsia"/>
          <w:kern w:val="0"/>
          <w:sz w:val="28"/>
          <w:szCs w:val="28"/>
        </w:rPr>
      </w:pPr>
      <w:r>
        <w:rPr>
          <w:rFonts w:eastAsiaTheme="minorEastAsia" w:hint="eastAsia"/>
          <w:kern w:val="0"/>
          <w:sz w:val="28"/>
          <w:szCs w:val="28"/>
        </w:rPr>
        <w:t xml:space="preserve"> </w:t>
      </w:r>
    </w:p>
    <w:p w:rsidR="002B56DC" w:rsidRDefault="002B56DC" w:rsidP="00B43578">
      <w:pPr>
        <w:pStyle w:val="10"/>
        <w:spacing w:beforeLines="50" w:before="156" w:afterLines="50" w:after="156" w:line="400" w:lineRule="atLeast"/>
        <w:ind w:firstLine="560"/>
        <w:contextualSpacing/>
        <w:jc w:val="left"/>
        <w:rPr>
          <w:kern w:val="0"/>
          <w:sz w:val="28"/>
          <w:szCs w:val="28"/>
        </w:rPr>
      </w:pPr>
    </w:p>
    <w:p w:rsidR="002B56DC" w:rsidRDefault="002B56DC" w:rsidP="00B43578">
      <w:pPr>
        <w:pStyle w:val="10"/>
        <w:spacing w:beforeLines="50" w:before="156" w:afterLines="50" w:after="156" w:line="400" w:lineRule="atLeast"/>
        <w:ind w:firstLine="560"/>
        <w:contextualSpacing/>
        <w:jc w:val="left"/>
        <w:rPr>
          <w:kern w:val="0"/>
          <w:sz w:val="28"/>
          <w:szCs w:val="28"/>
        </w:rPr>
      </w:pPr>
    </w:p>
    <w:p w:rsidR="002B56DC" w:rsidRDefault="002B56DC" w:rsidP="00B43578">
      <w:pPr>
        <w:pStyle w:val="10"/>
        <w:spacing w:beforeLines="50" w:before="156" w:afterLines="50" w:after="156" w:line="400" w:lineRule="atLeast"/>
        <w:ind w:firstLine="560"/>
        <w:contextualSpacing/>
        <w:jc w:val="left"/>
        <w:rPr>
          <w:kern w:val="0"/>
          <w:sz w:val="28"/>
          <w:szCs w:val="28"/>
        </w:rPr>
      </w:pPr>
    </w:p>
    <w:p w:rsidR="002B56DC" w:rsidRDefault="002B56DC" w:rsidP="00B43578">
      <w:pPr>
        <w:pStyle w:val="10"/>
        <w:spacing w:beforeLines="50" w:before="156" w:afterLines="50" w:after="156" w:line="400" w:lineRule="atLeast"/>
        <w:ind w:firstLine="560"/>
        <w:contextualSpacing/>
        <w:jc w:val="left"/>
        <w:rPr>
          <w:kern w:val="0"/>
          <w:sz w:val="28"/>
          <w:szCs w:val="28"/>
        </w:rPr>
      </w:pPr>
    </w:p>
    <w:p w:rsidR="002B56DC" w:rsidRDefault="002B56DC" w:rsidP="00B43578">
      <w:pPr>
        <w:pStyle w:val="10"/>
        <w:spacing w:beforeLines="50" w:before="156" w:afterLines="50" w:after="156" w:line="400" w:lineRule="atLeast"/>
        <w:ind w:firstLine="560"/>
        <w:contextualSpacing/>
        <w:jc w:val="left"/>
        <w:rPr>
          <w:kern w:val="0"/>
          <w:sz w:val="28"/>
          <w:szCs w:val="28"/>
        </w:rPr>
      </w:pPr>
    </w:p>
    <w:p w:rsidR="002B56DC" w:rsidRDefault="002B56DC" w:rsidP="00B43578">
      <w:pPr>
        <w:pStyle w:val="10"/>
        <w:spacing w:beforeLines="50" w:before="156" w:afterLines="50" w:after="156" w:line="400" w:lineRule="atLeast"/>
        <w:ind w:firstLine="560"/>
        <w:contextualSpacing/>
        <w:jc w:val="left"/>
        <w:rPr>
          <w:kern w:val="0"/>
          <w:sz w:val="28"/>
          <w:szCs w:val="28"/>
        </w:rPr>
      </w:pPr>
    </w:p>
    <w:p w:rsidR="002B56DC" w:rsidRDefault="002B56DC" w:rsidP="00B43578">
      <w:pPr>
        <w:pStyle w:val="10"/>
        <w:spacing w:beforeLines="50" w:before="156" w:afterLines="50" w:after="156" w:line="400" w:lineRule="atLeast"/>
        <w:ind w:firstLine="560"/>
        <w:contextualSpacing/>
        <w:jc w:val="left"/>
        <w:rPr>
          <w:kern w:val="0"/>
          <w:sz w:val="28"/>
          <w:szCs w:val="28"/>
        </w:rPr>
      </w:pPr>
    </w:p>
    <w:p w:rsidR="002B56DC" w:rsidRDefault="002B56DC" w:rsidP="00B43578">
      <w:pPr>
        <w:pStyle w:val="10"/>
        <w:spacing w:beforeLines="50" w:before="156" w:afterLines="50" w:after="156" w:line="400" w:lineRule="atLeast"/>
        <w:ind w:firstLine="560"/>
        <w:contextualSpacing/>
        <w:jc w:val="left"/>
        <w:rPr>
          <w:kern w:val="0"/>
          <w:sz w:val="28"/>
          <w:szCs w:val="28"/>
        </w:rPr>
      </w:pPr>
    </w:p>
    <w:p w:rsidR="002B56DC" w:rsidRDefault="002B56DC" w:rsidP="00B43578">
      <w:pPr>
        <w:pStyle w:val="10"/>
        <w:spacing w:beforeLines="50" w:before="156" w:afterLines="50" w:after="156" w:line="400" w:lineRule="atLeast"/>
        <w:ind w:firstLine="560"/>
        <w:contextualSpacing/>
        <w:jc w:val="left"/>
        <w:rPr>
          <w:kern w:val="0"/>
          <w:sz w:val="28"/>
          <w:szCs w:val="28"/>
        </w:rPr>
      </w:pPr>
    </w:p>
    <w:p w:rsidR="002B56DC" w:rsidRDefault="002B56DC" w:rsidP="00B43578">
      <w:pPr>
        <w:pStyle w:val="10"/>
        <w:spacing w:beforeLines="50" w:before="156" w:afterLines="50" w:after="156" w:line="400" w:lineRule="atLeast"/>
        <w:ind w:firstLine="560"/>
        <w:contextualSpacing/>
        <w:jc w:val="left"/>
        <w:rPr>
          <w:kern w:val="0"/>
          <w:sz w:val="28"/>
          <w:szCs w:val="28"/>
        </w:rPr>
      </w:pPr>
    </w:p>
    <w:p w:rsidR="002B56DC" w:rsidRDefault="002B56DC" w:rsidP="00B43578">
      <w:pPr>
        <w:pStyle w:val="10"/>
        <w:spacing w:beforeLines="50" w:before="156" w:afterLines="50" w:after="156" w:line="400" w:lineRule="atLeast"/>
        <w:ind w:firstLine="560"/>
        <w:contextualSpacing/>
        <w:jc w:val="left"/>
        <w:rPr>
          <w:kern w:val="0"/>
          <w:sz w:val="28"/>
          <w:szCs w:val="28"/>
        </w:rPr>
      </w:pPr>
    </w:p>
    <w:p w:rsidR="002B56DC" w:rsidRDefault="002B56DC" w:rsidP="00B43578">
      <w:pPr>
        <w:pStyle w:val="10"/>
        <w:spacing w:beforeLines="50" w:before="156" w:afterLines="50" w:after="156" w:line="400" w:lineRule="atLeast"/>
        <w:ind w:firstLine="560"/>
        <w:contextualSpacing/>
        <w:jc w:val="left"/>
        <w:rPr>
          <w:kern w:val="0"/>
          <w:sz w:val="28"/>
          <w:szCs w:val="28"/>
        </w:rPr>
      </w:pPr>
    </w:p>
    <w:p w:rsidR="002B56DC" w:rsidRDefault="002B56DC" w:rsidP="00B43578">
      <w:pPr>
        <w:pStyle w:val="10"/>
        <w:spacing w:beforeLines="50" w:before="156" w:afterLines="50" w:after="156" w:line="400" w:lineRule="atLeast"/>
        <w:ind w:firstLine="560"/>
        <w:contextualSpacing/>
        <w:jc w:val="left"/>
        <w:rPr>
          <w:kern w:val="0"/>
          <w:sz w:val="28"/>
          <w:szCs w:val="28"/>
        </w:rPr>
      </w:pPr>
    </w:p>
    <w:p w:rsidR="002B56DC" w:rsidRDefault="00367542" w:rsidP="00B43578">
      <w:pPr>
        <w:pStyle w:val="10"/>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sz w:val="32"/>
          <w:szCs w:val="32"/>
        </w:rPr>
        <w:t>华北平原地区</w:t>
      </w:r>
    </w:p>
    <w:p w:rsidR="002B56DC" w:rsidRDefault="00367542" w:rsidP="00B43578">
      <w:pPr>
        <w:pStyle w:val="10"/>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sz w:val="32"/>
          <w:szCs w:val="32"/>
        </w:rPr>
        <w:t>绿色食品春夏季露地菜豆生产操作规程</w:t>
      </w:r>
    </w:p>
    <w:p w:rsidR="002B56DC" w:rsidRDefault="00367542" w:rsidP="00B43578">
      <w:pPr>
        <w:pStyle w:val="10"/>
        <w:numPr>
          <w:ilvl w:val="255"/>
          <w:numId w:val="0"/>
        </w:numPr>
        <w:spacing w:beforeLines="50" w:before="156" w:afterLines="50" w:after="156" w:line="400" w:lineRule="atLeast"/>
        <w:contextualSpacing/>
        <w:rPr>
          <w:rFonts w:ascii="黑体" w:eastAsia="黑体" w:hAnsi="黑体" w:cs="黑体"/>
        </w:rPr>
      </w:pPr>
      <w:bookmarkStart w:id="0" w:name="_Toc261291485"/>
      <w:bookmarkStart w:id="1" w:name="_Toc261291530"/>
      <w:bookmarkStart w:id="2" w:name="_Toc12029"/>
      <w:bookmarkStart w:id="3" w:name="_Toc263800486"/>
      <w:bookmarkStart w:id="4" w:name="_Toc15586"/>
      <w:bookmarkStart w:id="5" w:name="_Toc77956334"/>
      <w:bookmarkStart w:id="6" w:name="_Toc261298337"/>
      <w:bookmarkStart w:id="7" w:name="_Toc260959218"/>
      <w:r>
        <w:rPr>
          <w:rFonts w:ascii="黑体" w:eastAsia="黑体" w:hAnsi="黑体" w:cs="黑体"/>
        </w:rPr>
        <w:t>1 范围</w:t>
      </w:r>
      <w:bookmarkEnd w:id="0"/>
      <w:bookmarkEnd w:id="1"/>
      <w:bookmarkEnd w:id="2"/>
      <w:bookmarkEnd w:id="3"/>
      <w:bookmarkEnd w:id="4"/>
      <w:bookmarkEnd w:id="5"/>
      <w:bookmarkEnd w:id="6"/>
      <w:bookmarkEnd w:id="7"/>
    </w:p>
    <w:p w:rsidR="002B56DC" w:rsidRDefault="00367542" w:rsidP="00B43578">
      <w:pPr>
        <w:pStyle w:val="ae"/>
        <w:tabs>
          <w:tab w:val="center" w:pos="4201"/>
          <w:tab w:val="right" w:leader="dot" w:pos="9298"/>
        </w:tabs>
        <w:spacing w:beforeLines="50" w:before="156" w:afterLines="50" w:after="156" w:line="400" w:lineRule="exact"/>
        <w:ind w:firstLine="420"/>
        <w:rPr>
          <w:rFonts w:ascii="Times New Roman" w:eastAsiaTheme="minorEastAsia"/>
          <w:szCs w:val="21"/>
        </w:rPr>
      </w:pPr>
      <w:r>
        <w:rPr>
          <w:rFonts w:ascii="Times New Roman" w:eastAsiaTheme="minorEastAsia"/>
          <w:szCs w:val="21"/>
        </w:rPr>
        <w:t>本规程规定了华北平原地区绿色食品春夏季露地菜豆生产的产地环境</w:t>
      </w:r>
      <w:r w:rsidR="00D232DB">
        <w:rPr>
          <w:rFonts w:ascii="Times New Roman" w:eastAsiaTheme="minorEastAsia" w:hint="eastAsia"/>
          <w:szCs w:val="21"/>
        </w:rPr>
        <w:t>、</w:t>
      </w:r>
      <w:r>
        <w:rPr>
          <w:rFonts w:ascii="Times New Roman" w:eastAsiaTheme="minorEastAsia" w:hint="eastAsia"/>
          <w:szCs w:val="21"/>
        </w:rPr>
        <w:t>品种选择</w:t>
      </w:r>
      <w:r w:rsidR="00D232DB">
        <w:rPr>
          <w:rFonts w:ascii="Times New Roman" w:eastAsiaTheme="minorEastAsia" w:hint="eastAsia"/>
          <w:szCs w:val="21"/>
        </w:rPr>
        <w:t>、</w:t>
      </w:r>
      <w:r>
        <w:rPr>
          <w:rFonts w:ascii="Times New Roman" w:eastAsiaTheme="minorEastAsia" w:hint="eastAsia"/>
          <w:szCs w:val="21"/>
        </w:rPr>
        <w:t>整地、播种、田间管理、采收、生产废弃物处理及运输储藏。</w:t>
      </w:r>
    </w:p>
    <w:p w:rsidR="002B56DC" w:rsidRDefault="00367542" w:rsidP="00B43578">
      <w:pPr>
        <w:pStyle w:val="ae"/>
        <w:tabs>
          <w:tab w:val="center" w:pos="4201"/>
          <w:tab w:val="right" w:leader="dot" w:pos="9298"/>
        </w:tabs>
        <w:spacing w:beforeLines="50" w:before="156" w:afterLines="50" w:after="156" w:line="400" w:lineRule="exact"/>
        <w:ind w:firstLine="420"/>
        <w:rPr>
          <w:rFonts w:ascii="Times New Roman" w:eastAsiaTheme="minorEastAsia"/>
          <w:szCs w:val="21"/>
        </w:rPr>
      </w:pPr>
      <w:r>
        <w:rPr>
          <w:rFonts w:ascii="Times New Roman" w:eastAsiaTheme="minorEastAsia"/>
          <w:szCs w:val="21"/>
        </w:rPr>
        <w:t>本规程适用于</w:t>
      </w:r>
      <w:r>
        <w:rPr>
          <w:rFonts w:ascii="Times New Roman" w:cs="宋体" w:hint="eastAsia"/>
        </w:rPr>
        <w:t>河北、山东、河南等</w:t>
      </w:r>
      <w:r>
        <w:rPr>
          <w:rFonts w:ascii="Times New Roman" w:eastAsiaTheme="minorEastAsia"/>
          <w:szCs w:val="21"/>
        </w:rPr>
        <w:t>华北平原地区绿色食品春夏季露地菜豆的生产。</w:t>
      </w:r>
    </w:p>
    <w:p w:rsidR="002B56DC" w:rsidRDefault="00367542" w:rsidP="00B43578">
      <w:pPr>
        <w:pStyle w:val="10"/>
        <w:numPr>
          <w:ilvl w:val="255"/>
          <w:numId w:val="0"/>
        </w:numPr>
        <w:spacing w:beforeLines="50" w:before="156" w:afterLines="50" w:after="156" w:line="400" w:lineRule="atLeast"/>
        <w:contextualSpacing/>
        <w:rPr>
          <w:rFonts w:ascii="黑体" w:eastAsia="黑体" w:hAnsi="黑体" w:cs="黑体"/>
        </w:rPr>
      </w:pPr>
      <w:bookmarkStart w:id="8" w:name="_Toc31062"/>
      <w:bookmarkStart w:id="9" w:name="_Toc26914"/>
      <w:bookmarkStart w:id="10" w:name="_Toc260959219"/>
      <w:bookmarkStart w:id="11" w:name="_Toc77956335"/>
      <w:bookmarkStart w:id="12" w:name="_Toc261298338"/>
      <w:bookmarkStart w:id="13" w:name="_Toc261291486"/>
      <w:bookmarkStart w:id="14" w:name="_Toc263800487"/>
      <w:bookmarkStart w:id="15" w:name="_Toc261291531"/>
      <w:r>
        <w:rPr>
          <w:rFonts w:ascii="黑体" w:eastAsia="黑体" w:hAnsi="黑体" w:cs="黑体"/>
        </w:rPr>
        <w:t>2 规范性引用文件</w:t>
      </w:r>
      <w:bookmarkEnd w:id="8"/>
      <w:bookmarkEnd w:id="9"/>
      <w:bookmarkEnd w:id="10"/>
      <w:bookmarkEnd w:id="11"/>
      <w:bookmarkEnd w:id="12"/>
      <w:bookmarkEnd w:id="13"/>
      <w:bookmarkEnd w:id="14"/>
      <w:bookmarkEnd w:id="15"/>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szCs w:val="21"/>
        </w:rPr>
      </w:pPr>
      <w:r>
        <w:rPr>
          <w:rFonts w:hAnsi="宋体" w:hint="eastAsia"/>
          <w:szCs w:val="21"/>
        </w:rPr>
        <w:t>下列文件对于本文件的应用是必不可少的。凡是注日期的引用文件，仅注日期的版本适用于本文件。凡是不注日期的引用文件，其最新版本（包括所有的修改单）适用于本文件。</w:t>
      </w:r>
    </w:p>
    <w:p w:rsidR="002B56DC" w:rsidRDefault="00367542">
      <w:pPr>
        <w:widowControl/>
        <w:tabs>
          <w:tab w:val="center" w:pos="4201"/>
          <w:tab w:val="right" w:leader="dot" w:pos="9298"/>
        </w:tabs>
        <w:autoSpaceDE w:val="0"/>
        <w:autoSpaceDN w:val="0"/>
        <w:spacing w:line="400" w:lineRule="exact"/>
        <w:ind w:firstLineChars="200" w:firstLine="420"/>
        <w:rPr>
          <w:rFonts w:ascii="宋体" w:eastAsia="宋体" w:hAnsi="宋体" w:cs="Times New Roman"/>
          <w:kern w:val="0"/>
          <w:szCs w:val="21"/>
        </w:rPr>
      </w:pPr>
      <w:r>
        <w:rPr>
          <w:rFonts w:ascii="宋体" w:eastAsia="宋体" w:hAnsi="宋体" w:cs="Times New Roman" w:hint="eastAsia"/>
          <w:kern w:val="0"/>
          <w:szCs w:val="21"/>
        </w:rPr>
        <w:t>GB 5749 生活饮用水卫生标准</w:t>
      </w:r>
    </w:p>
    <w:p w:rsidR="002B56DC" w:rsidRDefault="00367542">
      <w:pPr>
        <w:widowControl/>
        <w:tabs>
          <w:tab w:val="center" w:pos="4201"/>
          <w:tab w:val="right" w:leader="dot" w:pos="9298"/>
        </w:tabs>
        <w:autoSpaceDE w:val="0"/>
        <w:autoSpaceDN w:val="0"/>
        <w:spacing w:line="400" w:lineRule="exact"/>
        <w:ind w:firstLineChars="200" w:firstLine="420"/>
        <w:rPr>
          <w:rFonts w:ascii="宋体" w:eastAsia="宋体" w:hAnsi="宋体" w:cs="Times New Roman"/>
          <w:kern w:val="0"/>
          <w:szCs w:val="21"/>
        </w:rPr>
      </w:pPr>
      <w:r>
        <w:rPr>
          <w:rFonts w:ascii="宋体" w:eastAsia="宋体" w:hAnsi="宋体" w:cs="Times New Roman"/>
          <w:kern w:val="0"/>
          <w:szCs w:val="21"/>
        </w:rPr>
        <w:t>NY/T 391 绿色食品 产地环境质量</w:t>
      </w:r>
    </w:p>
    <w:p w:rsidR="002B56DC" w:rsidRDefault="00367542">
      <w:pPr>
        <w:widowControl/>
        <w:tabs>
          <w:tab w:val="center" w:pos="4201"/>
          <w:tab w:val="right" w:leader="dot" w:pos="9298"/>
        </w:tabs>
        <w:autoSpaceDE w:val="0"/>
        <w:autoSpaceDN w:val="0"/>
        <w:spacing w:line="400" w:lineRule="exact"/>
        <w:ind w:firstLineChars="200" w:firstLine="420"/>
        <w:rPr>
          <w:rFonts w:ascii="宋体" w:eastAsia="宋体" w:hAnsi="宋体" w:cs="Times New Roman"/>
          <w:kern w:val="0"/>
          <w:szCs w:val="21"/>
        </w:rPr>
      </w:pPr>
      <w:r>
        <w:rPr>
          <w:rFonts w:ascii="宋体" w:eastAsia="宋体" w:hAnsi="宋体" w:cs="Times New Roman"/>
          <w:kern w:val="0"/>
          <w:szCs w:val="21"/>
        </w:rPr>
        <w:t>NY/T 393 绿色食品 农药使用准则</w:t>
      </w:r>
    </w:p>
    <w:p w:rsidR="002B56DC" w:rsidRDefault="00367542">
      <w:pPr>
        <w:widowControl/>
        <w:tabs>
          <w:tab w:val="center" w:pos="4201"/>
          <w:tab w:val="right" w:leader="dot" w:pos="9298"/>
        </w:tabs>
        <w:autoSpaceDE w:val="0"/>
        <w:autoSpaceDN w:val="0"/>
        <w:spacing w:line="400" w:lineRule="exact"/>
        <w:ind w:firstLineChars="200" w:firstLine="420"/>
        <w:rPr>
          <w:rFonts w:ascii="宋体" w:eastAsia="宋体" w:hAnsi="宋体" w:cs="Times New Roman"/>
          <w:kern w:val="0"/>
          <w:szCs w:val="21"/>
        </w:rPr>
      </w:pPr>
      <w:r>
        <w:rPr>
          <w:rFonts w:ascii="宋体" w:eastAsia="宋体" w:hAnsi="宋体" w:cs="Times New Roman"/>
          <w:kern w:val="0"/>
          <w:szCs w:val="21"/>
        </w:rPr>
        <w:t>NY/T 394 绿色食品 肥料使用准则</w:t>
      </w:r>
    </w:p>
    <w:p w:rsidR="002B56DC" w:rsidRDefault="00367542">
      <w:pPr>
        <w:widowControl/>
        <w:tabs>
          <w:tab w:val="center" w:pos="4201"/>
          <w:tab w:val="right" w:leader="dot" w:pos="9298"/>
        </w:tabs>
        <w:autoSpaceDE w:val="0"/>
        <w:autoSpaceDN w:val="0"/>
        <w:spacing w:line="400" w:lineRule="exact"/>
        <w:ind w:firstLineChars="200" w:firstLine="420"/>
        <w:rPr>
          <w:rFonts w:ascii="宋体" w:eastAsia="宋体" w:hAnsi="宋体" w:cs="Times New Roman"/>
          <w:kern w:val="0"/>
          <w:szCs w:val="21"/>
        </w:rPr>
      </w:pPr>
      <w:r>
        <w:rPr>
          <w:rFonts w:ascii="宋体" w:eastAsia="宋体" w:hAnsi="宋体" w:cs="Times New Roman"/>
          <w:kern w:val="0"/>
          <w:szCs w:val="21"/>
        </w:rPr>
        <w:t>NY/T 658 绿色食品 包装通用准则</w:t>
      </w:r>
    </w:p>
    <w:p w:rsidR="002B56DC" w:rsidRDefault="00367542">
      <w:pPr>
        <w:widowControl/>
        <w:tabs>
          <w:tab w:val="center" w:pos="4201"/>
          <w:tab w:val="right" w:leader="dot" w:pos="9298"/>
        </w:tabs>
        <w:autoSpaceDE w:val="0"/>
        <w:autoSpaceDN w:val="0"/>
        <w:spacing w:line="400" w:lineRule="exact"/>
        <w:ind w:firstLineChars="200" w:firstLine="420"/>
        <w:rPr>
          <w:rFonts w:ascii="宋体" w:eastAsia="宋体" w:hAnsi="宋体" w:cs="Times New Roman"/>
          <w:kern w:val="0"/>
          <w:szCs w:val="21"/>
        </w:rPr>
      </w:pPr>
      <w:r>
        <w:rPr>
          <w:rFonts w:ascii="宋体" w:eastAsia="宋体" w:hAnsi="宋体" w:cs="Times New Roman" w:hint="eastAsia"/>
          <w:kern w:val="0"/>
          <w:szCs w:val="21"/>
        </w:rPr>
        <w:t>NY/T 748 绿色食品 豆类蔬菜</w:t>
      </w:r>
    </w:p>
    <w:p w:rsidR="002B56DC" w:rsidRDefault="00367542">
      <w:pPr>
        <w:widowControl/>
        <w:tabs>
          <w:tab w:val="center" w:pos="4201"/>
          <w:tab w:val="right" w:leader="dot" w:pos="9298"/>
        </w:tabs>
        <w:autoSpaceDE w:val="0"/>
        <w:autoSpaceDN w:val="0"/>
        <w:spacing w:line="400" w:lineRule="exact"/>
        <w:ind w:firstLineChars="200" w:firstLine="420"/>
        <w:rPr>
          <w:rFonts w:ascii="宋体" w:eastAsia="宋体" w:hAnsi="宋体" w:cs="Times New Roman"/>
          <w:kern w:val="0"/>
          <w:szCs w:val="21"/>
        </w:rPr>
      </w:pPr>
      <w:r>
        <w:rPr>
          <w:rFonts w:ascii="宋体" w:eastAsia="宋体" w:hAnsi="宋体" w:cs="Times New Roman"/>
          <w:kern w:val="0"/>
          <w:szCs w:val="21"/>
        </w:rPr>
        <w:t xml:space="preserve">NY/T 1056 绿色食品 </w:t>
      </w:r>
      <w:r>
        <w:rPr>
          <w:rFonts w:ascii="宋体" w:eastAsia="宋体" w:hAnsi="宋体" w:cs="Times New Roman" w:hint="eastAsia"/>
          <w:kern w:val="0"/>
          <w:szCs w:val="21"/>
        </w:rPr>
        <w:t>储藏</w:t>
      </w:r>
      <w:r>
        <w:rPr>
          <w:rFonts w:ascii="宋体" w:eastAsia="宋体" w:hAnsi="宋体" w:cs="Times New Roman"/>
          <w:kern w:val="0"/>
          <w:szCs w:val="21"/>
        </w:rPr>
        <w:t>运输准则</w:t>
      </w:r>
    </w:p>
    <w:p w:rsidR="002B56DC" w:rsidRDefault="00367542">
      <w:pPr>
        <w:widowControl/>
        <w:tabs>
          <w:tab w:val="center" w:pos="4201"/>
          <w:tab w:val="right" w:leader="dot" w:pos="9298"/>
        </w:tabs>
        <w:autoSpaceDE w:val="0"/>
        <w:autoSpaceDN w:val="0"/>
        <w:spacing w:line="400" w:lineRule="exact"/>
        <w:ind w:firstLineChars="200" w:firstLine="420"/>
        <w:rPr>
          <w:rFonts w:ascii="宋体" w:eastAsia="宋体" w:hAnsi="宋体" w:cs="Times New Roman"/>
          <w:kern w:val="0"/>
          <w:szCs w:val="21"/>
        </w:rPr>
      </w:pPr>
      <w:r>
        <w:rPr>
          <w:rFonts w:ascii="宋体" w:eastAsia="宋体" w:hAnsi="宋体" w:cs="Times New Roman" w:hint="eastAsia"/>
          <w:kern w:val="0"/>
          <w:szCs w:val="21"/>
        </w:rPr>
        <w:t>NY/T 1202 豆类蔬菜贮藏保鲜技术规程</w:t>
      </w:r>
    </w:p>
    <w:p w:rsidR="002B56DC" w:rsidRDefault="00367542">
      <w:pPr>
        <w:widowControl/>
        <w:tabs>
          <w:tab w:val="center" w:pos="4201"/>
          <w:tab w:val="right" w:leader="dot" w:pos="9298"/>
        </w:tabs>
        <w:autoSpaceDE w:val="0"/>
        <w:autoSpaceDN w:val="0"/>
        <w:spacing w:line="400" w:lineRule="exact"/>
        <w:ind w:firstLineChars="200" w:firstLine="420"/>
        <w:rPr>
          <w:rFonts w:ascii="宋体" w:eastAsia="宋体" w:hAnsi="宋体" w:cs="Times New Roman"/>
          <w:kern w:val="0"/>
          <w:szCs w:val="21"/>
        </w:rPr>
      </w:pPr>
      <w:r>
        <w:rPr>
          <w:rFonts w:ascii="宋体" w:eastAsia="宋体" w:hAnsi="宋体" w:cs="Times New Roman"/>
          <w:kern w:val="0"/>
          <w:szCs w:val="21"/>
        </w:rPr>
        <w:t>NY 2619 瓜菜作物种子 豆类</w:t>
      </w:r>
      <w:r>
        <w:rPr>
          <w:rFonts w:ascii="宋体" w:eastAsia="宋体" w:hAnsi="宋体" w:cs="Times New Roman" w:hint="eastAsia"/>
          <w:kern w:val="0"/>
          <w:szCs w:val="21"/>
        </w:rPr>
        <w:t>(菜豆、长豇豆、豌豆)</w:t>
      </w:r>
    </w:p>
    <w:p w:rsidR="002B56DC" w:rsidRDefault="00367542" w:rsidP="00B43578">
      <w:pPr>
        <w:pStyle w:val="10"/>
        <w:numPr>
          <w:ilvl w:val="255"/>
          <w:numId w:val="0"/>
        </w:numPr>
        <w:spacing w:beforeLines="50" w:before="156" w:afterLines="50" w:after="156" w:line="400" w:lineRule="atLeast"/>
        <w:contextualSpacing/>
        <w:rPr>
          <w:rFonts w:ascii="黑体" w:eastAsia="黑体" w:hAnsi="黑体" w:cs="黑体"/>
        </w:rPr>
      </w:pPr>
      <w:bookmarkStart w:id="16" w:name="_Toc16373"/>
      <w:bookmarkStart w:id="17" w:name="_Toc77956339"/>
      <w:bookmarkStart w:id="18" w:name="_Toc7885"/>
      <w:r>
        <w:rPr>
          <w:rFonts w:ascii="黑体" w:eastAsia="黑体" w:hAnsi="黑体" w:cs="黑体"/>
        </w:rPr>
        <w:t>3 产地环境</w:t>
      </w:r>
      <w:bookmarkEnd w:id="16"/>
      <w:bookmarkEnd w:id="17"/>
      <w:bookmarkEnd w:id="18"/>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szCs w:val="21"/>
        </w:rPr>
      </w:pPr>
      <w:r>
        <w:rPr>
          <w:rFonts w:hAnsi="宋体"/>
          <w:szCs w:val="21"/>
        </w:rPr>
        <w:t>应符合NY/T 391的规定。选择土层深厚、松软、腐殖质多</w:t>
      </w:r>
      <w:r>
        <w:rPr>
          <w:rFonts w:hAnsi="宋体" w:hint="eastAsia"/>
          <w:szCs w:val="21"/>
        </w:rPr>
        <w:t>、</w:t>
      </w:r>
      <w:r>
        <w:rPr>
          <w:rFonts w:hAnsi="宋体"/>
          <w:szCs w:val="21"/>
        </w:rPr>
        <w:t>排</w:t>
      </w:r>
      <w:r>
        <w:rPr>
          <w:rFonts w:hAnsi="宋体" w:hint="eastAsia"/>
          <w:szCs w:val="21"/>
        </w:rPr>
        <w:t>灌</w:t>
      </w:r>
      <w:r>
        <w:rPr>
          <w:rFonts w:hAnsi="宋体"/>
          <w:szCs w:val="21"/>
        </w:rPr>
        <w:t>顺畅、中性或微酸性的土壤为宜。</w:t>
      </w:r>
      <w:r>
        <w:rPr>
          <w:rFonts w:hAnsi="宋体" w:hint="eastAsia"/>
          <w:szCs w:val="21"/>
        </w:rPr>
        <w:t>菜豆切忌连作或重茬，应选择2</w:t>
      </w:r>
      <w:r>
        <w:rPr>
          <w:rFonts w:asciiTheme="minorEastAsia" w:eastAsiaTheme="minorEastAsia" w:hAnsiTheme="minorEastAsia"/>
          <w:color w:val="000000"/>
          <w:szCs w:val="21"/>
        </w:rPr>
        <w:t>～</w:t>
      </w:r>
      <w:r>
        <w:rPr>
          <w:rFonts w:hAnsi="宋体" w:hint="eastAsia"/>
          <w:szCs w:val="21"/>
        </w:rPr>
        <w:t>3年内没有种植过豆科植物的地块。</w:t>
      </w:r>
    </w:p>
    <w:p w:rsidR="002B56DC" w:rsidRDefault="00367542">
      <w:pPr>
        <w:spacing w:line="400" w:lineRule="atLeast"/>
        <w:contextualSpacing/>
        <w:rPr>
          <w:rFonts w:ascii="黑体" w:eastAsia="黑体" w:hAnsi="黑体" w:cs="黑体"/>
          <w:szCs w:val="21"/>
        </w:rPr>
      </w:pPr>
      <w:r>
        <w:rPr>
          <w:rFonts w:ascii="黑体" w:eastAsia="黑体" w:hAnsi="黑体" w:cs="黑体"/>
          <w:szCs w:val="21"/>
        </w:rPr>
        <w:t>4 品种选择</w:t>
      </w:r>
    </w:p>
    <w:p w:rsidR="002B56DC" w:rsidRDefault="00367542" w:rsidP="00B43578">
      <w:pPr>
        <w:spacing w:beforeLines="50" w:before="156" w:afterLines="50" w:after="156" w:line="400" w:lineRule="atLeast"/>
        <w:ind w:firstLineChars="200" w:firstLine="420"/>
        <w:rPr>
          <w:rFonts w:ascii="宋体" w:eastAsia="宋体" w:hAnsi="宋体" w:cs="Times New Roman"/>
          <w:kern w:val="0"/>
          <w:szCs w:val="21"/>
        </w:rPr>
      </w:pPr>
      <w:r>
        <w:rPr>
          <w:rFonts w:ascii="宋体" w:eastAsia="宋体" w:hAnsi="宋体" w:cs="Times New Roman" w:hint="eastAsia"/>
          <w:kern w:val="0"/>
          <w:szCs w:val="21"/>
        </w:rPr>
        <w:t>选择成熟期适宜、抗病、优质、高产、商品性好、符合目标市场消费习惯的品种。蔓生品种如丰旺、碧丰、超长四季豆、</w:t>
      </w:r>
      <w:proofErr w:type="gramStart"/>
      <w:r>
        <w:rPr>
          <w:rFonts w:ascii="宋体" w:eastAsia="宋体" w:hAnsi="宋体" w:cs="Times New Roman" w:hint="eastAsia"/>
          <w:kern w:val="0"/>
          <w:szCs w:val="21"/>
        </w:rPr>
        <w:t>优丽白</w:t>
      </w:r>
      <w:proofErr w:type="gramEnd"/>
      <w:r>
        <w:rPr>
          <w:rFonts w:ascii="宋体" w:eastAsia="宋体" w:hAnsi="宋体" w:cs="Times New Roman" w:hint="eastAsia"/>
          <w:kern w:val="0"/>
          <w:szCs w:val="21"/>
        </w:rPr>
        <w:t>、双丰一号、双丰二号、双丰三号、丰菜豆六号、丰菜豆七号、丰菜豆八号等；矮生品种如哈菜豆15号、新西兰3号、日本无筋豆、沙克沙等。</w:t>
      </w:r>
    </w:p>
    <w:p w:rsidR="002B56DC" w:rsidRDefault="00367542">
      <w:pPr>
        <w:spacing w:line="400" w:lineRule="atLeast"/>
        <w:contextualSpacing/>
        <w:rPr>
          <w:rFonts w:ascii="黑体" w:eastAsia="黑体" w:hAnsi="黑体" w:cs="黑体"/>
          <w:szCs w:val="21"/>
        </w:rPr>
      </w:pPr>
      <w:bookmarkStart w:id="19" w:name="_Toc17846"/>
      <w:bookmarkStart w:id="20" w:name="_Toc24322"/>
      <w:bookmarkStart w:id="21" w:name="_Toc77956341"/>
      <w:r>
        <w:rPr>
          <w:rFonts w:ascii="黑体" w:eastAsia="黑体" w:hAnsi="黑体" w:cs="黑体" w:hint="eastAsia"/>
          <w:szCs w:val="21"/>
        </w:rPr>
        <w:lastRenderedPageBreak/>
        <w:t>5</w:t>
      </w:r>
      <w:r>
        <w:rPr>
          <w:rFonts w:ascii="黑体" w:eastAsia="黑体" w:hAnsi="黑体" w:cs="黑体"/>
          <w:szCs w:val="21"/>
        </w:rPr>
        <w:t xml:space="preserve"> </w:t>
      </w:r>
      <w:bookmarkEnd w:id="19"/>
      <w:bookmarkEnd w:id="20"/>
      <w:bookmarkEnd w:id="21"/>
      <w:r>
        <w:rPr>
          <w:rFonts w:ascii="黑体" w:eastAsia="黑体" w:hAnsi="黑体" w:cs="黑体"/>
          <w:szCs w:val="21"/>
        </w:rPr>
        <w:t>整地、播种</w:t>
      </w:r>
      <w:bookmarkStart w:id="22" w:name="_Toc77956343"/>
    </w:p>
    <w:p w:rsidR="002B56DC" w:rsidRDefault="00367542">
      <w:pPr>
        <w:spacing w:line="400" w:lineRule="atLeast"/>
        <w:contextualSpacing/>
        <w:rPr>
          <w:rFonts w:ascii="黑体" w:eastAsia="黑体" w:hAnsi="黑体" w:cs="黑体"/>
          <w:szCs w:val="21"/>
        </w:rPr>
      </w:pPr>
      <w:r>
        <w:rPr>
          <w:rFonts w:ascii="黑体" w:eastAsia="黑体" w:hAnsi="黑体" w:cs="黑体" w:hint="eastAsia"/>
          <w:szCs w:val="21"/>
        </w:rPr>
        <w:t>5.1</w:t>
      </w:r>
      <w:r>
        <w:rPr>
          <w:rFonts w:ascii="黑体" w:eastAsia="黑体" w:hAnsi="黑体" w:cs="黑体"/>
          <w:szCs w:val="21"/>
        </w:rPr>
        <w:t xml:space="preserve"> </w:t>
      </w:r>
      <w:r>
        <w:rPr>
          <w:rFonts w:ascii="黑体" w:eastAsia="黑体" w:hAnsi="黑体" w:cs="黑体" w:hint="eastAsia"/>
          <w:szCs w:val="21"/>
        </w:rPr>
        <w:t>整地</w:t>
      </w:r>
      <w:r>
        <w:rPr>
          <w:rFonts w:ascii="黑体" w:eastAsia="黑体" w:hAnsi="黑体" w:cs="黑体"/>
          <w:szCs w:val="21"/>
        </w:rPr>
        <w:t>施肥</w:t>
      </w:r>
      <w:bookmarkEnd w:id="22"/>
    </w:p>
    <w:p w:rsidR="002B56DC" w:rsidRDefault="00367542" w:rsidP="00B43578">
      <w:pPr>
        <w:pStyle w:val="ae"/>
        <w:tabs>
          <w:tab w:val="center" w:pos="4201"/>
          <w:tab w:val="right" w:leader="dot" w:pos="9298"/>
        </w:tabs>
        <w:spacing w:beforeLines="50" w:before="156" w:afterLines="50" w:after="156" w:line="400" w:lineRule="exact"/>
        <w:ind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深翻土壤，耙地整平。以基肥为主，追肥为辅。</w:t>
      </w:r>
      <w:r>
        <w:rPr>
          <w:rFonts w:hAnsi="宋体"/>
          <w:color w:val="000000"/>
          <w:szCs w:val="21"/>
        </w:rPr>
        <w:t>每</w:t>
      </w:r>
      <w:r>
        <w:rPr>
          <w:rFonts w:hAnsi="宋体" w:hint="eastAsia"/>
          <w:color w:val="000000"/>
          <w:szCs w:val="21"/>
        </w:rPr>
        <w:t>667 m</w:t>
      </w:r>
      <w:r>
        <w:rPr>
          <w:rFonts w:hAnsi="宋体" w:hint="eastAsia"/>
          <w:color w:val="000000"/>
          <w:szCs w:val="21"/>
          <w:vertAlign w:val="superscript"/>
        </w:rPr>
        <w:t>2</w:t>
      </w:r>
      <w:r>
        <w:rPr>
          <w:rFonts w:hAnsi="宋体" w:hint="eastAsia"/>
          <w:color w:val="000000"/>
          <w:szCs w:val="21"/>
        </w:rPr>
        <w:t>基肥施用量：</w:t>
      </w:r>
      <w:r>
        <w:rPr>
          <w:rFonts w:hAnsi="宋体"/>
          <w:color w:val="000000"/>
          <w:szCs w:val="21"/>
        </w:rPr>
        <w:t>宜</w:t>
      </w:r>
      <w:r>
        <w:rPr>
          <w:rFonts w:asciiTheme="minorEastAsia" w:eastAsiaTheme="minorEastAsia" w:hAnsiTheme="minorEastAsia" w:hint="eastAsia"/>
          <w:color w:val="000000"/>
          <w:szCs w:val="21"/>
        </w:rPr>
        <w:t>腐熟有机肥</w:t>
      </w:r>
      <w:r>
        <w:rPr>
          <w:rFonts w:asciiTheme="minorEastAsia" w:eastAsiaTheme="minorEastAsia" w:hAnsiTheme="minorEastAsia"/>
          <w:color w:val="000000"/>
          <w:szCs w:val="21"/>
        </w:rPr>
        <w:t>2500 kg～3000 kg，三元复合肥</w:t>
      </w:r>
      <w:r>
        <w:rPr>
          <w:rFonts w:hint="eastAsia"/>
        </w:rPr>
        <w:t>（N-P</w:t>
      </w:r>
      <w:r>
        <w:rPr>
          <w:rFonts w:hint="eastAsia"/>
          <w:vertAlign w:val="subscript"/>
        </w:rPr>
        <w:t>2</w:t>
      </w:r>
      <w:r>
        <w:rPr>
          <w:rFonts w:hint="eastAsia"/>
        </w:rPr>
        <w:t>O</w:t>
      </w:r>
      <w:r>
        <w:rPr>
          <w:rFonts w:hint="eastAsia"/>
          <w:vertAlign w:val="subscript"/>
        </w:rPr>
        <w:t>5</w:t>
      </w:r>
      <w:r>
        <w:rPr>
          <w:rFonts w:hint="eastAsia"/>
        </w:rPr>
        <w:t>-K</w:t>
      </w:r>
      <w:r>
        <w:rPr>
          <w:rFonts w:hint="eastAsia"/>
          <w:vertAlign w:val="subscript"/>
        </w:rPr>
        <w:t>2</w:t>
      </w:r>
      <w:r>
        <w:rPr>
          <w:rFonts w:hint="eastAsia"/>
        </w:rPr>
        <w:t>O=15-15-15）45 kg。</w:t>
      </w:r>
      <w:r>
        <w:rPr>
          <w:rFonts w:asciiTheme="minorEastAsia" w:eastAsiaTheme="minorEastAsia" w:hAnsiTheme="minorEastAsia"/>
          <w:color w:val="000000"/>
          <w:szCs w:val="21"/>
        </w:rPr>
        <w:t>肥料使用应符合NY/T 394的</w:t>
      </w:r>
      <w:r>
        <w:rPr>
          <w:rFonts w:hAnsi="宋体"/>
          <w:szCs w:val="21"/>
        </w:rPr>
        <w:t>规定</w:t>
      </w:r>
      <w:r>
        <w:rPr>
          <w:rFonts w:asciiTheme="minorEastAsia" w:eastAsiaTheme="minorEastAsia" w:hAnsiTheme="minorEastAsia"/>
          <w:color w:val="000000"/>
          <w:szCs w:val="21"/>
        </w:rPr>
        <w:t>。</w:t>
      </w:r>
    </w:p>
    <w:p w:rsidR="002B56DC" w:rsidRDefault="00367542">
      <w:pPr>
        <w:spacing w:line="400" w:lineRule="atLeast"/>
        <w:contextualSpacing/>
        <w:rPr>
          <w:rFonts w:ascii="黑体" w:eastAsia="黑体" w:hAnsi="黑体" w:cs="黑体"/>
          <w:szCs w:val="21"/>
        </w:rPr>
      </w:pPr>
      <w:bookmarkStart w:id="23" w:name="_Toc77956345"/>
      <w:r>
        <w:rPr>
          <w:rFonts w:ascii="黑体" w:eastAsia="黑体" w:hAnsi="黑体" w:cs="黑体" w:hint="eastAsia"/>
          <w:szCs w:val="21"/>
        </w:rPr>
        <w:t>5.2</w:t>
      </w:r>
      <w:r>
        <w:rPr>
          <w:rFonts w:ascii="黑体" w:eastAsia="黑体" w:hAnsi="黑体" w:cs="黑体"/>
          <w:szCs w:val="21"/>
        </w:rPr>
        <w:t>播种</w:t>
      </w:r>
      <w:bookmarkEnd w:id="23"/>
    </w:p>
    <w:p w:rsidR="002B56DC" w:rsidRDefault="00367542">
      <w:pPr>
        <w:spacing w:line="400" w:lineRule="atLeast"/>
        <w:contextualSpacing/>
        <w:rPr>
          <w:rFonts w:ascii="黑体" w:eastAsia="黑体" w:hAnsi="黑体" w:cs="黑体"/>
          <w:szCs w:val="21"/>
        </w:rPr>
      </w:pPr>
      <w:bookmarkStart w:id="24" w:name="_Toc77956346"/>
      <w:r>
        <w:rPr>
          <w:rFonts w:ascii="黑体" w:eastAsia="黑体" w:hAnsi="黑体" w:cs="黑体" w:hint="eastAsia"/>
          <w:szCs w:val="21"/>
        </w:rPr>
        <w:t>5.2.1</w:t>
      </w:r>
      <w:r>
        <w:rPr>
          <w:rFonts w:ascii="黑体" w:eastAsia="黑体" w:hAnsi="黑体" w:cs="黑体"/>
          <w:szCs w:val="21"/>
        </w:rPr>
        <w:t xml:space="preserve"> 播种时间</w:t>
      </w:r>
      <w:bookmarkEnd w:id="24"/>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color w:val="000000"/>
          <w:szCs w:val="21"/>
        </w:rPr>
      </w:pPr>
      <w:r>
        <w:rPr>
          <w:rFonts w:hAnsi="宋体"/>
          <w:color w:val="000000"/>
          <w:szCs w:val="21"/>
        </w:rPr>
        <w:t>4月中下旬播种，</w:t>
      </w:r>
      <w:r>
        <w:rPr>
          <w:rFonts w:hint="eastAsia"/>
        </w:rPr>
        <w:t>10 cm深处最低地温需稳定在12℃以上。</w:t>
      </w:r>
    </w:p>
    <w:p w:rsidR="002B56DC" w:rsidRDefault="00367542">
      <w:pPr>
        <w:spacing w:line="400" w:lineRule="atLeast"/>
        <w:contextualSpacing/>
        <w:rPr>
          <w:rFonts w:ascii="黑体" w:eastAsia="黑体" w:hAnsi="黑体" w:cs="黑体"/>
          <w:color w:val="0000FF"/>
          <w:szCs w:val="21"/>
        </w:rPr>
      </w:pPr>
      <w:bookmarkStart w:id="25" w:name="_Toc77956347"/>
      <w:r>
        <w:rPr>
          <w:rFonts w:ascii="黑体" w:eastAsia="黑体" w:hAnsi="黑体" w:cs="黑体" w:hint="eastAsia"/>
          <w:szCs w:val="21"/>
        </w:rPr>
        <w:t>5.2</w:t>
      </w:r>
      <w:r>
        <w:rPr>
          <w:rFonts w:ascii="黑体" w:eastAsia="黑体" w:hAnsi="黑体" w:cs="黑体"/>
          <w:szCs w:val="21"/>
        </w:rPr>
        <w:t>.2 播种量</w:t>
      </w:r>
      <w:bookmarkEnd w:id="25"/>
      <w:r>
        <w:rPr>
          <w:rFonts w:ascii="黑体" w:eastAsia="黑体" w:hAnsi="黑体" w:cs="黑体" w:hint="eastAsia"/>
          <w:szCs w:val="21"/>
        </w:rPr>
        <w:t xml:space="preserve"> </w:t>
      </w:r>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color w:val="000000"/>
          <w:szCs w:val="21"/>
        </w:rPr>
      </w:pPr>
      <w:r>
        <w:rPr>
          <w:rFonts w:hAnsi="宋体"/>
          <w:color w:val="000000"/>
          <w:szCs w:val="21"/>
        </w:rPr>
        <w:t>直播，每</w:t>
      </w:r>
      <w:r>
        <w:rPr>
          <w:rFonts w:hAnsi="宋体" w:hint="eastAsia"/>
          <w:color w:val="000000"/>
          <w:szCs w:val="21"/>
        </w:rPr>
        <w:t>667 m</w:t>
      </w:r>
      <w:r>
        <w:rPr>
          <w:rFonts w:hAnsi="宋体" w:hint="eastAsia"/>
          <w:color w:val="000000"/>
          <w:szCs w:val="21"/>
          <w:vertAlign w:val="superscript"/>
        </w:rPr>
        <w:t>2</w:t>
      </w:r>
      <w:r>
        <w:rPr>
          <w:rFonts w:hAnsi="宋体"/>
          <w:color w:val="000000"/>
          <w:szCs w:val="21"/>
        </w:rPr>
        <w:t>播种量：蔓生品种2.0 kg～</w:t>
      </w:r>
      <w:r>
        <w:rPr>
          <w:rFonts w:hAnsi="宋体" w:hint="eastAsia"/>
          <w:color w:val="000000"/>
          <w:szCs w:val="21"/>
        </w:rPr>
        <w:t>2.5</w:t>
      </w:r>
      <w:r>
        <w:rPr>
          <w:rFonts w:hAnsi="宋体"/>
          <w:color w:val="000000"/>
          <w:szCs w:val="21"/>
        </w:rPr>
        <w:t xml:space="preserve"> kg、矮生品种</w:t>
      </w:r>
      <w:r>
        <w:rPr>
          <w:rFonts w:hAnsi="宋体" w:hint="eastAsia"/>
          <w:color w:val="000000"/>
          <w:szCs w:val="21"/>
        </w:rPr>
        <w:t>3</w:t>
      </w:r>
      <w:r>
        <w:rPr>
          <w:rFonts w:hAnsi="宋体"/>
          <w:color w:val="000000"/>
          <w:szCs w:val="21"/>
        </w:rPr>
        <w:t>.0 kg～4.</w:t>
      </w:r>
      <w:r>
        <w:rPr>
          <w:rFonts w:hAnsi="宋体" w:hint="eastAsia"/>
          <w:color w:val="000000"/>
          <w:szCs w:val="21"/>
        </w:rPr>
        <w:t>0</w:t>
      </w:r>
      <w:r>
        <w:rPr>
          <w:rFonts w:hAnsi="宋体"/>
          <w:color w:val="000000"/>
          <w:szCs w:val="21"/>
        </w:rPr>
        <w:t xml:space="preserve"> kg。</w:t>
      </w:r>
    </w:p>
    <w:p w:rsidR="002B56DC" w:rsidRDefault="00367542">
      <w:pPr>
        <w:spacing w:line="400" w:lineRule="atLeast"/>
        <w:contextualSpacing/>
        <w:rPr>
          <w:rFonts w:ascii="黑体" w:eastAsia="黑体" w:hAnsi="黑体" w:cs="黑体"/>
          <w:szCs w:val="21"/>
        </w:rPr>
      </w:pPr>
      <w:bookmarkStart w:id="26" w:name="_Toc77956348"/>
      <w:r>
        <w:rPr>
          <w:rFonts w:ascii="黑体" w:eastAsia="黑体" w:hAnsi="黑体" w:cs="黑体" w:hint="eastAsia"/>
          <w:szCs w:val="21"/>
        </w:rPr>
        <w:t>5.2</w:t>
      </w:r>
      <w:r>
        <w:rPr>
          <w:rFonts w:ascii="黑体" w:eastAsia="黑体" w:hAnsi="黑体" w:cs="黑体"/>
          <w:szCs w:val="21"/>
        </w:rPr>
        <w:t>.3 种子处理</w:t>
      </w:r>
      <w:bookmarkEnd w:id="26"/>
    </w:p>
    <w:p w:rsidR="002B56DC" w:rsidRDefault="00367542" w:rsidP="00B43578">
      <w:pPr>
        <w:autoSpaceDE w:val="0"/>
        <w:autoSpaceDN w:val="0"/>
        <w:adjustRightInd w:val="0"/>
        <w:spacing w:beforeLines="50" w:before="156" w:afterLines="50" w:after="156" w:line="400" w:lineRule="exact"/>
        <w:ind w:firstLineChars="200" w:firstLine="420"/>
        <w:jc w:val="left"/>
        <w:rPr>
          <w:rFonts w:ascii="宋体" w:eastAsia="宋体" w:hAnsi="宋体" w:cs="Times New Roman"/>
          <w:color w:val="FF0000"/>
          <w:kern w:val="0"/>
          <w:szCs w:val="21"/>
        </w:rPr>
      </w:pPr>
      <w:r>
        <w:rPr>
          <w:rFonts w:ascii="宋体" w:eastAsia="宋体" w:hAnsi="宋体"/>
          <w:szCs w:val="21"/>
        </w:rPr>
        <w:t>种子质量应符合NY 2619的规定。</w:t>
      </w:r>
      <w:r>
        <w:rPr>
          <w:rFonts w:ascii="宋体" w:eastAsia="宋体" w:hAnsi="宋体" w:cs="Times New Roman"/>
          <w:kern w:val="0"/>
          <w:szCs w:val="21"/>
        </w:rPr>
        <w:t>挑选饱满、无病虫害、无损伤、无</w:t>
      </w:r>
      <w:r>
        <w:rPr>
          <w:rFonts w:ascii="宋体" w:eastAsia="宋体" w:hAnsi="宋体" w:cs="Times New Roman"/>
          <w:color w:val="000000"/>
          <w:kern w:val="0"/>
          <w:szCs w:val="21"/>
        </w:rPr>
        <w:t>霉变的种子</w:t>
      </w:r>
      <w:r>
        <w:rPr>
          <w:rFonts w:ascii="宋体" w:eastAsia="宋体" w:hAnsi="宋体" w:cs="Times New Roman" w:hint="eastAsia"/>
          <w:color w:val="000000"/>
          <w:kern w:val="0"/>
          <w:szCs w:val="21"/>
        </w:rPr>
        <w:t>。</w:t>
      </w:r>
    </w:p>
    <w:p w:rsidR="002B56DC" w:rsidRDefault="00367542">
      <w:pPr>
        <w:spacing w:line="400" w:lineRule="atLeast"/>
        <w:contextualSpacing/>
        <w:rPr>
          <w:rFonts w:ascii="黑体" w:eastAsia="黑体" w:hAnsi="黑体" w:cs="黑体"/>
          <w:szCs w:val="21"/>
        </w:rPr>
      </w:pPr>
      <w:bookmarkStart w:id="27" w:name="_Toc77956349"/>
      <w:r>
        <w:rPr>
          <w:rFonts w:ascii="黑体" w:eastAsia="黑体" w:hAnsi="黑体" w:cs="黑体" w:hint="eastAsia"/>
          <w:szCs w:val="21"/>
        </w:rPr>
        <w:t>5.2</w:t>
      </w:r>
      <w:r>
        <w:rPr>
          <w:rFonts w:ascii="黑体" w:eastAsia="黑体" w:hAnsi="黑体" w:cs="黑体"/>
          <w:szCs w:val="21"/>
        </w:rPr>
        <w:t>.4 播种方式</w:t>
      </w:r>
      <w:bookmarkEnd w:id="27"/>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color w:val="000000"/>
          <w:szCs w:val="21"/>
        </w:rPr>
      </w:pPr>
      <w:r>
        <w:rPr>
          <w:rFonts w:hAnsi="宋体"/>
          <w:color w:val="000000"/>
          <w:szCs w:val="21"/>
        </w:rPr>
        <w:t>蔓生品种行距</w:t>
      </w:r>
      <w:r>
        <w:rPr>
          <w:rFonts w:hAnsi="宋体" w:hint="eastAsia"/>
          <w:color w:val="000000"/>
          <w:szCs w:val="21"/>
        </w:rPr>
        <w:t>5</w:t>
      </w:r>
      <w:r>
        <w:rPr>
          <w:rFonts w:hAnsi="宋体"/>
          <w:color w:val="000000"/>
          <w:szCs w:val="21"/>
        </w:rPr>
        <w:t>0 cm～</w:t>
      </w:r>
      <w:r>
        <w:rPr>
          <w:rFonts w:hAnsi="宋体" w:hint="eastAsia"/>
          <w:color w:val="000000"/>
          <w:szCs w:val="21"/>
        </w:rPr>
        <w:t>6</w:t>
      </w:r>
      <w:r>
        <w:rPr>
          <w:rFonts w:hAnsi="宋体"/>
          <w:color w:val="000000"/>
          <w:szCs w:val="21"/>
        </w:rPr>
        <w:t>5</w:t>
      </w:r>
      <w:r>
        <w:rPr>
          <w:rFonts w:hAnsi="宋体" w:hint="eastAsia"/>
          <w:color w:val="000000"/>
          <w:szCs w:val="21"/>
        </w:rPr>
        <w:t xml:space="preserve"> </w:t>
      </w:r>
      <w:r>
        <w:rPr>
          <w:rFonts w:hAnsi="宋体"/>
          <w:color w:val="000000"/>
          <w:szCs w:val="21"/>
        </w:rPr>
        <w:t>cm</w:t>
      </w:r>
      <w:r>
        <w:rPr>
          <w:rFonts w:hAnsi="宋体" w:hint="eastAsia"/>
          <w:color w:val="000000"/>
          <w:szCs w:val="21"/>
        </w:rPr>
        <w:t>，</w:t>
      </w:r>
      <w:r>
        <w:rPr>
          <w:rFonts w:hAnsi="宋体"/>
          <w:color w:val="000000"/>
          <w:szCs w:val="21"/>
        </w:rPr>
        <w:t>穴距</w:t>
      </w:r>
      <w:r>
        <w:rPr>
          <w:rFonts w:hAnsi="宋体" w:hint="eastAsia"/>
          <w:color w:val="000000"/>
          <w:szCs w:val="21"/>
        </w:rPr>
        <w:t>3</w:t>
      </w:r>
      <w:r>
        <w:rPr>
          <w:rFonts w:hAnsi="宋体"/>
          <w:color w:val="000000"/>
          <w:szCs w:val="21"/>
        </w:rPr>
        <w:t>5 cm～</w:t>
      </w:r>
      <w:r>
        <w:rPr>
          <w:rFonts w:hAnsi="宋体" w:hint="eastAsia"/>
          <w:color w:val="000000"/>
          <w:szCs w:val="21"/>
        </w:rPr>
        <w:t xml:space="preserve">45 </w:t>
      </w:r>
      <w:r>
        <w:rPr>
          <w:rFonts w:hAnsi="宋体"/>
          <w:color w:val="000000"/>
          <w:szCs w:val="21"/>
        </w:rPr>
        <w:t>cm，</w:t>
      </w:r>
      <w:r>
        <w:rPr>
          <w:rFonts w:hAnsi="宋体" w:hint="eastAsia"/>
          <w:color w:val="000000"/>
          <w:szCs w:val="21"/>
        </w:rPr>
        <w:t>每穴3粒～4粒；</w:t>
      </w:r>
      <w:r>
        <w:rPr>
          <w:rFonts w:hAnsi="宋体"/>
          <w:color w:val="000000"/>
          <w:szCs w:val="21"/>
        </w:rPr>
        <w:t>矮生品种行距</w:t>
      </w:r>
      <w:r>
        <w:rPr>
          <w:rFonts w:hAnsi="宋体" w:hint="eastAsia"/>
          <w:color w:val="000000"/>
          <w:szCs w:val="21"/>
        </w:rPr>
        <w:t>35</w:t>
      </w:r>
      <w:r>
        <w:rPr>
          <w:rFonts w:hAnsi="宋体"/>
          <w:color w:val="000000"/>
          <w:szCs w:val="21"/>
        </w:rPr>
        <w:t xml:space="preserve"> cm～</w:t>
      </w:r>
      <w:r>
        <w:rPr>
          <w:rFonts w:hAnsi="宋体" w:hint="eastAsia"/>
          <w:color w:val="000000"/>
          <w:szCs w:val="21"/>
        </w:rPr>
        <w:t xml:space="preserve">40 </w:t>
      </w:r>
      <w:r>
        <w:rPr>
          <w:rFonts w:hAnsi="宋体"/>
          <w:color w:val="000000"/>
          <w:szCs w:val="21"/>
        </w:rPr>
        <w:t>cm</w:t>
      </w:r>
      <w:r>
        <w:rPr>
          <w:rFonts w:hAnsi="宋体" w:hint="eastAsia"/>
          <w:color w:val="000000"/>
          <w:szCs w:val="21"/>
        </w:rPr>
        <w:t>，</w:t>
      </w:r>
      <w:r>
        <w:rPr>
          <w:rFonts w:hAnsi="宋体"/>
          <w:color w:val="000000"/>
          <w:szCs w:val="21"/>
        </w:rPr>
        <w:t>穴距</w:t>
      </w:r>
      <w:r>
        <w:rPr>
          <w:rFonts w:hAnsi="宋体" w:hint="eastAsia"/>
          <w:color w:val="000000"/>
          <w:szCs w:val="21"/>
        </w:rPr>
        <w:t>30</w:t>
      </w:r>
      <w:r>
        <w:rPr>
          <w:rFonts w:hAnsi="宋体"/>
          <w:color w:val="000000"/>
          <w:szCs w:val="21"/>
        </w:rPr>
        <w:t xml:space="preserve"> cm～</w:t>
      </w:r>
      <w:r>
        <w:rPr>
          <w:rFonts w:hAnsi="宋体" w:hint="eastAsia"/>
          <w:color w:val="000000"/>
          <w:szCs w:val="21"/>
        </w:rPr>
        <w:t xml:space="preserve">35 </w:t>
      </w:r>
      <w:r>
        <w:rPr>
          <w:rFonts w:hAnsi="宋体"/>
          <w:color w:val="000000"/>
          <w:szCs w:val="21"/>
        </w:rPr>
        <w:t>cm，</w:t>
      </w:r>
      <w:r>
        <w:rPr>
          <w:rFonts w:hAnsi="宋体" w:hint="eastAsia"/>
          <w:color w:val="000000"/>
          <w:szCs w:val="21"/>
        </w:rPr>
        <w:t>每穴2粒～3粒</w:t>
      </w:r>
      <w:r>
        <w:rPr>
          <w:rFonts w:hAnsi="宋体"/>
          <w:color w:val="000000"/>
          <w:szCs w:val="21"/>
        </w:rPr>
        <w:t>。</w:t>
      </w:r>
      <w:proofErr w:type="gramStart"/>
      <w:r>
        <w:rPr>
          <w:rFonts w:hAnsi="宋体"/>
          <w:color w:val="000000"/>
          <w:szCs w:val="21"/>
        </w:rPr>
        <w:t>穴深</w:t>
      </w:r>
      <w:proofErr w:type="gramEnd"/>
      <w:r>
        <w:rPr>
          <w:rFonts w:hAnsi="宋体"/>
          <w:color w:val="000000"/>
          <w:szCs w:val="21"/>
        </w:rPr>
        <w:t>3 cm～5 cm，</w:t>
      </w:r>
      <w:r>
        <w:rPr>
          <w:rFonts w:hAnsi="宋体" w:hint="eastAsia"/>
          <w:color w:val="000000"/>
          <w:szCs w:val="21"/>
        </w:rPr>
        <w:t>播种后</w:t>
      </w:r>
      <w:r>
        <w:rPr>
          <w:rFonts w:hAnsi="宋体"/>
          <w:color w:val="000000"/>
          <w:szCs w:val="21"/>
        </w:rPr>
        <w:t>覆土3 cm左右，浇透水。</w:t>
      </w:r>
    </w:p>
    <w:p w:rsidR="002B56DC" w:rsidRDefault="00367542" w:rsidP="00B43578">
      <w:pPr>
        <w:pStyle w:val="10"/>
        <w:numPr>
          <w:ilvl w:val="255"/>
          <w:numId w:val="0"/>
        </w:numPr>
        <w:spacing w:beforeLines="50" w:before="156" w:afterLines="50" w:after="156" w:line="400" w:lineRule="atLeast"/>
        <w:contextualSpacing/>
        <w:rPr>
          <w:rFonts w:ascii="黑体" w:eastAsia="黑体" w:hAnsi="黑体" w:cs="黑体"/>
        </w:rPr>
      </w:pPr>
      <w:bookmarkStart w:id="28" w:name="_Toc77956350"/>
      <w:r>
        <w:rPr>
          <w:rFonts w:ascii="黑体" w:eastAsia="黑体" w:hAnsi="黑体" w:cs="黑体" w:hint="eastAsia"/>
        </w:rPr>
        <w:t xml:space="preserve">6 田间管理 </w:t>
      </w:r>
    </w:p>
    <w:p w:rsidR="002B56DC" w:rsidRDefault="00367542">
      <w:pPr>
        <w:spacing w:line="400" w:lineRule="atLeast"/>
        <w:contextualSpacing/>
        <w:rPr>
          <w:rFonts w:ascii="黑体" w:eastAsia="黑体" w:hAnsi="黑体" w:cs="黑体"/>
          <w:szCs w:val="21"/>
        </w:rPr>
      </w:pPr>
      <w:bookmarkStart w:id="29" w:name="_Toc77956353"/>
      <w:bookmarkStart w:id="30" w:name="_Toc77956357"/>
      <w:bookmarkEnd w:id="28"/>
      <w:r>
        <w:rPr>
          <w:rFonts w:ascii="黑体" w:eastAsia="黑体" w:hAnsi="黑体" w:cs="黑体" w:hint="eastAsia"/>
          <w:szCs w:val="21"/>
        </w:rPr>
        <w:t>6.1</w:t>
      </w:r>
      <w:r>
        <w:rPr>
          <w:rFonts w:ascii="黑体" w:eastAsia="黑体" w:hAnsi="黑体" w:cs="黑体"/>
          <w:szCs w:val="21"/>
        </w:rPr>
        <w:t xml:space="preserve"> 查苗补苗</w:t>
      </w:r>
      <w:bookmarkEnd w:id="29"/>
    </w:p>
    <w:p w:rsidR="002B56DC" w:rsidRDefault="00367542" w:rsidP="00B43578">
      <w:pPr>
        <w:autoSpaceDE w:val="0"/>
        <w:autoSpaceDN w:val="0"/>
        <w:adjustRightInd w:val="0"/>
        <w:spacing w:beforeLines="50" w:before="156" w:afterLines="50" w:after="156" w:line="400" w:lineRule="exact"/>
        <w:ind w:firstLineChars="200" w:firstLine="420"/>
        <w:jc w:val="left"/>
        <w:rPr>
          <w:rFonts w:ascii="宋体" w:eastAsia="宋体" w:hAnsi="宋体" w:cs="Times New Roman"/>
          <w:color w:val="000000"/>
          <w:kern w:val="0"/>
          <w:szCs w:val="21"/>
        </w:rPr>
      </w:pPr>
      <w:proofErr w:type="gramStart"/>
      <w:r>
        <w:rPr>
          <w:rFonts w:ascii="宋体" w:eastAsia="宋体" w:hAnsi="宋体" w:cs="Times New Roman"/>
          <w:kern w:val="0"/>
          <w:szCs w:val="21"/>
        </w:rPr>
        <w:t>幼苗第</w:t>
      </w:r>
      <w:proofErr w:type="gramEnd"/>
      <w:r>
        <w:rPr>
          <w:rFonts w:ascii="宋体" w:eastAsia="宋体" w:hAnsi="宋体" w:cs="Times New Roman"/>
          <w:kern w:val="0"/>
          <w:szCs w:val="21"/>
        </w:rPr>
        <w:t>一对</w:t>
      </w:r>
      <w:proofErr w:type="gramStart"/>
      <w:r>
        <w:rPr>
          <w:rFonts w:ascii="宋体" w:eastAsia="宋体" w:hAnsi="宋体" w:cs="Times New Roman"/>
          <w:kern w:val="0"/>
          <w:szCs w:val="21"/>
        </w:rPr>
        <w:t>真叶微展</w:t>
      </w:r>
      <w:proofErr w:type="gramEnd"/>
      <w:r>
        <w:rPr>
          <w:rFonts w:ascii="宋体" w:eastAsia="宋体" w:hAnsi="宋体" w:cs="Times New Roman"/>
          <w:kern w:val="0"/>
          <w:szCs w:val="21"/>
        </w:rPr>
        <w:t>时及时进行查苗补苗，并间去多余的苗，</w:t>
      </w:r>
      <w:proofErr w:type="gramStart"/>
      <w:r>
        <w:rPr>
          <w:rFonts w:ascii="宋体" w:eastAsia="宋体" w:hAnsi="宋体" w:cs="Times New Roman"/>
          <w:kern w:val="0"/>
          <w:szCs w:val="21"/>
        </w:rPr>
        <w:t>每穴留</w:t>
      </w:r>
      <w:r>
        <w:rPr>
          <w:rFonts w:ascii="宋体" w:eastAsia="宋体" w:hAnsi="宋体" w:cs="Times New Roman" w:hint="eastAsia"/>
          <w:kern w:val="0"/>
          <w:szCs w:val="21"/>
        </w:rPr>
        <w:t>2</w:t>
      </w:r>
      <w:r>
        <w:rPr>
          <w:rFonts w:ascii="宋体" w:eastAsia="宋体" w:hAnsi="宋体" w:cs="Times New Roman"/>
          <w:kern w:val="0"/>
          <w:szCs w:val="21"/>
        </w:rPr>
        <w:t>～</w:t>
      </w:r>
      <w:r>
        <w:rPr>
          <w:rFonts w:ascii="宋体" w:eastAsia="宋体" w:hAnsi="宋体" w:cs="Times New Roman" w:hint="eastAsia"/>
          <w:kern w:val="0"/>
          <w:szCs w:val="21"/>
        </w:rPr>
        <w:t>3</w:t>
      </w:r>
      <w:r>
        <w:rPr>
          <w:rFonts w:ascii="宋体" w:eastAsia="宋体" w:hAnsi="宋体" w:cs="Times New Roman"/>
          <w:kern w:val="0"/>
          <w:szCs w:val="21"/>
        </w:rPr>
        <w:t>株</w:t>
      </w:r>
      <w:proofErr w:type="gramEnd"/>
      <w:r>
        <w:rPr>
          <w:rFonts w:ascii="宋体" w:eastAsia="宋体" w:hAnsi="宋体" w:cs="Times New Roman"/>
          <w:kern w:val="0"/>
          <w:szCs w:val="21"/>
        </w:rPr>
        <w:t>健壮苗</w:t>
      </w:r>
      <w:r>
        <w:rPr>
          <w:rFonts w:ascii="宋体" w:eastAsia="宋体" w:hAnsi="宋体" w:cs="Times New Roman"/>
          <w:color w:val="000000"/>
          <w:kern w:val="0"/>
          <w:szCs w:val="21"/>
        </w:rPr>
        <w:t>。</w:t>
      </w:r>
    </w:p>
    <w:p w:rsidR="002B56DC" w:rsidRDefault="00367542">
      <w:pPr>
        <w:snapToGrid w:val="0"/>
        <w:spacing w:line="400" w:lineRule="atLeast"/>
        <w:contextualSpacing/>
        <w:rPr>
          <w:rFonts w:ascii="黑体" w:eastAsia="黑体" w:hAnsi="黑体" w:cs="黑体"/>
          <w:szCs w:val="21"/>
        </w:rPr>
      </w:pPr>
      <w:bookmarkStart w:id="31" w:name="_Toc77956358"/>
      <w:bookmarkEnd w:id="30"/>
      <w:r>
        <w:rPr>
          <w:rFonts w:ascii="黑体" w:eastAsia="黑体" w:hAnsi="黑体" w:cs="黑体" w:hint="eastAsia"/>
          <w:szCs w:val="21"/>
        </w:rPr>
        <w:t>6.2</w:t>
      </w:r>
      <w:bookmarkEnd w:id="31"/>
      <w:r>
        <w:rPr>
          <w:rFonts w:ascii="黑体" w:eastAsia="黑体" w:hAnsi="黑体" w:cs="黑体"/>
          <w:szCs w:val="21"/>
        </w:rPr>
        <w:t>肥水管理</w:t>
      </w:r>
      <w:r>
        <w:rPr>
          <w:rFonts w:ascii="黑体" w:eastAsia="黑体" w:hAnsi="黑体" w:cs="黑体" w:hint="eastAsia"/>
          <w:szCs w:val="21"/>
        </w:rPr>
        <w:t xml:space="preserve">  </w:t>
      </w:r>
    </w:p>
    <w:p w:rsidR="002B56DC" w:rsidRDefault="00367542" w:rsidP="00B43578">
      <w:pPr>
        <w:widowControl/>
        <w:spacing w:beforeLines="50" w:before="156" w:afterLines="50" w:after="156" w:line="400" w:lineRule="exact"/>
        <w:ind w:firstLineChars="200" w:firstLine="420"/>
        <w:jc w:val="left"/>
        <w:rPr>
          <w:rFonts w:ascii="宋体" w:eastAsia="宋体" w:hAnsi="宋体" w:cs="Times New Roman"/>
          <w:kern w:val="0"/>
          <w:szCs w:val="21"/>
        </w:rPr>
      </w:pPr>
      <w:proofErr w:type="gramStart"/>
      <w:r>
        <w:rPr>
          <w:rFonts w:ascii="宋体" w:eastAsia="宋体" w:hAnsi="宋体" w:hint="eastAsia"/>
        </w:rPr>
        <w:t>缓苗至开花</w:t>
      </w:r>
      <w:proofErr w:type="gramEnd"/>
      <w:r>
        <w:rPr>
          <w:rFonts w:ascii="宋体" w:eastAsia="宋体" w:hAnsi="宋体" w:hint="eastAsia"/>
        </w:rPr>
        <w:t>结荚前不宜浇水。</w:t>
      </w:r>
      <w:r>
        <w:rPr>
          <w:rFonts w:ascii="宋体" w:eastAsia="宋体" w:hAnsi="宋体" w:cs="Times New Roman" w:hint="eastAsia"/>
          <w:kern w:val="0"/>
          <w:szCs w:val="21"/>
        </w:rPr>
        <w:t>果荚长至3 cm～5 cm时</w:t>
      </w:r>
      <w:r>
        <w:rPr>
          <w:rFonts w:ascii="宋体" w:eastAsia="宋体" w:hAnsi="宋体" w:hint="eastAsia"/>
        </w:rPr>
        <w:t xml:space="preserve">每5 </w:t>
      </w:r>
      <w:r>
        <w:rPr>
          <w:rFonts w:ascii="宋体" w:eastAsia="宋体" w:hAnsi="宋体" w:cs="Times New Roman" w:hint="eastAsia"/>
          <w:kern w:val="0"/>
          <w:szCs w:val="21"/>
        </w:rPr>
        <w:t>d～7 d浇1次水，每</w:t>
      </w:r>
      <w:proofErr w:type="gramStart"/>
      <w:r>
        <w:rPr>
          <w:rFonts w:ascii="宋体" w:eastAsia="宋体" w:hAnsi="宋体" w:cs="Times New Roman" w:hint="eastAsia"/>
          <w:kern w:val="0"/>
          <w:szCs w:val="21"/>
        </w:rPr>
        <w:t>2次水施1次</w:t>
      </w:r>
      <w:proofErr w:type="gramEnd"/>
      <w:r>
        <w:rPr>
          <w:rFonts w:ascii="宋体" w:eastAsia="宋体" w:hAnsi="宋体" w:cs="Times New Roman" w:hint="eastAsia"/>
          <w:kern w:val="0"/>
          <w:szCs w:val="21"/>
        </w:rPr>
        <w:t>肥，每次</w:t>
      </w:r>
      <w:r>
        <w:rPr>
          <w:rFonts w:ascii="宋体" w:eastAsia="宋体" w:hAnsi="宋体" w:cs="Times New Roman"/>
          <w:kern w:val="0"/>
          <w:szCs w:val="21"/>
        </w:rPr>
        <w:t>每</w:t>
      </w:r>
      <w:r>
        <w:rPr>
          <w:rFonts w:ascii="宋体" w:eastAsia="宋体" w:hAnsi="宋体" w:cs="Times New Roman" w:hint="eastAsia"/>
          <w:kern w:val="0"/>
          <w:szCs w:val="21"/>
        </w:rPr>
        <w:t>667 m</w:t>
      </w:r>
      <w:r>
        <w:rPr>
          <w:rFonts w:ascii="宋体" w:eastAsia="宋体" w:hAnsi="宋体" w:cs="Times New Roman" w:hint="eastAsia"/>
          <w:kern w:val="0"/>
          <w:szCs w:val="21"/>
          <w:vertAlign w:val="superscript"/>
        </w:rPr>
        <w:t>2</w:t>
      </w:r>
      <w:r>
        <w:rPr>
          <w:rFonts w:ascii="宋体" w:eastAsia="宋体" w:hAnsi="宋体" w:cs="Times New Roman" w:hint="eastAsia"/>
          <w:kern w:val="0"/>
          <w:szCs w:val="21"/>
        </w:rPr>
        <w:t>追肥尿素7</w:t>
      </w:r>
      <w:r>
        <w:rPr>
          <w:rFonts w:ascii="宋体" w:eastAsia="宋体" w:hAnsi="宋体" w:cs="Times New Roman"/>
          <w:kern w:val="0"/>
          <w:szCs w:val="21"/>
        </w:rPr>
        <w:t xml:space="preserve"> kg</w:t>
      </w:r>
      <w:r>
        <w:rPr>
          <w:rFonts w:ascii="宋体" w:eastAsia="宋体" w:hAnsi="宋体" w:cs="Times New Roman" w:hint="eastAsia"/>
          <w:kern w:val="0"/>
          <w:szCs w:val="21"/>
        </w:rPr>
        <w:t>～</w:t>
      </w:r>
      <w:r>
        <w:rPr>
          <w:rFonts w:ascii="宋体" w:eastAsia="宋体" w:hAnsi="宋体" w:cs="Times New Roman"/>
          <w:kern w:val="0"/>
          <w:szCs w:val="21"/>
        </w:rPr>
        <w:t>10 kg或硫酸钾10 kg</w:t>
      </w:r>
      <w:r>
        <w:rPr>
          <w:rFonts w:ascii="宋体" w:eastAsia="宋体" w:hAnsi="宋体" w:cs="Times New Roman" w:hint="eastAsia"/>
          <w:kern w:val="0"/>
          <w:szCs w:val="21"/>
        </w:rPr>
        <w:t xml:space="preserve">～15 </w:t>
      </w:r>
      <w:r>
        <w:rPr>
          <w:rFonts w:ascii="宋体" w:eastAsia="宋体" w:hAnsi="宋体" w:cs="Times New Roman"/>
          <w:kern w:val="0"/>
          <w:szCs w:val="21"/>
        </w:rPr>
        <w:t>kg</w:t>
      </w:r>
      <w:r>
        <w:rPr>
          <w:rFonts w:ascii="宋体" w:eastAsia="宋体" w:hAnsi="宋体" w:cs="Times New Roman" w:hint="eastAsia"/>
          <w:kern w:val="0"/>
          <w:szCs w:val="21"/>
        </w:rPr>
        <w:t>。蔓生品种追施2～3次，矮生品种追施1～2次。</w:t>
      </w:r>
      <w:r>
        <w:rPr>
          <w:rFonts w:asciiTheme="minorEastAsia" w:hAnsiTheme="minorEastAsia"/>
          <w:szCs w:val="21"/>
        </w:rPr>
        <w:t>结荚盛期</w:t>
      </w:r>
      <w:r>
        <w:rPr>
          <w:rFonts w:ascii="宋体" w:eastAsia="宋体" w:hAnsi="宋体" w:cs="Times New Roman"/>
          <w:kern w:val="0"/>
          <w:szCs w:val="21"/>
        </w:rPr>
        <w:t>叶面喷施0.</w:t>
      </w:r>
      <w:r>
        <w:rPr>
          <w:rFonts w:ascii="宋体" w:eastAsia="宋体" w:hAnsi="宋体" w:cs="Times New Roman" w:hint="eastAsia"/>
          <w:kern w:val="0"/>
          <w:szCs w:val="21"/>
        </w:rPr>
        <w:t>3</w:t>
      </w:r>
      <w:r>
        <w:rPr>
          <w:rFonts w:ascii="宋体" w:eastAsia="宋体" w:hAnsi="宋体" w:cs="Times New Roman"/>
          <w:kern w:val="0"/>
          <w:szCs w:val="21"/>
        </w:rPr>
        <w:t>%</w:t>
      </w:r>
      <w:r>
        <w:rPr>
          <w:rFonts w:asciiTheme="minorEastAsia" w:hAnsiTheme="minorEastAsia"/>
          <w:szCs w:val="21"/>
        </w:rPr>
        <w:t>～</w:t>
      </w:r>
      <w:r>
        <w:rPr>
          <w:rFonts w:ascii="宋体" w:eastAsia="宋体" w:hAnsi="宋体" w:cs="Times New Roman"/>
          <w:kern w:val="0"/>
          <w:szCs w:val="21"/>
        </w:rPr>
        <w:t>0.</w:t>
      </w:r>
      <w:r>
        <w:rPr>
          <w:rFonts w:ascii="宋体" w:eastAsia="宋体" w:hAnsi="宋体" w:cs="Times New Roman" w:hint="eastAsia"/>
          <w:kern w:val="0"/>
          <w:szCs w:val="21"/>
        </w:rPr>
        <w:t>4</w:t>
      </w:r>
      <w:r>
        <w:rPr>
          <w:rFonts w:ascii="宋体" w:eastAsia="宋体" w:hAnsi="宋体" w:cs="Times New Roman"/>
          <w:kern w:val="0"/>
          <w:szCs w:val="21"/>
        </w:rPr>
        <w:t>%磷酸二氢钾</w:t>
      </w:r>
      <w:r>
        <w:rPr>
          <w:rStyle w:val="aa"/>
          <w:rFonts w:ascii="宋体" w:eastAsia="宋体" w:hAnsi="宋体" w:cs="Times New Roman"/>
          <w:kern w:val="0"/>
        </w:rPr>
        <w:t>或</w:t>
      </w:r>
      <w:r>
        <w:rPr>
          <w:rFonts w:ascii="宋体" w:eastAsia="宋体" w:hAnsi="宋体" w:cs="Times New Roman"/>
          <w:kern w:val="0"/>
          <w:szCs w:val="21"/>
        </w:rPr>
        <w:t>0.</w:t>
      </w:r>
      <w:r>
        <w:rPr>
          <w:rFonts w:ascii="宋体" w:eastAsia="宋体" w:hAnsi="宋体" w:cs="Times New Roman" w:hint="eastAsia"/>
          <w:kern w:val="0"/>
          <w:szCs w:val="21"/>
        </w:rPr>
        <w:t>1</w:t>
      </w:r>
      <w:r>
        <w:rPr>
          <w:rFonts w:ascii="宋体" w:eastAsia="宋体" w:hAnsi="宋体" w:cs="Times New Roman"/>
          <w:kern w:val="0"/>
          <w:szCs w:val="21"/>
        </w:rPr>
        <w:t>%</w:t>
      </w:r>
      <w:r>
        <w:rPr>
          <w:rStyle w:val="aa"/>
          <w:rFonts w:ascii="宋体" w:eastAsia="宋体" w:hAnsi="宋体" w:cs="Times New Roman"/>
          <w:kern w:val="0"/>
        </w:rPr>
        <w:t>硫酸锌、硼砂等微量元素叶面肥，</w:t>
      </w:r>
      <w:r>
        <w:rPr>
          <w:rFonts w:ascii="宋体" w:eastAsia="宋体" w:hAnsi="宋体" w:cs="Times New Roman"/>
          <w:kern w:val="0"/>
          <w:szCs w:val="21"/>
        </w:rPr>
        <w:t>每隔10 d～15 d</w:t>
      </w:r>
      <w:r>
        <w:rPr>
          <w:rFonts w:ascii="宋体" w:eastAsia="宋体" w:hAnsi="宋体" w:cs="Times New Roman" w:hint="eastAsia"/>
          <w:kern w:val="0"/>
          <w:szCs w:val="21"/>
        </w:rPr>
        <w:t>喷施1次</w:t>
      </w:r>
      <w:r>
        <w:rPr>
          <w:rFonts w:ascii="宋体" w:eastAsia="宋体" w:hAnsi="宋体" w:cs="Times New Roman"/>
          <w:kern w:val="0"/>
          <w:szCs w:val="21"/>
        </w:rPr>
        <w:t>。施用肥料种类及使用原则应符合NY/T 394的要求。</w:t>
      </w:r>
    </w:p>
    <w:p w:rsidR="002B56DC" w:rsidRDefault="00AC388A">
      <w:pPr>
        <w:spacing w:line="400" w:lineRule="atLeast"/>
        <w:contextualSpacing/>
        <w:rPr>
          <w:rFonts w:ascii="黑体" w:eastAsia="黑体" w:hAnsi="黑体" w:cs="黑体"/>
          <w:szCs w:val="21"/>
        </w:rPr>
      </w:pPr>
      <w:bookmarkStart w:id="32" w:name="_Toc77956360"/>
      <w:r>
        <w:rPr>
          <w:rFonts w:ascii="黑体" w:eastAsia="黑体" w:hAnsi="黑体" w:cs="黑体" w:hint="eastAsia"/>
          <w:szCs w:val="21"/>
        </w:rPr>
        <w:t>6.3</w:t>
      </w:r>
      <w:r w:rsidR="00367542">
        <w:rPr>
          <w:rFonts w:ascii="黑体" w:eastAsia="黑体" w:hAnsi="黑体" w:cs="黑体"/>
          <w:szCs w:val="21"/>
        </w:rPr>
        <w:t xml:space="preserve"> 中耕除草</w:t>
      </w:r>
      <w:bookmarkEnd w:id="32"/>
    </w:p>
    <w:p w:rsidR="002B56DC" w:rsidRDefault="00367542" w:rsidP="00B43578">
      <w:pPr>
        <w:pStyle w:val="af0"/>
        <w:spacing w:beforeLines="50" w:before="156" w:afterLines="50" w:after="156" w:line="400" w:lineRule="exact"/>
        <w:ind w:firstLineChars="200" w:firstLine="420"/>
        <w:rPr>
          <w:rFonts w:ascii="宋体" w:eastAsia="宋体" w:hAnsi="宋体"/>
        </w:rPr>
      </w:pPr>
      <w:r>
        <w:rPr>
          <w:rFonts w:ascii="宋体" w:eastAsia="宋体" w:hAnsi="宋体"/>
        </w:rPr>
        <w:t>苗期中耕除草2～3次，第</w:t>
      </w:r>
      <w:r>
        <w:rPr>
          <w:rFonts w:ascii="宋体" w:eastAsia="宋体" w:hAnsi="宋体" w:hint="eastAsia"/>
        </w:rPr>
        <w:t>1次在出齐苗后进行，第2次在蔓生菜豆开始抽蔓或矮生菜豆</w:t>
      </w:r>
      <w:proofErr w:type="gramStart"/>
      <w:r>
        <w:rPr>
          <w:rFonts w:ascii="宋体" w:eastAsia="宋体" w:hAnsi="宋体" w:hint="eastAsia"/>
        </w:rPr>
        <w:t>植株团棵前</w:t>
      </w:r>
      <w:proofErr w:type="gramEnd"/>
      <w:r>
        <w:rPr>
          <w:rFonts w:ascii="宋体" w:eastAsia="宋体" w:hAnsi="宋体" w:hint="eastAsia"/>
        </w:rPr>
        <w:t>进行</w:t>
      </w:r>
      <w:r>
        <w:rPr>
          <w:rFonts w:ascii="宋体" w:eastAsia="宋体" w:hAnsi="宋体"/>
        </w:rPr>
        <w:t>。之后不宜再中耕。</w:t>
      </w:r>
    </w:p>
    <w:p w:rsidR="002B56DC" w:rsidRDefault="00AC388A">
      <w:pPr>
        <w:spacing w:line="400" w:lineRule="atLeast"/>
        <w:contextualSpacing/>
        <w:rPr>
          <w:rFonts w:ascii="黑体" w:eastAsia="黑体" w:hAnsi="黑体" w:cs="黑体"/>
          <w:szCs w:val="21"/>
        </w:rPr>
      </w:pPr>
      <w:bookmarkStart w:id="33" w:name="_Toc77956361"/>
      <w:r>
        <w:rPr>
          <w:rFonts w:ascii="黑体" w:eastAsia="黑体" w:hAnsi="黑体" w:cs="黑体" w:hint="eastAsia"/>
          <w:szCs w:val="21"/>
        </w:rPr>
        <w:t>6.4</w:t>
      </w:r>
      <w:r w:rsidR="00367542">
        <w:rPr>
          <w:rFonts w:ascii="黑体" w:eastAsia="黑体" w:hAnsi="黑体" w:cs="黑体"/>
          <w:szCs w:val="21"/>
        </w:rPr>
        <w:t xml:space="preserve">  插架</w:t>
      </w:r>
      <w:proofErr w:type="gramStart"/>
      <w:r w:rsidR="00367542">
        <w:rPr>
          <w:rFonts w:ascii="黑体" w:eastAsia="黑体" w:hAnsi="黑体" w:cs="黑体"/>
          <w:szCs w:val="21"/>
        </w:rPr>
        <w:t>引蔓和植株</w:t>
      </w:r>
      <w:proofErr w:type="gramEnd"/>
      <w:r w:rsidR="00367542">
        <w:rPr>
          <w:rFonts w:ascii="黑体" w:eastAsia="黑体" w:hAnsi="黑体" w:cs="黑体"/>
          <w:szCs w:val="21"/>
        </w:rPr>
        <w:t>调整</w:t>
      </w:r>
      <w:bookmarkEnd w:id="33"/>
      <w:r w:rsidR="00367542">
        <w:rPr>
          <w:rFonts w:ascii="黑体" w:eastAsia="黑体" w:hAnsi="黑体" w:cs="黑体" w:hint="eastAsia"/>
          <w:szCs w:val="21"/>
        </w:rPr>
        <w:t xml:space="preserve"> </w:t>
      </w:r>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szCs w:val="21"/>
        </w:rPr>
      </w:pPr>
      <w:r>
        <w:rPr>
          <w:rFonts w:hAnsi="宋体" w:hint="eastAsia"/>
          <w:szCs w:val="21"/>
        </w:rPr>
        <w:lastRenderedPageBreak/>
        <w:t>矮生品种不需搭架栽培。</w:t>
      </w:r>
      <w:r>
        <w:rPr>
          <w:rFonts w:hAnsi="宋体"/>
          <w:szCs w:val="21"/>
        </w:rPr>
        <w:t>蔓生品种</w:t>
      </w:r>
      <w:proofErr w:type="gramStart"/>
      <w:r>
        <w:rPr>
          <w:rFonts w:hAnsi="宋体"/>
          <w:szCs w:val="21"/>
        </w:rPr>
        <w:t>抽蔓</w:t>
      </w:r>
      <w:r>
        <w:rPr>
          <w:rFonts w:hAnsi="宋体" w:hint="eastAsia"/>
          <w:szCs w:val="21"/>
        </w:rPr>
        <w:t>时</w:t>
      </w:r>
      <w:r>
        <w:rPr>
          <w:rFonts w:hAnsi="宋体"/>
          <w:szCs w:val="21"/>
        </w:rPr>
        <w:t>需</w:t>
      </w:r>
      <w:proofErr w:type="gramEnd"/>
      <w:r>
        <w:rPr>
          <w:rFonts w:hAnsi="宋体"/>
          <w:szCs w:val="21"/>
        </w:rPr>
        <w:t>及时插架，以人字架或束状架为宜，杆高2.0 m～2.</w:t>
      </w:r>
      <w:r>
        <w:rPr>
          <w:rFonts w:hAnsi="宋体" w:hint="eastAsia"/>
          <w:szCs w:val="21"/>
        </w:rPr>
        <w:t>5</w:t>
      </w:r>
      <w:r>
        <w:rPr>
          <w:rFonts w:hAnsi="宋体"/>
          <w:szCs w:val="21"/>
        </w:rPr>
        <w:t xml:space="preserve"> m。人工</w:t>
      </w:r>
      <w:proofErr w:type="gramStart"/>
      <w:r>
        <w:rPr>
          <w:rFonts w:hAnsi="宋体"/>
          <w:szCs w:val="21"/>
        </w:rPr>
        <w:t>辅助按</w:t>
      </w:r>
      <w:proofErr w:type="gramEnd"/>
      <w:r>
        <w:rPr>
          <w:rFonts w:hAnsi="宋体"/>
          <w:szCs w:val="21"/>
        </w:rPr>
        <w:t>逆时针方向将蔓缠绕在架上。摘除老叶、病叶。</w:t>
      </w:r>
    </w:p>
    <w:p w:rsidR="002B56DC" w:rsidRDefault="00367542">
      <w:pPr>
        <w:spacing w:line="400" w:lineRule="atLeast"/>
        <w:contextualSpacing/>
        <w:rPr>
          <w:rFonts w:ascii="黑体" w:eastAsia="黑体" w:hAnsi="黑体" w:cs="黑体"/>
          <w:szCs w:val="21"/>
        </w:rPr>
      </w:pPr>
      <w:bookmarkStart w:id="34" w:name="_Toc77956362"/>
      <w:r>
        <w:rPr>
          <w:rFonts w:ascii="黑体" w:eastAsia="黑体" w:hAnsi="黑体" w:cs="黑体" w:hint="eastAsia"/>
          <w:szCs w:val="21"/>
        </w:rPr>
        <w:t>6.</w:t>
      </w:r>
      <w:r w:rsidR="0081180F">
        <w:rPr>
          <w:rFonts w:ascii="黑体" w:eastAsia="黑体" w:hAnsi="黑体" w:cs="黑体" w:hint="eastAsia"/>
          <w:szCs w:val="21"/>
        </w:rPr>
        <w:t>5</w:t>
      </w:r>
      <w:r>
        <w:rPr>
          <w:rFonts w:ascii="黑体" w:eastAsia="黑体" w:hAnsi="黑体" w:cs="黑体"/>
          <w:szCs w:val="21"/>
        </w:rPr>
        <w:t xml:space="preserve"> 病虫害防治</w:t>
      </w:r>
      <w:bookmarkEnd w:id="34"/>
    </w:p>
    <w:p w:rsidR="002B56DC" w:rsidRDefault="00367542">
      <w:pPr>
        <w:spacing w:line="400" w:lineRule="atLeast"/>
        <w:contextualSpacing/>
        <w:rPr>
          <w:rFonts w:ascii="黑体" w:eastAsia="黑体" w:hAnsi="黑体" w:cs="黑体"/>
          <w:szCs w:val="21"/>
        </w:rPr>
      </w:pPr>
      <w:bookmarkStart w:id="35" w:name="_Toc77956364"/>
      <w:r>
        <w:rPr>
          <w:rFonts w:ascii="黑体" w:eastAsia="黑体" w:hAnsi="黑体" w:cs="黑体" w:hint="eastAsia"/>
          <w:szCs w:val="21"/>
        </w:rPr>
        <w:t>6.</w:t>
      </w:r>
      <w:r w:rsidR="0081180F">
        <w:rPr>
          <w:rFonts w:ascii="黑体" w:eastAsia="黑体" w:hAnsi="黑体" w:cs="黑体" w:hint="eastAsia"/>
          <w:szCs w:val="21"/>
        </w:rPr>
        <w:t>6</w:t>
      </w:r>
      <w:r>
        <w:rPr>
          <w:rFonts w:ascii="黑体" w:eastAsia="黑体" w:hAnsi="黑体" w:cs="黑体" w:hint="eastAsia"/>
          <w:szCs w:val="21"/>
        </w:rPr>
        <w:t>.1</w:t>
      </w:r>
      <w:r>
        <w:rPr>
          <w:rFonts w:ascii="黑体" w:eastAsia="黑体" w:hAnsi="黑体" w:cs="黑体"/>
          <w:szCs w:val="21"/>
        </w:rPr>
        <w:t>防治原则</w:t>
      </w:r>
      <w:bookmarkEnd w:id="35"/>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color w:val="000000"/>
          <w:szCs w:val="21"/>
        </w:rPr>
      </w:pPr>
      <w:r>
        <w:rPr>
          <w:rFonts w:hAnsi="宋体"/>
          <w:color w:val="000000"/>
          <w:szCs w:val="21"/>
        </w:rPr>
        <w:t>按照</w:t>
      </w:r>
      <w:r>
        <w:rPr>
          <w:rFonts w:hAnsi="宋体" w:hint="eastAsia"/>
          <w:color w:val="000000"/>
          <w:szCs w:val="21"/>
        </w:rPr>
        <w:t>“</w:t>
      </w:r>
      <w:r>
        <w:rPr>
          <w:rFonts w:hAnsi="宋体"/>
          <w:color w:val="000000"/>
          <w:szCs w:val="21"/>
        </w:rPr>
        <w:t>预防为主，综合防治</w:t>
      </w:r>
      <w:r>
        <w:rPr>
          <w:rFonts w:hAnsi="宋体" w:hint="eastAsia"/>
          <w:color w:val="000000"/>
          <w:szCs w:val="21"/>
        </w:rPr>
        <w:t>”</w:t>
      </w:r>
      <w:r>
        <w:rPr>
          <w:rFonts w:hAnsi="宋体"/>
          <w:color w:val="000000"/>
          <w:szCs w:val="21"/>
        </w:rPr>
        <w:t>的植保方针，坚持以</w:t>
      </w:r>
      <w:r>
        <w:rPr>
          <w:rFonts w:hAnsi="宋体" w:hint="eastAsia"/>
          <w:color w:val="000000"/>
          <w:szCs w:val="21"/>
        </w:rPr>
        <w:t>“</w:t>
      </w:r>
      <w:r>
        <w:rPr>
          <w:rFonts w:hAnsi="宋体"/>
          <w:color w:val="000000"/>
          <w:szCs w:val="21"/>
        </w:rPr>
        <w:t>农业防治、物理防治、生物防治为主，化学防治为辅</w:t>
      </w:r>
      <w:r>
        <w:rPr>
          <w:rFonts w:hAnsi="宋体" w:hint="eastAsia"/>
          <w:color w:val="000000"/>
          <w:szCs w:val="21"/>
        </w:rPr>
        <w:t>”</w:t>
      </w:r>
      <w:r>
        <w:rPr>
          <w:rFonts w:hAnsi="宋体"/>
          <w:color w:val="000000"/>
          <w:szCs w:val="21"/>
        </w:rPr>
        <w:t>的防治原则。</w:t>
      </w:r>
    </w:p>
    <w:p w:rsidR="002B56DC" w:rsidRDefault="00367542">
      <w:pPr>
        <w:spacing w:line="400" w:lineRule="atLeast"/>
        <w:contextualSpacing/>
        <w:rPr>
          <w:rFonts w:ascii="黑体" w:eastAsia="黑体" w:hAnsi="黑体" w:cs="黑体"/>
          <w:szCs w:val="21"/>
        </w:rPr>
      </w:pPr>
      <w:bookmarkStart w:id="36" w:name="_Toc77956363"/>
      <w:bookmarkStart w:id="37" w:name="_Toc77956365"/>
      <w:r>
        <w:rPr>
          <w:rFonts w:ascii="黑体" w:eastAsia="黑体" w:hAnsi="黑体" w:cs="黑体" w:hint="eastAsia"/>
          <w:szCs w:val="21"/>
        </w:rPr>
        <w:t>6.</w:t>
      </w:r>
      <w:r w:rsidR="0081180F">
        <w:rPr>
          <w:rFonts w:ascii="黑体" w:eastAsia="黑体" w:hAnsi="黑体" w:cs="黑体" w:hint="eastAsia"/>
          <w:szCs w:val="21"/>
        </w:rPr>
        <w:t>6.2</w:t>
      </w:r>
      <w:r>
        <w:rPr>
          <w:rFonts w:ascii="黑体" w:eastAsia="黑体" w:hAnsi="黑体" w:cs="黑体"/>
          <w:szCs w:val="21"/>
        </w:rPr>
        <w:t xml:space="preserve"> 常见病虫害</w:t>
      </w:r>
      <w:bookmarkEnd w:id="36"/>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color w:val="000000"/>
          <w:szCs w:val="21"/>
        </w:rPr>
      </w:pPr>
      <w:r>
        <w:rPr>
          <w:rFonts w:hAnsi="宋体"/>
          <w:color w:val="000000"/>
          <w:szCs w:val="21"/>
        </w:rPr>
        <w:t>主要病害：锈病、炭疽病、疫病等</w:t>
      </w:r>
      <w:r>
        <w:rPr>
          <w:rFonts w:hAnsi="宋体" w:hint="eastAsia"/>
          <w:color w:val="000000"/>
          <w:szCs w:val="21"/>
        </w:rPr>
        <w:t>。</w:t>
      </w:r>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color w:val="000000"/>
          <w:szCs w:val="21"/>
        </w:rPr>
      </w:pPr>
      <w:r>
        <w:rPr>
          <w:rFonts w:hAnsi="宋体" w:hint="eastAsia"/>
          <w:color w:val="000000"/>
          <w:szCs w:val="21"/>
        </w:rPr>
        <w:t>主要虫害：</w:t>
      </w:r>
      <w:r>
        <w:rPr>
          <w:rFonts w:hAnsi="宋体"/>
          <w:color w:val="000000"/>
          <w:szCs w:val="21"/>
        </w:rPr>
        <w:t>豆荚螟、</w:t>
      </w:r>
      <w:r>
        <w:rPr>
          <w:rFonts w:hAnsi="宋体" w:hint="eastAsia"/>
          <w:color w:val="000000"/>
          <w:szCs w:val="21"/>
        </w:rPr>
        <w:t>甜菜夜蛾、</w:t>
      </w:r>
      <w:r>
        <w:rPr>
          <w:rFonts w:hAnsi="宋体"/>
          <w:color w:val="000000"/>
          <w:szCs w:val="21"/>
        </w:rPr>
        <w:t>美洲潜叶蝇、白粉</w:t>
      </w:r>
      <w:proofErr w:type="gramStart"/>
      <w:r>
        <w:rPr>
          <w:rFonts w:hAnsi="宋体"/>
          <w:color w:val="000000"/>
          <w:szCs w:val="21"/>
        </w:rPr>
        <w:t>虱</w:t>
      </w:r>
      <w:proofErr w:type="gramEnd"/>
      <w:r>
        <w:rPr>
          <w:rFonts w:hAnsi="宋体"/>
          <w:color w:val="000000"/>
          <w:szCs w:val="21"/>
        </w:rPr>
        <w:t>等。</w:t>
      </w:r>
    </w:p>
    <w:p w:rsidR="002B56DC" w:rsidRDefault="00367542">
      <w:pPr>
        <w:spacing w:line="400" w:lineRule="atLeast"/>
        <w:contextualSpacing/>
        <w:rPr>
          <w:rFonts w:ascii="黑体" w:eastAsia="黑体" w:hAnsi="黑体" w:cs="黑体"/>
          <w:szCs w:val="21"/>
        </w:rPr>
      </w:pPr>
      <w:r>
        <w:rPr>
          <w:rFonts w:ascii="黑体" w:eastAsia="黑体" w:hAnsi="黑体" w:cs="黑体" w:hint="eastAsia"/>
          <w:szCs w:val="21"/>
        </w:rPr>
        <w:t>6.</w:t>
      </w:r>
      <w:r w:rsidR="0081180F">
        <w:rPr>
          <w:rFonts w:ascii="黑体" w:eastAsia="黑体" w:hAnsi="黑体" w:cs="黑体" w:hint="eastAsia"/>
          <w:szCs w:val="21"/>
        </w:rPr>
        <w:t>6</w:t>
      </w:r>
      <w:r>
        <w:rPr>
          <w:rFonts w:ascii="黑体" w:eastAsia="黑体" w:hAnsi="黑体" w:cs="黑体"/>
          <w:szCs w:val="21"/>
        </w:rPr>
        <w:t>.3防治</w:t>
      </w:r>
      <w:bookmarkEnd w:id="37"/>
      <w:r>
        <w:rPr>
          <w:rFonts w:ascii="黑体" w:eastAsia="黑体" w:hAnsi="黑体" w:cs="黑体"/>
          <w:szCs w:val="21"/>
        </w:rPr>
        <w:t>措施</w:t>
      </w:r>
    </w:p>
    <w:p w:rsidR="002B56DC" w:rsidRDefault="00367542">
      <w:pPr>
        <w:spacing w:line="400" w:lineRule="atLeast"/>
        <w:contextualSpacing/>
        <w:rPr>
          <w:rFonts w:ascii="黑体" w:eastAsia="黑体" w:hAnsi="黑体" w:cs="黑体"/>
          <w:szCs w:val="21"/>
        </w:rPr>
      </w:pPr>
      <w:bookmarkStart w:id="38" w:name="_Toc77956367"/>
      <w:bookmarkStart w:id="39" w:name="_Toc18859"/>
      <w:r>
        <w:rPr>
          <w:rFonts w:ascii="黑体" w:eastAsia="黑体" w:hAnsi="黑体" w:cs="黑体" w:hint="eastAsia"/>
          <w:szCs w:val="21"/>
        </w:rPr>
        <w:t>6.</w:t>
      </w:r>
      <w:r w:rsidR="0081180F">
        <w:rPr>
          <w:rFonts w:ascii="黑体" w:eastAsia="黑体" w:hAnsi="黑体" w:cs="黑体" w:hint="eastAsia"/>
          <w:szCs w:val="21"/>
        </w:rPr>
        <w:t>6</w:t>
      </w:r>
      <w:r>
        <w:rPr>
          <w:rFonts w:ascii="黑体" w:eastAsia="黑体" w:hAnsi="黑体" w:cs="黑体" w:hint="eastAsia"/>
          <w:szCs w:val="21"/>
        </w:rPr>
        <w:t>.3.1 农业防治</w:t>
      </w:r>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color w:val="000000"/>
          <w:szCs w:val="21"/>
        </w:rPr>
      </w:pPr>
      <w:r>
        <w:rPr>
          <w:rFonts w:hAnsi="宋体"/>
          <w:color w:val="000000"/>
          <w:szCs w:val="21"/>
        </w:rPr>
        <w:t>选用</w:t>
      </w:r>
      <w:r>
        <w:rPr>
          <w:rFonts w:hAnsi="宋体" w:hint="eastAsia"/>
          <w:color w:val="000000"/>
          <w:szCs w:val="21"/>
        </w:rPr>
        <w:t>优良抗病</w:t>
      </w:r>
      <w:r>
        <w:rPr>
          <w:rFonts w:hAnsi="宋体"/>
          <w:color w:val="000000"/>
          <w:szCs w:val="21"/>
        </w:rPr>
        <w:t>品种</w:t>
      </w:r>
      <w:r>
        <w:rPr>
          <w:rFonts w:hAnsi="宋体" w:hint="eastAsia"/>
          <w:color w:val="000000"/>
          <w:szCs w:val="21"/>
        </w:rPr>
        <w:t>；</w:t>
      </w:r>
      <w:r>
        <w:rPr>
          <w:rFonts w:hAnsi="宋体"/>
          <w:color w:val="000000"/>
          <w:szCs w:val="21"/>
        </w:rPr>
        <w:t>培育适龄壮苗；与非豆科作物每2～3年进行一次深耕轮作。</w:t>
      </w:r>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color w:val="000000"/>
        </w:rPr>
      </w:pPr>
      <w:r>
        <w:rPr>
          <w:rFonts w:hAnsi="宋体"/>
          <w:color w:val="000000"/>
          <w:szCs w:val="21"/>
        </w:rPr>
        <w:t>深沟高畦；测土平衡施肥，增施有机肥，少施化肥</w:t>
      </w:r>
      <w:r>
        <w:rPr>
          <w:rFonts w:hAnsi="宋体" w:hint="eastAsia"/>
          <w:color w:val="000000"/>
          <w:szCs w:val="21"/>
        </w:rPr>
        <w:t>；</w:t>
      </w:r>
      <w:r>
        <w:rPr>
          <w:rFonts w:hAnsi="宋体"/>
          <w:color w:val="000000"/>
          <w:szCs w:val="21"/>
        </w:rPr>
        <w:t>及时清理落叶、落荚、病残体和杂草。</w:t>
      </w:r>
    </w:p>
    <w:p w:rsidR="002B56DC" w:rsidRDefault="00367542">
      <w:pPr>
        <w:spacing w:line="400" w:lineRule="atLeast"/>
        <w:contextualSpacing/>
        <w:rPr>
          <w:rFonts w:ascii="黑体" w:eastAsia="黑体" w:hAnsi="黑体" w:cs="黑体"/>
          <w:szCs w:val="21"/>
        </w:rPr>
      </w:pPr>
      <w:bookmarkStart w:id="40" w:name="_Toc266734578"/>
      <w:bookmarkStart w:id="41" w:name="_Toc271622485"/>
      <w:bookmarkStart w:id="42" w:name="_Toc271577102"/>
      <w:bookmarkStart w:id="43" w:name="_Toc7148"/>
      <w:bookmarkStart w:id="44" w:name="_Toc77956371"/>
      <w:bookmarkStart w:id="45" w:name="_Toc3048"/>
      <w:r>
        <w:rPr>
          <w:rFonts w:ascii="黑体" w:eastAsia="黑体" w:hAnsi="黑体" w:cs="黑体" w:hint="eastAsia"/>
          <w:szCs w:val="21"/>
        </w:rPr>
        <w:t>6.</w:t>
      </w:r>
      <w:r w:rsidR="0081180F">
        <w:rPr>
          <w:rFonts w:ascii="黑体" w:eastAsia="黑体" w:hAnsi="黑体" w:cs="黑体" w:hint="eastAsia"/>
          <w:szCs w:val="21"/>
        </w:rPr>
        <w:t>6</w:t>
      </w:r>
      <w:r>
        <w:rPr>
          <w:rFonts w:ascii="黑体" w:eastAsia="黑体" w:hAnsi="黑体" w:cs="黑体" w:hint="eastAsia"/>
          <w:szCs w:val="21"/>
        </w:rPr>
        <w:t>.3.2</w:t>
      </w:r>
      <w:r>
        <w:rPr>
          <w:rFonts w:ascii="黑体" w:eastAsia="黑体" w:hAnsi="黑体" w:cs="黑体"/>
          <w:szCs w:val="21"/>
        </w:rPr>
        <w:t>物理防治</w:t>
      </w:r>
      <w:bookmarkEnd w:id="40"/>
      <w:bookmarkEnd w:id="41"/>
      <w:bookmarkEnd w:id="42"/>
      <w:bookmarkEnd w:id="43"/>
      <w:bookmarkEnd w:id="44"/>
      <w:bookmarkEnd w:id="45"/>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color w:val="000000"/>
          <w:szCs w:val="21"/>
        </w:rPr>
      </w:pPr>
      <w:r>
        <w:rPr>
          <w:rFonts w:hAnsi="宋体"/>
          <w:color w:val="000000"/>
          <w:szCs w:val="21"/>
        </w:rPr>
        <w:t>采用防虫网防虫；铺设银灰色地膜、悬挂银灰色膜条或</w:t>
      </w:r>
      <w:r>
        <w:rPr>
          <w:rFonts w:hAnsi="宋体" w:hint="eastAsia"/>
          <w:color w:val="000000"/>
          <w:szCs w:val="21"/>
        </w:rPr>
        <w:t>每亩悬挂30块</w:t>
      </w:r>
      <w:r>
        <w:rPr>
          <w:rFonts w:ascii="Times New Roman" w:hint="eastAsia"/>
          <w:szCs w:val="21"/>
        </w:rPr>
        <w:t>～</w:t>
      </w:r>
      <w:r>
        <w:rPr>
          <w:rFonts w:hAnsi="宋体" w:hint="eastAsia"/>
          <w:color w:val="000000"/>
          <w:szCs w:val="21"/>
        </w:rPr>
        <w:t>40块</w:t>
      </w:r>
      <w:r>
        <w:rPr>
          <w:rFonts w:hAnsi="宋体"/>
          <w:color w:val="000000"/>
          <w:szCs w:val="21"/>
        </w:rPr>
        <w:t>黄板（</w:t>
      </w:r>
      <w:r>
        <w:rPr>
          <w:rFonts w:hAnsi="宋体" w:hint="eastAsia"/>
          <w:color w:val="000000"/>
          <w:szCs w:val="21"/>
        </w:rPr>
        <w:t>25 cm×30 cm</w:t>
      </w:r>
      <w:r>
        <w:rPr>
          <w:rFonts w:hAnsi="宋体"/>
          <w:color w:val="000000"/>
          <w:szCs w:val="21"/>
        </w:rPr>
        <w:t>）趋避蚜虫、粉</w:t>
      </w:r>
      <w:proofErr w:type="gramStart"/>
      <w:r>
        <w:rPr>
          <w:rFonts w:hAnsi="宋体"/>
          <w:color w:val="000000"/>
          <w:szCs w:val="21"/>
        </w:rPr>
        <w:t>虱</w:t>
      </w:r>
      <w:proofErr w:type="gramEnd"/>
      <w:r>
        <w:rPr>
          <w:rFonts w:hAnsi="宋体"/>
          <w:color w:val="000000"/>
          <w:szCs w:val="21"/>
        </w:rPr>
        <w:t>等；每</w:t>
      </w:r>
      <w:r>
        <w:rPr>
          <w:rFonts w:hAnsi="宋体" w:hint="eastAsia"/>
          <w:color w:val="000000"/>
          <w:szCs w:val="21"/>
        </w:rPr>
        <w:t>2 hm</w:t>
      </w:r>
      <w:r>
        <w:rPr>
          <w:rFonts w:hAnsi="宋体" w:hint="eastAsia"/>
          <w:color w:val="000000"/>
          <w:szCs w:val="21"/>
          <w:vertAlign w:val="superscript"/>
        </w:rPr>
        <w:t>2</w:t>
      </w:r>
      <w:r>
        <w:rPr>
          <w:rFonts w:ascii="Times New Roman" w:hint="eastAsia"/>
          <w:szCs w:val="21"/>
        </w:rPr>
        <w:t>～</w:t>
      </w:r>
      <w:r>
        <w:rPr>
          <w:rFonts w:hAnsi="宋体" w:hint="eastAsia"/>
          <w:color w:val="000000"/>
          <w:szCs w:val="21"/>
        </w:rPr>
        <w:t>4 hm</w:t>
      </w:r>
      <w:r>
        <w:rPr>
          <w:rFonts w:hAnsi="宋体" w:hint="eastAsia"/>
          <w:color w:val="000000"/>
          <w:szCs w:val="21"/>
          <w:vertAlign w:val="superscript"/>
        </w:rPr>
        <w:t>2</w:t>
      </w:r>
      <w:r>
        <w:rPr>
          <w:rFonts w:hAnsi="宋体"/>
          <w:color w:val="000000"/>
          <w:szCs w:val="21"/>
        </w:rPr>
        <w:t>安装</w:t>
      </w:r>
      <w:proofErr w:type="gramStart"/>
      <w:r>
        <w:rPr>
          <w:rFonts w:hAnsi="宋体"/>
          <w:color w:val="000000"/>
          <w:szCs w:val="21"/>
        </w:rPr>
        <w:t>频振式</w:t>
      </w:r>
      <w:proofErr w:type="gramEnd"/>
      <w:r>
        <w:rPr>
          <w:rFonts w:hAnsi="宋体"/>
          <w:color w:val="000000"/>
          <w:szCs w:val="21"/>
        </w:rPr>
        <w:t>杀虫灯诱杀</w:t>
      </w:r>
      <w:r>
        <w:rPr>
          <w:rFonts w:hAnsi="宋体" w:hint="eastAsia"/>
          <w:color w:val="000000"/>
          <w:szCs w:val="21"/>
        </w:rPr>
        <w:t>蛾类成虫，离地高度1.2 m</w:t>
      </w:r>
      <w:r>
        <w:rPr>
          <w:rFonts w:ascii="Times New Roman" w:hint="eastAsia"/>
          <w:szCs w:val="21"/>
        </w:rPr>
        <w:t>～</w:t>
      </w:r>
      <w:r>
        <w:rPr>
          <w:rFonts w:hAnsi="宋体" w:hint="eastAsia"/>
          <w:color w:val="000000"/>
          <w:szCs w:val="21"/>
        </w:rPr>
        <w:t>1.5 m</w:t>
      </w:r>
      <w:r>
        <w:rPr>
          <w:rFonts w:hAnsi="宋体"/>
          <w:color w:val="000000"/>
          <w:szCs w:val="21"/>
        </w:rPr>
        <w:t>。</w:t>
      </w:r>
    </w:p>
    <w:p w:rsidR="002B56DC" w:rsidRDefault="00367542">
      <w:pPr>
        <w:spacing w:line="400" w:lineRule="atLeast"/>
        <w:contextualSpacing/>
        <w:rPr>
          <w:rFonts w:ascii="黑体" w:eastAsia="黑体" w:hAnsi="黑体" w:cs="黑体"/>
          <w:szCs w:val="21"/>
        </w:rPr>
      </w:pPr>
      <w:bookmarkStart w:id="46" w:name="_Toc25955"/>
      <w:bookmarkStart w:id="47" w:name="_Toc266734579"/>
      <w:bookmarkStart w:id="48" w:name="_Toc271577103"/>
      <w:bookmarkStart w:id="49" w:name="_Toc271622486"/>
      <w:bookmarkStart w:id="50" w:name="_Toc77956372"/>
      <w:bookmarkStart w:id="51" w:name="_Toc24610"/>
      <w:r>
        <w:rPr>
          <w:rFonts w:ascii="黑体" w:eastAsia="黑体" w:hAnsi="黑体" w:cs="黑体" w:hint="eastAsia"/>
          <w:szCs w:val="21"/>
        </w:rPr>
        <w:t>6.</w:t>
      </w:r>
      <w:r w:rsidR="0081180F">
        <w:rPr>
          <w:rFonts w:ascii="黑体" w:eastAsia="黑体" w:hAnsi="黑体" w:cs="黑体" w:hint="eastAsia"/>
          <w:szCs w:val="21"/>
        </w:rPr>
        <w:t>6</w:t>
      </w:r>
      <w:r>
        <w:rPr>
          <w:rFonts w:ascii="黑体" w:eastAsia="黑体" w:hAnsi="黑体" w:cs="黑体" w:hint="eastAsia"/>
          <w:szCs w:val="21"/>
        </w:rPr>
        <w:t xml:space="preserve">.3.3 </w:t>
      </w:r>
      <w:r>
        <w:rPr>
          <w:rFonts w:ascii="黑体" w:eastAsia="黑体" w:hAnsi="黑体" w:cs="黑体"/>
          <w:szCs w:val="21"/>
        </w:rPr>
        <w:t xml:space="preserve"> 生物防治</w:t>
      </w:r>
      <w:bookmarkEnd w:id="46"/>
      <w:bookmarkEnd w:id="47"/>
      <w:bookmarkEnd w:id="48"/>
      <w:bookmarkEnd w:id="49"/>
      <w:bookmarkEnd w:id="50"/>
      <w:bookmarkEnd w:id="51"/>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color w:val="000000"/>
          <w:szCs w:val="21"/>
        </w:rPr>
      </w:pPr>
      <w:r>
        <w:rPr>
          <w:rFonts w:hAnsi="宋体"/>
          <w:color w:val="000000"/>
          <w:szCs w:val="21"/>
        </w:rPr>
        <w:t>积极保护利用天敌；优先选用生物制剂防治病虫害。详见附录A。</w:t>
      </w:r>
    </w:p>
    <w:p w:rsidR="002B56DC" w:rsidRDefault="00367542">
      <w:pPr>
        <w:spacing w:line="400" w:lineRule="atLeast"/>
        <w:contextualSpacing/>
        <w:rPr>
          <w:rFonts w:ascii="黑体" w:eastAsia="黑体" w:hAnsi="黑体" w:cs="黑体"/>
          <w:szCs w:val="21"/>
        </w:rPr>
      </w:pPr>
      <w:bookmarkStart w:id="52" w:name="_Toc11159"/>
      <w:bookmarkStart w:id="53" w:name="_Toc271577104"/>
      <w:bookmarkStart w:id="54" w:name="_Toc266734580"/>
      <w:bookmarkStart w:id="55" w:name="_Toc77956373"/>
      <w:bookmarkStart w:id="56" w:name="_Toc613"/>
      <w:bookmarkStart w:id="57" w:name="_Toc271622487"/>
      <w:r>
        <w:rPr>
          <w:rFonts w:ascii="黑体" w:eastAsia="黑体" w:hAnsi="黑体" w:cs="黑体" w:hint="eastAsia"/>
          <w:szCs w:val="21"/>
        </w:rPr>
        <w:t>6.</w:t>
      </w:r>
      <w:r w:rsidR="0081180F">
        <w:rPr>
          <w:rFonts w:ascii="黑体" w:eastAsia="黑体" w:hAnsi="黑体" w:cs="黑体" w:hint="eastAsia"/>
          <w:szCs w:val="21"/>
        </w:rPr>
        <w:t>6</w:t>
      </w:r>
      <w:r>
        <w:rPr>
          <w:rFonts w:ascii="黑体" w:eastAsia="黑体" w:hAnsi="黑体" w:cs="黑体" w:hint="eastAsia"/>
          <w:szCs w:val="21"/>
        </w:rPr>
        <w:t xml:space="preserve">.3.4 </w:t>
      </w:r>
      <w:r>
        <w:rPr>
          <w:rFonts w:ascii="黑体" w:eastAsia="黑体" w:hAnsi="黑体" w:cs="黑体"/>
          <w:szCs w:val="21"/>
        </w:rPr>
        <w:t xml:space="preserve"> 化学防治</w:t>
      </w:r>
      <w:bookmarkEnd w:id="52"/>
      <w:bookmarkEnd w:id="53"/>
      <w:bookmarkEnd w:id="54"/>
      <w:bookmarkEnd w:id="55"/>
      <w:bookmarkEnd w:id="56"/>
      <w:bookmarkEnd w:id="57"/>
    </w:p>
    <w:p w:rsidR="002B56DC" w:rsidRDefault="00367542" w:rsidP="00B43578">
      <w:pPr>
        <w:autoSpaceDE w:val="0"/>
        <w:autoSpaceDN w:val="0"/>
        <w:adjustRightInd w:val="0"/>
        <w:spacing w:beforeLines="50" w:before="156" w:afterLines="50" w:after="156" w:line="400" w:lineRule="exact"/>
        <w:ind w:firstLineChars="200" w:firstLine="420"/>
        <w:rPr>
          <w:rFonts w:ascii="宋体" w:eastAsia="宋体" w:hAnsi="宋体" w:cs="Times New Roman"/>
          <w:color w:val="000000"/>
          <w:kern w:val="0"/>
          <w:szCs w:val="21"/>
        </w:rPr>
      </w:pPr>
      <w:r>
        <w:rPr>
          <w:rFonts w:ascii="宋体" w:eastAsia="宋体" w:hAnsi="宋体" w:cs="Times New Roman"/>
          <w:color w:val="000000"/>
          <w:kern w:val="0"/>
          <w:szCs w:val="21"/>
        </w:rPr>
        <w:t>化学药剂使用应符合NY/T 393的</w:t>
      </w:r>
      <w:r>
        <w:rPr>
          <w:rFonts w:ascii="宋体" w:eastAsia="宋体" w:hAnsi="宋体" w:cs="Times New Roman" w:hint="eastAsia"/>
          <w:color w:val="000000"/>
          <w:kern w:val="0"/>
          <w:szCs w:val="21"/>
        </w:rPr>
        <w:t>规定</w:t>
      </w:r>
      <w:r>
        <w:rPr>
          <w:rFonts w:ascii="宋体" w:eastAsia="宋体" w:hAnsi="宋体" w:cs="Times New Roman"/>
          <w:color w:val="000000"/>
          <w:kern w:val="0"/>
          <w:szCs w:val="21"/>
        </w:rPr>
        <w:t>。注意轮换用药，合理混用，严格控制农药安全间隔期。详见附录A。</w:t>
      </w:r>
    </w:p>
    <w:p w:rsidR="002B56DC" w:rsidRDefault="00367542">
      <w:pPr>
        <w:spacing w:line="400" w:lineRule="atLeast"/>
        <w:contextualSpacing/>
        <w:rPr>
          <w:rFonts w:ascii="黑体" w:eastAsia="黑体" w:hAnsi="黑体" w:cs="黑体"/>
          <w:szCs w:val="21"/>
        </w:rPr>
      </w:pPr>
      <w:bookmarkStart w:id="58" w:name="_Toc77956374"/>
      <w:bookmarkStart w:id="59" w:name="_Toc261296161"/>
      <w:bookmarkStart w:id="60" w:name="_Toc10489"/>
      <w:bookmarkStart w:id="61" w:name="_Toc271577106"/>
      <w:bookmarkStart w:id="62" w:name="_Toc271622489"/>
      <w:bookmarkStart w:id="63" w:name="_Toc266734582"/>
      <w:bookmarkStart w:id="64" w:name="_Toc7143"/>
      <w:r>
        <w:rPr>
          <w:rFonts w:ascii="黑体" w:eastAsia="黑体" w:hAnsi="黑体" w:cs="黑体" w:hint="eastAsia"/>
          <w:szCs w:val="21"/>
        </w:rPr>
        <w:t>7</w:t>
      </w:r>
      <w:r>
        <w:rPr>
          <w:rFonts w:ascii="黑体" w:eastAsia="黑体" w:hAnsi="黑体" w:cs="黑体"/>
          <w:szCs w:val="21"/>
        </w:rPr>
        <w:t xml:space="preserve"> 采收</w:t>
      </w:r>
      <w:bookmarkEnd w:id="58"/>
    </w:p>
    <w:p w:rsidR="002B56DC" w:rsidRDefault="00367542">
      <w:pPr>
        <w:spacing w:line="400" w:lineRule="atLeast"/>
        <w:contextualSpacing/>
        <w:rPr>
          <w:rFonts w:ascii="黑体" w:eastAsia="黑体" w:hAnsi="黑体" w:cs="黑体"/>
          <w:szCs w:val="21"/>
        </w:rPr>
      </w:pPr>
      <w:r>
        <w:rPr>
          <w:rFonts w:ascii="黑体" w:eastAsia="黑体" w:hAnsi="黑体" w:cs="黑体" w:hint="eastAsia"/>
          <w:szCs w:val="21"/>
        </w:rPr>
        <w:t>7.1 采收时间</w:t>
      </w:r>
    </w:p>
    <w:p w:rsidR="002B56DC" w:rsidRDefault="00367542" w:rsidP="00B43578">
      <w:pPr>
        <w:autoSpaceDE w:val="0"/>
        <w:autoSpaceDN w:val="0"/>
        <w:adjustRightInd w:val="0"/>
        <w:spacing w:beforeLines="50" w:before="156" w:afterLines="50" w:after="156" w:line="400" w:lineRule="exact"/>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花后10 d</w:t>
      </w:r>
      <w:r>
        <w:rPr>
          <w:rFonts w:ascii="Times New Roman" w:eastAsia="宋体" w:hAnsi="Times New Roman" w:cs="Times New Roman" w:hint="eastAsia"/>
          <w:kern w:val="0"/>
          <w:szCs w:val="21"/>
        </w:rPr>
        <w:t>～</w:t>
      </w:r>
      <w:r>
        <w:rPr>
          <w:rFonts w:ascii="宋体" w:eastAsia="宋体" w:hAnsi="宋体" w:cs="Times New Roman" w:hint="eastAsia"/>
          <w:kern w:val="0"/>
          <w:szCs w:val="21"/>
        </w:rPr>
        <w:t>15 d，嫩荚形成，</w:t>
      </w:r>
      <w:r>
        <w:rPr>
          <w:rFonts w:ascii="宋体" w:eastAsia="宋体" w:hAnsi="宋体" w:cs="Times New Roman"/>
          <w:kern w:val="0"/>
          <w:szCs w:val="21"/>
        </w:rPr>
        <w:t>种子刚刚显露未明显</w:t>
      </w:r>
      <w:proofErr w:type="gramStart"/>
      <w:r>
        <w:rPr>
          <w:rFonts w:ascii="宋体" w:eastAsia="宋体" w:hAnsi="宋体" w:cs="Times New Roman" w:hint="eastAsia"/>
          <w:kern w:val="0"/>
          <w:szCs w:val="21"/>
        </w:rPr>
        <w:t>鼓粒</w:t>
      </w:r>
      <w:r>
        <w:rPr>
          <w:rFonts w:ascii="宋体" w:eastAsia="宋体" w:hAnsi="宋体" w:cs="Times New Roman"/>
          <w:kern w:val="0"/>
          <w:szCs w:val="21"/>
        </w:rPr>
        <w:t>时</w:t>
      </w:r>
      <w:proofErr w:type="gramEnd"/>
      <w:r>
        <w:rPr>
          <w:rFonts w:ascii="宋体" w:eastAsia="宋体" w:hAnsi="宋体" w:cs="Times New Roman"/>
          <w:kern w:val="0"/>
          <w:szCs w:val="21"/>
        </w:rPr>
        <w:t>采收，宜在早晚进行</w:t>
      </w:r>
      <w:r>
        <w:rPr>
          <w:rFonts w:ascii="宋体" w:eastAsia="宋体" w:hAnsi="宋体" w:cs="Times New Roman" w:hint="eastAsia"/>
          <w:kern w:val="0"/>
          <w:szCs w:val="21"/>
        </w:rPr>
        <w:t>。</w:t>
      </w:r>
      <w:r>
        <w:rPr>
          <w:rFonts w:ascii="宋体" w:eastAsia="宋体" w:hAnsi="宋体" w:cs="Times New Roman"/>
          <w:kern w:val="0"/>
          <w:szCs w:val="21"/>
        </w:rPr>
        <w:t>按住豆荚基部，轻轻左右扭动，然后摘下，注意不要损伤其他花芽花序。</w:t>
      </w:r>
    </w:p>
    <w:p w:rsidR="002B56DC" w:rsidRDefault="00367542">
      <w:pPr>
        <w:spacing w:line="400" w:lineRule="atLeast"/>
        <w:contextualSpacing/>
        <w:rPr>
          <w:rFonts w:ascii="黑体" w:eastAsia="黑体" w:hAnsi="黑体" w:cs="黑体"/>
          <w:szCs w:val="21"/>
        </w:rPr>
      </w:pPr>
      <w:bookmarkStart w:id="65" w:name="_Toc77956377"/>
      <w:bookmarkStart w:id="66" w:name="_Toc32107"/>
      <w:r>
        <w:rPr>
          <w:rFonts w:ascii="黑体" w:eastAsia="黑体" w:hAnsi="黑体" w:cs="黑体" w:hint="eastAsia"/>
          <w:szCs w:val="21"/>
        </w:rPr>
        <w:t>7.2分级</w:t>
      </w:r>
    </w:p>
    <w:p w:rsidR="002B56DC" w:rsidRDefault="00367542" w:rsidP="00B43578">
      <w:pPr>
        <w:pStyle w:val="10"/>
        <w:spacing w:beforeLines="50" w:before="156" w:afterLines="50" w:after="156" w:line="400" w:lineRule="atLeast"/>
        <w:contextualSpacing/>
        <w:rPr>
          <w:rFonts w:ascii="宋体" w:hAnsi="宋体"/>
          <w:kern w:val="0"/>
        </w:rPr>
      </w:pPr>
      <w:r>
        <w:rPr>
          <w:rFonts w:ascii="宋体" w:hAnsi="宋体" w:hint="eastAsia"/>
          <w:kern w:val="0"/>
        </w:rPr>
        <w:lastRenderedPageBreak/>
        <w:t>采用自动分选机或人工分选等方法进行快速分级。等级和规格应符合NY/T 748的规定。</w:t>
      </w:r>
    </w:p>
    <w:p w:rsidR="002B56DC" w:rsidRDefault="00367542">
      <w:pPr>
        <w:spacing w:line="400" w:lineRule="atLeast"/>
        <w:contextualSpacing/>
        <w:rPr>
          <w:rFonts w:ascii="黑体" w:eastAsia="黑体" w:hAnsi="黑体" w:cs="黑体"/>
          <w:szCs w:val="21"/>
        </w:rPr>
      </w:pPr>
      <w:r>
        <w:rPr>
          <w:rFonts w:ascii="黑体" w:eastAsia="黑体" w:hAnsi="黑体" w:cs="黑体" w:hint="eastAsia"/>
          <w:szCs w:val="21"/>
        </w:rPr>
        <w:t>7.3清洗</w:t>
      </w:r>
    </w:p>
    <w:p w:rsidR="002B56DC" w:rsidRDefault="00367542" w:rsidP="00B43578">
      <w:pPr>
        <w:pStyle w:val="10"/>
        <w:spacing w:beforeLines="50" w:before="156" w:afterLines="50" w:after="156" w:line="400" w:lineRule="atLeast"/>
        <w:contextualSpacing/>
        <w:rPr>
          <w:rFonts w:ascii="宋体" w:hAnsi="宋体"/>
          <w:kern w:val="0"/>
        </w:rPr>
      </w:pPr>
      <w:r>
        <w:rPr>
          <w:rFonts w:ascii="宋体" w:hAnsi="宋体" w:hint="eastAsia"/>
          <w:kern w:val="0"/>
        </w:rPr>
        <w:t>采用人工清洗或机械清洗，除去采收后豆角的田间热及表面杂质。清洗用水应符合GB 5749的规定。</w:t>
      </w:r>
    </w:p>
    <w:p w:rsidR="002B56DC" w:rsidRDefault="00367542">
      <w:pPr>
        <w:spacing w:line="400" w:lineRule="atLeast"/>
        <w:contextualSpacing/>
        <w:rPr>
          <w:rFonts w:ascii="黑体" w:eastAsia="黑体" w:hAnsi="黑体" w:cs="黑体"/>
          <w:szCs w:val="21"/>
        </w:rPr>
      </w:pPr>
      <w:r>
        <w:rPr>
          <w:rFonts w:ascii="黑体" w:eastAsia="黑体" w:hAnsi="黑体" w:cs="黑体" w:hint="eastAsia"/>
          <w:szCs w:val="21"/>
        </w:rPr>
        <w:t>7.4预冷</w:t>
      </w:r>
    </w:p>
    <w:p w:rsidR="002B56DC" w:rsidRDefault="00367542" w:rsidP="00B43578">
      <w:pPr>
        <w:pStyle w:val="10"/>
        <w:spacing w:beforeLines="50" w:before="156" w:afterLines="50" w:after="156" w:line="400" w:lineRule="atLeast"/>
        <w:contextualSpacing/>
        <w:rPr>
          <w:rFonts w:ascii="宋体" w:hAnsi="宋体"/>
          <w:kern w:val="0"/>
        </w:rPr>
      </w:pPr>
      <w:r>
        <w:rPr>
          <w:rFonts w:ascii="宋体" w:hAnsi="宋体" w:hint="eastAsia"/>
          <w:kern w:val="0"/>
        </w:rPr>
        <w:t>可采用冷库预冷、压差预冷或真空预冷。风冷预冷设备应符合</w:t>
      </w:r>
      <w:r>
        <w:rPr>
          <w:rFonts w:ascii="宋体" w:hAnsi="宋体"/>
          <w:kern w:val="0"/>
        </w:rPr>
        <w:t>GH/T 1239</w:t>
      </w:r>
      <w:r>
        <w:rPr>
          <w:rFonts w:ascii="宋体" w:hAnsi="宋体" w:hint="eastAsia"/>
          <w:kern w:val="0"/>
        </w:rPr>
        <w:t>的规定。</w:t>
      </w:r>
    </w:p>
    <w:p w:rsidR="002B56DC" w:rsidRDefault="00367542">
      <w:pPr>
        <w:spacing w:line="400" w:lineRule="atLeast"/>
        <w:contextualSpacing/>
        <w:rPr>
          <w:rFonts w:ascii="黑体" w:eastAsia="黑体" w:hAnsi="黑体" w:cs="黑体"/>
          <w:szCs w:val="21"/>
        </w:rPr>
      </w:pPr>
      <w:r>
        <w:rPr>
          <w:rFonts w:ascii="黑体" w:eastAsia="黑体" w:hAnsi="黑体" w:cs="黑体" w:hint="eastAsia"/>
          <w:szCs w:val="21"/>
        </w:rPr>
        <w:t>7.5包装</w:t>
      </w:r>
    </w:p>
    <w:p w:rsidR="002B56DC" w:rsidRDefault="00367542">
      <w:pPr>
        <w:spacing w:line="400" w:lineRule="atLeast"/>
        <w:contextualSpacing/>
        <w:rPr>
          <w:rFonts w:ascii="黑体" w:eastAsia="黑体" w:hAnsi="黑体" w:cs="黑体"/>
          <w:szCs w:val="21"/>
        </w:rPr>
      </w:pPr>
      <w:r>
        <w:rPr>
          <w:rFonts w:ascii="黑体" w:eastAsia="黑体" w:hAnsi="黑体" w:cs="黑体" w:hint="eastAsia"/>
          <w:szCs w:val="21"/>
        </w:rPr>
        <w:t>7.5.1</w:t>
      </w:r>
      <w:r>
        <w:rPr>
          <w:rFonts w:ascii="黑体" w:eastAsia="黑体" w:hAnsi="黑体" w:cs="黑体"/>
          <w:szCs w:val="21"/>
        </w:rPr>
        <w:t>容器要求</w:t>
      </w:r>
      <w:bookmarkEnd w:id="65"/>
      <w:bookmarkEnd w:id="66"/>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color w:val="000000"/>
          <w:szCs w:val="21"/>
        </w:rPr>
      </w:pPr>
      <w:r>
        <w:rPr>
          <w:rFonts w:hAnsi="宋体"/>
          <w:color w:val="000000"/>
          <w:szCs w:val="21"/>
        </w:rPr>
        <w:t>包装应牢固，内外壁平整，按产品的大小规格设计。包装容器保持干燥、清洁、无污染。包装物应符合NY/T 658的要求。</w:t>
      </w:r>
    </w:p>
    <w:p w:rsidR="002B56DC" w:rsidRDefault="00367542">
      <w:pPr>
        <w:spacing w:line="400" w:lineRule="atLeast"/>
        <w:contextualSpacing/>
        <w:rPr>
          <w:rFonts w:ascii="黑体" w:eastAsia="黑体" w:hAnsi="黑体" w:cs="黑体"/>
          <w:szCs w:val="21"/>
        </w:rPr>
      </w:pPr>
      <w:bookmarkStart w:id="67" w:name="_Toc77956378"/>
      <w:bookmarkStart w:id="68" w:name="_Toc16473"/>
      <w:r>
        <w:rPr>
          <w:rFonts w:ascii="黑体" w:eastAsia="黑体" w:hAnsi="黑体" w:cs="黑体" w:hint="eastAsia"/>
          <w:szCs w:val="21"/>
        </w:rPr>
        <w:t>7.5.2</w:t>
      </w:r>
      <w:r>
        <w:rPr>
          <w:rFonts w:ascii="黑体" w:eastAsia="黑体" w:hAnsi="黑体" w:cs="黑体"/>
          <w:szCs w:val="21"/>
        </w:rPr>
        <w:t>包装要求</w:t>
      </w:r>
      <w:bookmarkEnd w:id="67"/>
      <w:bookmarkEnd w:id="68"/>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szCs w:val="21"/>
        </w:rPr>
      </w:pPr>
      <w:r>
        <w:rPr>
          <w:rFonts w:hAnsi="宋体"/>
          <w:color w:val="000000"/>
          <w:szCs w:val="21"/>
        </w:rPr>
        <w:t>每批产品的包装规格、单位、净含量应一致。包装上应标明商标、产品名称、生产单位（或企业）名称、详细地址、产地、净含量、包装日期、安全认证标志和认证号等，字迹应清晰、完整、准确。</w:t>
      </w:r>
    </w:p>
    <w:p w:rsidR="002B56DC" w:rsidRDefault="00367542" w:rsidP="00B43578">
      <w:pPr>
        <w:pStyle w:val="10"/>
        <w:numPr>
          <w:ilvl w:val="255"/>
          <w:numId w:val="0"/>
        </w:numPr>
        <w:spacing w:beforeLines="50" w:before="156" w:afterLines="50" w:after="156" w:line="400" w:lineRule="atLeast"/>
        <w:contextualSpacing/>
        <w:rPr>
          <w:rFonts w:ascii="黑体" w:eastAsia="黑体" w:hAnsi="黑体" w:cs="黑体"/>
        </w:rPr>
      </w:pPr>
      <w:r>
        <w:rPr>
          <w:rFonts w:ascii="黑体" w:eastAsia="黑体" w:hAnsi="黑体" w:cs="黑体" w:hint="eastAsia"/>
        </w:rPr>
        <w:t>8 生产废弃物处理</w:t>
      </w:r>
    </w:p>
    <w:p w:rsidR="002B56DC" w:rsidRDefault="00367542" w:rsidP="00B43578">
      <w:pPr>
        <w:autoSpaceDE w:val="0"/>
        <w:autoSpaceDN w:val="0"/>
        <w:adjustRightInd w:val="0"/>
        <w:spacing w:beforeLines="50" w:before="156" w:afterLines="50" w:after="156" w:line="400" w:lineRule="exact"/>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落叶、落荚等废弃物收集后装入合适的容器中，运输至</w:t>
      </w:r>
      <w:proofErr w:type="gramStart"/>
      <w:r>
        <w:rPr>
          <w:rFonts w:ascii="宋体" w:eastAsia="宋体" w:hAnsi="宋体" w:cs="Times New Roman" w:hint="eastAsia"/>
          <w:kern w:val="0"/>
          <w:szCs w:val="21"/>
        </w:rPr>
        <w:t>处置厂</w:t>
      </w:r>
      <w:proofErr w:type="gramEnd"/>
      <w:r>
        <w:rPr>
          <w:rFonts w:ascii="宋体" w:eastAsia="宋体" w:hAnsi="宋体" w:cs="Times New Roman" w:hint="eastAsia"/>
          <w:kern w:val="0"/>
          <w:szCs w:val="21"/>
        </w:rPr>
        <w:t>处理。最后一次收获结束后的蔬菜秸秆利用还田机进行原位还田。</w:t>
      </w:r>
    </w:p>
    <w:p w:rsidR="002B56DC" w:rsidRDefault="00367542" w:rsidP="00B43578">
      <w:pPr>
        <w:autoSpaceDE w:val="0"/>
        <w:autoSpaceDN w:val="0"/>
        <w:adjustRightInd w:val="0"/>
        <w:spacing w:beforeLines="50" w:before="156" w:afterLines="50" w:after="156" w:line="400" w:lineRule="exact"/>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使用后被废弃的、与农药直接接触或含有农药残留的包装物放入包装废弃物回收站（点），不得随意丢弃。配药时应当通过清洗等方式充分利用包装物中的农药，减少残留农药。</w:t>
      </w:r>
    </w:p>
    <w:p w:rsidR="002B56DC" w:rsidRDefault="00367542">
      <w:pPr>
        <w:spacing w:line="400" w:lineRule="atLeast"/>
        <w:contextualSpacing/>
        <w:rPr>
          <w:rFonts w:ascii="黑体" w:eastAsia="黑体" w:hAnsi="黑体" w:cs="黑体"/>
          <w:szCs w:val="21"/>
        </w:rPr>
      </w:pPr>
      <w:r>
        <w:rPr>
          <w:rFonts w:ascii="黑体" w:eastAsia="黑体" w:hAnsi="黑体" w:cs="黑体" w:hint="eastAsia"/>
          <w:szCs w:val="21"/>
        </w:rPr>
        <w:t>9 运输储藏</w:t>
      </w:r>
    </w:p>
    <w:p w:rsidR="002B56DC" w:rsidRDefault="00367542">
      <w:pPr>
        <w:spacing w:line="400" w:lineRule="atLeast"/>
        <w:contextualSpacing/>
        <w:rPr>
          <w:rFonts w:ascii="黑体" w:eastAsia="黑体" w:hAnsi="黑体" w:cs="黑体"/>
          <w:szCs w:val="21"/>
        </w:rPr>
      </w:pPr>
      <w:bookmarkStart w:id="69" w:name="_Toc77956379"/>
      <w:bookmarkStart w:id="70" w:name="_Toc266734584"/>
      <w:bookmarkStart w:id="71" w:name="_Toc23825"/>
      <w:bookmarkStart w:id="72" w:name="_Toc271622491"/>
      <w:bookmarkStart w:id="73" w:name="_Toc271577108"/>
      <w:bookmarkStart w:id="74" w:name="_Toc9654"/>
      <w:r>
        <w:rPr>
          <w:rFonts w:ascii="黑体" w:eastAsia="黑体" w:hAnsi="黑体" w:cs="黑体" w:hint="eastAsia"/>
          <w:szCs w:val="21"/>
        </w:rPr>
        <w:t>9.1</w:t>
      </w:r>
      <w:r>
        <w:rPr>
          <w:rFonts w:ascii="黑体" w:eastAsia="黑体" w:hAnsi="黑体" w:cs="黑体"/>
          <w:szCs w:val="21"/>
        </w:rPr>
        <w:t xml:space="preserve"> 运输</w:t>
      </w:r>
      <w:bookmarkEnd w:id="69"/>
      <w:bookmarkEnd w:id="70"/>
      <w:bookmarkEnd w:id="71"/>
      <w:bookmarkEnd w:id="72"/>
      <w:bookmarkEnd w:id="73"/>
      <w:bookmarkEnd w:id="74"/>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color w:val="000000"/>
          <w:szCs w:val="21"/>
        </w:rPr>
      </w:pPr>
      <w:r>
        <w:rPr>
          <w:rFonts w:hAnsi="宋体"/>
          <w:color w:val="000000"/>
          <w:szCs w:val="21"/>
        </w:rPr>
        <w:t>运输过程中应注意通风散热、防冻、防雨、防晒、防震。运输应符合NY/T 1056的要求。</w:t>
      </w:r>
      <w:bookmarkStart w:id="75" w:name="_GoBack"/>
      <w:bookmarkEnd w:id="75"/>
    </w:p>
    <w:p w:rsidR="002B56DC" w:rsidRDefault="00367542">
      <w:pPr>
        <w:spacing w:line="400" w:lineRule="atLeast"/>
        <w:contextualSpacing/>
        <w:rPr>
          <w:rFonts w:ascii="黑体" w:eastAsia="黑体" w:hAnsi="黑体" w:cs="黑体"/>
          <w:szCs w:val="21"/>
        </w:rPr>
      </w:pPr>
      <w:bookmarkStart w:id="76" w:name="_Toc266734585"/>
      <w:bookmarkStart w:id="77" w:name="_Toc271622492"/>
      <w:bookmarkStart w:id="78" w:name="_Toc271577109"/>
      <w:bookmarkStart w:id="79" w:name="_Toc7442"/>
      <w:bookmarkStart w:id="80" w:name="_Toc77956380"/>
      <w:bookmarkStart w:id="81" w:name="_Toc31930"/>
      <w:r>
        <w:rPr>
          <w:rFonts w:ascii="黑体" w:eastAsia="黑体" w:hAnsi="黑体" w:cs="黑体" w:hint="eastAsia"/>
          <w:szCs w:val="21"/>
        </w:rPr>
        <w:t>9.2</w:t>
      </w:r>
      <w:bookmarkEnd w:id="76"/>
      <w:bookmarkEnd w:id="77"/>
      <w:bookmarkEnd w:id="78"/>
      <w:bookmarkEnd w:id="79"/>
      <w:bookmarkEnd w:id="80"/>
      <w:bookmarkEnd w:id="81"/>
      <w:r>
        <w:rPr>
          <w:rFonts w:ascii="黑体" w:eastAsia="黑体" w:hAnsi="黑体" w:cs="黑体" w:hint="eastAsia"/>
          <w:szCs w:val="21"/>
        </w:rPr>
        <w:t xml:space="preserve"> 储藏</w:t>
      </w:r>
    </w:p>
    <w:p w:rsidR="002B56DC" w:rsidRDefault="00367542" w:rsidP="00B43578">
      <w:pPr>
        <w:pStyle w:val="ae"/>
        <w:tabs>
          <w:tab w:val="center" w:pos="4201"/>
          <w:tab w:val="right" w:leader="dot" w:pos="9298"/>
        </w:tabs>
        <w:spacing w:beforeLines="50" w:before="156" w:afterLines="50" w:after="156" w:line="400" w:lineRule="exact"/>
        <w:ind w:firstLine="420"/>
        <w:rPr>
          <w:rFonts w:hAnsi="宋体"/>
          <w:color w:val="000000"/>
          <w:szCs w:val="21"/>
        </w:rPr>
      </w:pPr>
      <w:r>
        <w:rPr>
          <w:rFonts w:hAnsi="宋体"/>
          <w:color w:val="000000"/>
          <w:szCs w:val="21"/>
        </w:rPr>
        <w:t>按品种、规格分别</w:t>
      </w:r>
      <w:r>
        <w:rPr>
          <w:rFonts w:hAnsi="宋体" w:hint="eastAsia"/>
          <w:color w:val="000000"/>
          <w:szCs w:val="21"/>
        </w:rPr>
        <w:t>储藏。</w:t>
      </w:r>
      <w:r>
        <w:rPr>
          <w:rFonts w:hAnsi="宋体"/>
          <w:color w:val="000000"/>
          <w:szCs w:val="21"/>
        </w:rPr>
        <w:t>储藏</w:t>
      </w:r>
      <w:r>
        <w:rPr>
          <w:rFonts w:hAnsi="宋体" w:hint="eastAsia"/>
          <w:color w:val="000000"/>
          <w:szCs w:val="21"/>
        </w:rPr>
        <w:t>应满足NY/T 1202的要求</w:t>
      </w:r>
      <w:r>
        <w:rPr>
          <w:rFonts w:hAnsi="宋体"/>
          <w:color w:val="000000"/>
          <w:szCs w:val="21"/>
        </w:rPr>
        <w:t>。</w:t>
      </w:r>
    </w:p>
    <w:p w:rsidR="002B56DC" w:rsidRDefault="00367542" w:rsidP="00B43578">
      <w:pPr>
        <w:pStyle w:val="10"/>
        <w:numPr>
          <w:ilvl w:val="255"/>
          <w:numId w:val="0"/>
        </w:numPr>
        <w:spacing w:beforeLines="50" w:before="156" w:afterLines="50" w:after="156" w:line="400" w:lineRule="atLeast"/>
        <w:contextualSpacing/>
        <w:rPr>
          <w:rFonts w:ascii="黑体" w:eastAsia="黑体" w:hAnsi="黑体" w:cs="黑体"/>
        </w:rPr>
      </w:pPr>
      <w:bookmarkStart w:id="82" w:name="_Toc1449"/>
      <w:bookmarkStart w:id="83" w:name="_Toc266734586"/>
      <w:bookmarkStart w:id="84" w:name="_Toc271577110"/>
      <w:bookmarkStart w:id="85" w:name="_Toc261296162"/>
      <w:bookmarkStart w:id="86" w:name="_Toc1666"/>
      <w:bookmarkStart w:id="87" w:name="_Toc271622493"/>
      <w:bookmarkStart w:id="88" w:name="_Toc77956381"/>
      <w:r>
        <w:rPr>
          <w:rFonts w:ascii="黑体" w:eastAsia="黑体" w:hAnsi="黑体" w:cs="黑体" w:hint="eastAsia"/>
        </w:rPr>
        <w:t>10</w:t>
      </w:r>
      <w:r>
        <w:rPr>
          <w:rFonts w:ascii="黑体" w:eastAsia="黑体" w:hAnsi="黑体" w:cs="黑体"/>
        </w:rPr>
        <w:t xml:space="preserve"> 生产档案</w:t>
      </w:r>
      <w:bookmarkEnd w:id="82"/>
      <w:bookmarkEnd w:id="83"/>
      <w:bookmarkEnd w:id="84"/>
      <w:bookmarkEnd w:id="85"/>
      <w:bookmarkEnd w:id="86"/>
      <w:bookmarkEnd w:id="87"/>
      <w:bookmarkEnd w:id="88"/>
      <w:r>
        <w:rPr>
          <w:rFonts w:ascii="黑体" w:eastAsia="黑体" w:hAnsi="黑体" w:cs="黑体"/>
        </w:rPr>
        <w:t>管理</w:t>
      </w:r>
    </w:p>
    <w:p w:rsidR="002B56DC" w:rsidRDefault="00367542" w:rsidP="00B43578">
      <w:pPr>
        <w:spacing w:beforeLines="50" w:before="156" w:afterLines="50" w:after="156" w:line="400" w:lineRule="exact"/>
        <w:ind w:firstLineChars="200" w:firstLine="420"/>
        <w:rPr>
          <w:rFonts w:ascii="宋体" w:eastAsia="宋体" w:hAnsi="宋体"/>
        </w:rPr>
      </w:pPr>
      <w:r>
        <w:rPr>
          <w:rFonts w:ascii="宋体" w:eastAsia="宋体" w:hAnsi="宋体" w:cs="Times New Roman"/>
          <w:color w:val="000000"/>
          <w:kern w:val="0"/>
          <w:szCs w:val="21"/>
        </w:rPr>
        <w:t>建立</w:t>
      </w:r>
      <w:r>
        <w:rPr>
          <w:rFonts w:ascii="宋体" w:eastAsia="宋体" w:hAnsi="宋体"/>
          <w:szCs w:val="21"/>
        </w:rPr>
        <w:t>华北平原地区绿色食品春夏季露地菜豆的</w:t>
      </w:r>
      <w:r>
        <w:rPr>
          <w:rFonts w:ascii="宋体" w:eastAsia="宋体" w:hAnsi="宋体" w:cs="Times New Roman"/>
          <w:color w:val="000000"/>
          <w:kern w:val="0"/>
          <w:szCs w:val="21"/>
        </w:rPr>
        <w:t>生产档案。应详细记录产地环境条件、生产技术、</w:t>
      </w:r>
      <w:r>
        <w:rPr>
          <w:rFonts w:ascii="宋体" w:eastAsia="宋体" w:hAnsi="宋体"/>
        </w:rPr>
        <w:t>肥水管理、病虫草害的发生和防治、采收及采后处理、</w:t>
      </w:r>
      <w:r>
        <w:rPr>
          <w:rFonts w:ascii="宋体" w:eastAsia="宋体" w:hAnsi="宋体" w:hint="eastAsia"/>
        </w:rPr>
        <w:t>废弃物处理</w:t>
      </w:r>
      <w:r>
        <w:rPr>
          <w:rFonts w:ascii="宋体" w:eastAsia="宋体" w:hAnsi="宋体"/>
        </w:rPr>
        <w:t>等情况</w:t>
      </w:r>
      <w:r>
        <w:rPr>
          <w:rFonts w:ascii="宋体" w:eastAsia="宋体" w:hAnsi="宋体" w:hint="eastAsia"/>
        </w:rPr>
        <w:t>，记录保存</w:t>
      </w:r>
      <w:r>
        <w:rPr>
          <w:rFonts w:ascii="宋体" w:eastAsia="宋体" w:hAnsi="宋体"/>
        </w:rPr>
        <w:t>三年</w:t>
      </w:r>
      <w:r>
        <w:rPr>
          <w:rFonts w:ascii="宋体" w:eastAsia="宋体" w:hAnsi="宋体" w:hint="eastAsia"/>
        </w:rPr>
        <w:t>以上。</w:t>
      </w:r>
    </w:p>
    <w:p w:rsidR="002B56DC" w:rsidRDefault="002B56DC" w:rsidP="00B43578">
      <w:pPr>
        <w:pStyle w:val="af"/>
        <w:spacing w:beforeLines="50" w:before="156" w:afterLines="50" w:after="156" w:line="400" w:lineRule="exact"/>
        <w:rPr>
          <w:rFonts w:ascii="Times New Roman" w:eastAsiaTheme="minorEastAsia"/>
          <w:color w:val="000000"/>
          <w:szCs w:val="21"/>
        </w:rPr>
        <w:sectPr w:rsidR="002B56DC">
          <w:footerReference w:type="default" r:id="rId9"/>
          <w:pgSz w:w="11906" w:h="16838"/>
          <w:pgMar w:top="1440" w:right="1800" w:bottom="1440" w:left="1800" w:header="851" w:footer="992" w:gutter="0"/>
          <w:cols w:space="425"/>
          <w:docGrid w:type="lines" w:linePitch="312"/>
        </w:sectPr>
      </w:pPr>
      <w:bookmarkStart w:id="89" w:name="_Toc26031"/>
      <w:bookmarkStart w:id="90" w:name="_Toc14395"/>
      <w:bookmarkStart w:id="91" w:name="_Toc18956"/>
      <w:bookmarkStart w:id="92" w:name="_Toc18315"/>
      <w:bookmarkStart w:id="93" w:name="_Toc13765"/>
      <w:bookmarkStart w:id="94" w:name="_Toc4753"/>
      <w:bookmarkStart w:id="95" w:name="_Toc13774"/>
      <w:bookmarkStart w:id="96" w:name="_Toc4504"/>
      <w:bookmarkStart w:id="97" w:name="_Toc14920"/>
      <w:bookmarkStart w:id="98" w:name="_Toc20250"/>
      <w:bookmarkStart w:id="99" w:name="_Toc29643"/>
      <w:bookmarkStart w:id="100" w:name="_Toc19274"/>
      <w:bookmarkStart w:id="101" w:name="_Toc7335"/>
      <w:bookmarkStart w:id="102" w:name="_Toc32659"/>
      <w:bookmarkStart w:id="103" w:name="_Toc1155"/>
      <w:bookmarkEnd w:id="38"/>
      <w:bookmarkEnd w:id="39"/>
      <w:bookmarkEnd w:id="59"/>
      <w:bookmarkEnd w:id="60"/>
      <w:bookmarkEnd w:id="61"/>
      <w:bookmarkEnd w:id="62"/>
      <w:bookmarkEnd w:id="63"/>
      <w:bookmarkEnd w:id="64"/>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2B56DC" w:rsidRDefault="00367542">
      <w:pPr>
        <w:numPr>
          <w:ilvl w:val="255"/>
          <w:numId w:val="0"/>
        </w:numPr>
        <w:spacing w:line="400" w:lineRule="atLeast"/>
        <w:ind w:firstLineChars="200" w:firstLine="420"/>
        <w:contextualSpacing/>
        <w:jc w:val="center"/>
        <w:rPr>
          <w:rFonts w:ascii="黑体" w:eastAsia="黑体" w:hAnsi="Times New Roman" w:cs="Times New Roman"/>
          <w:kern w:val="0"/>
          <w:szCs w:val="21"/>
        </w:rPr>
      </w:pPr>
      <w:bookmarkStart w:id="104" w:name="_Toc77956382"/>
      <w:r>
        <w:rPr>
          <w:rFonts w:ascii="黑体" w:eastAsia="黑体" w:hAnsi="Times New Roman" w:cs="Times New Roman"/>
          <w:kern w:val="0"/>
          <w:szCs w:val="21"/>
        </w:rPr>
        <w:lastRenderedPageBreak/>
        <w:t>附  录 A</w:t>
      </w:r>
    </w:p>
    <w:p w:rsidR="002B56DC" w:rsidRDefault="00367542">
      <w:pPr>
        <w:numPr>
          <w:ilvl w:val="255"/>
          <w:numId w:val="0"/>
        </w:num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kern w:val="0"/>
          <w:szCs w:val="21"/>
        </w:rPr>
        <w:t>（资料性附录）</w:t>
      </w:r>
    </w:p>
    <w:p w:rsidR="002B56DC" w:rsidRDefault="00367542">
      <w:pPr>
        <w:numPr>
          <w:ilvl w:val="255"/>
          <w:numId w:val="0"/>
        </w:num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kern w:val="0"/>
          <w:szCs w:val="21"/>
        </w:rPr>
        <w:t>华北平原地区绿色食品春夏露地菜豆生产主要病虫害防治</w:t>
      </w:r>
      <w:bookmarkEnd w:id="104"/>
      <w:r>
        <w:rPr>
          <w:rFonts w:ascii="黑体" w:eastAsia="黑体" w:hAnsi="Times New Roman" w:cs="Times New Roman"/>
          <w:kern w:val="0"/>
          <w:szCs w:val="21"/>
        </w:rPr>
        <w:t>推荐农药施用方案</w:t>
      </w: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1"/>
        <w:gridCol w:w="865"/>
        <w:gridCol w:w="2641"/>
        <w:gridCol w:w="1941"/>
        <w:gridCol w:w="852"/>
        <w:gridCol w:w="1082"/>
      </w:tblGrid>
      <w:tr w:rsidR="002B56DC">
        <w:trPr>
          <w:trHeight w:val="398"/>
          <w:jc w:val="center"/>
        </w:trPr>
        <w:tc>
          <w:tcPr>
            <w:tcW w:w="565"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b/>
                <w:color w:val="000000" w:themeColor="text1"/>
                <w:kern w:val="0"/>
                <w:sz w:val="18"/>
                <w:szCs w:val="18"/>
              </w:rPr>
            </w:pPr>
            <w:r>
              <w:rPr>
                <w:rFonts w:ascii="宋体" w:eastAsia="宋体" w:hAnsi="宋体" w:cs="Times New Roman"/>
                <w:b/>
                <w:color w:val="000000" w:themeColor="text1"/>
                <w:kern w:val="0"/>
                <w:sz w:val="18"/>
                <w:szCs w:val="18"/>
              </w:rPr>
              <w:t>防治对象</w:t>
            </w:r>
          </w:p>
        </w:tc>
        <w:tc>
          <w:tcPr>
            <w:tcW w:w="520"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b/>
                <w:color w:val="000000" w:themeColor="text1"/>
                <w:kern w:val="0"/>
                <w:sz w:val="18"/>
                <w:szCs w:val="18"/>
              </w:rPr>
            </w:pPr>
            <w:r>
              <w:rPr>
                <w:rFonts w:ascii="宋体" w:eastAsia="宋体" w:hAnsi="宋体" w:cs="Times New Roman"/>
                <w:b/>
                <w:color w:val="000000" w:themeColor="text1"/>
                <w:kern w:val="0"/>
                <w:sz w:val="18"/>
                <w:szCs w:val="18"/>
              </w:rPr>
              <w:t>防治时期</w:t>
            </w:r>
          </w:p>
        </w:tc>
        <w:tc>
          <w:tcPr>
            <w:tcW w:w="1587"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b/>
                <w:color w:val="000000" w:themeColor="text1"/>
                <w:kern w:val="0"/>
                <w:sz w:val="18"/>
                <w:szCs w:val="18"/>
              </w:rPr>
            </w:pPr>
            <w:r>
              <w:rPr>
                <w:rFonts w:ascii="宋体" w:eastAsia="宋体" w:hAnsi="宋体" w:cs="Times New Roman"/>
                <w:b/>
                <w:color w:val="000000" w:themeColor="text1"/>
                <w:kern w:val="0"/>
                <w:sz w:val="18"/>
                <w:szCs w:val="18"/>
              </w:rPr>
              <w:t>农药名称</w:t>
            </w:r>
          </w:p>
        </w:tc>
        <w:tc>
          <w:tcPr>
            <w:tcW w:w="1166"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b/>
                <w:color w:val="000000" w:themeColor="text1"/>
                <w:kern w:val="0"/>
                <w:sz w:val="18"/>
                <w:szCs w:val="18"/>
              </w:rPr>
            </w:pPr>
            <w:r>
              <w:rPr>
                <w:rFonts w:ascii="宋体" w:eastAsia="宋体" w:hAnsi="宋体" w:cs="Times New Roman"/>
                <w:b/>
                <w:color w:val="000000" w:themeColor="text1"/>
                <w:kern w:val="0"/>
                <w:sz w:val="18"/>
                <w:szCs w:val="18"/>
              </w:rPr>
              <w:t>使用量</w:t>
            </w:r>
          </w:p>
        </w:tc>
        <w:tc>
          <w:tcPr>
            <w:tcW w:w="512"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b/>
                <w:color w:val="000000" w:themeColor="text1"/>
                <w:kern w:val="0"/>
                <w:sz w:val="18"/>
                <w:szCs w:val="18"/>
              </w:rPr>
            </w:pPr>
            <w:r>
              <w:rPr>
                <w:rFonts w:ascii="宋体" w:eastAsia="宋体" w:hAnsi="宋体" w:cs="Times New Roman" w:hint="eastAsia"/>
                <w:b/>
                <w:color w:val="000000" w:themeColor="text1"/>
                <w:kern w:val="0"/>
                <w:sz w:val="18"/>
                <w:szCs w:val="18"/>
              </w:rPr>
              <w:t>使用方法</w:t>
            </w:r>
          </w:p>
        </w:tc>
        <w:tc>
          <w:tcPr>
            <w:tcW w:w="650"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b/>
                <w:color w:val="000000" w:themeColor="text1"/>
                <w:kern w:val="0"/>
                <w:sz w:val="18"/>
                <w:szCs w:val="18"/>
              </w:rPr>
            </w:pPr>
            <w:r>
              <w:rPr>
                <w:rFonts w:ascii="宋体" w:eastAsia="宋体" w:hAnsi="宋体" w:cs="Times New Roman" w:hint="eastAsia"/>
                <w:b/>
                <w:color w:val="000000" w:themeColor="text1"/>
                <w:kern w:val="0"/>
                <w:sz w:val="18"/>
                <w:szCs w:val="18"/>
              </w:rPr>
              <w:t>安全间隔期（天）</w:t>
            </w:r>
          </w:p>
        </w:tc>
      </w:tr>
      <w:tr w:rsidR="002B56DC">
        <w:trPr>
          <w:trHeight w:val="312"/>
          <w:jc w:val="center"/>
        </w:trPr>
        <w:tc>
          <w:tcPr>
            <w:tcW w:w="565"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锈病</w:t>
            </w:r>
          </w:p>
        </w:tc>
        <w:tc>
          <w:tcPr>
            <w:tcW w:w="520"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发生期</w:t>
            </w:r>
          </w:p>
        </w:tc>
        <w:tc>
          <w:tcPr>
            <w:tcW w:w="1587"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10%苯</w:t>
            </w:r>
            <w:proofErr w:type="gramStart"/>
            <w:r>
              <w:rPr>
                <w:rFonts w:ascii="宋体" w:eastAsia="宋体" w:hAnsi="宋体" w:cs="Times New Roman"/>
                <w:color w:val="000000" w:themeColor="text1"/>
                <w:kern w:val="0"/>
                <w:sz w:val="18"/>
                <w:szCs w:val="18"/>
              </w:rPr>
              <w:t>醚甲环唑</w:t>
            </w:r>
            <w:proofErr w:type="gramEnd"/>
            <w:r>
              <w:rPr>
                <w:rFonts w:ascii="宋体" w:eastAsia="宋体" w:hAnsi="宋体" w:cs="Times New Roman"/>
                <w:color w:val="000000" w:themeColor="text1"/>
                <w:kern w:val="0"/>
                <w:sz w:val="18"/>
                <w:szCs w:val="18"/>
              </w:rPr>
              <w:t>水分散粒剂</w:t>
            </w:r>
          </w:p>
        </w:tc>
        <w:tc>
          <w:tcPr>
            <w:tcW w:w="1166"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50</w:t>
            </w:r>
            <w:r>
              <w:rPr>
                <w:rFonts w:ascii="宋体" w:eastAsia="宋体" w:hAnsi="宋体" w:cs="Times New Roman" w:hint="eastAsia"/>
                <w:color w:val="000000" w:themeColor="text1"/>
                <w:kern w:val="0"/>
                <w:sz w:val="18"/>
                <w:szCs w:val="18"/>
              </w:rPr>
              <w:t xml:space="preserve"> g</w:t>
            </w:r>
            <w:r>
              <w:rPr>
                <w:rFonts w:ascii="宋体" w:eastAsia="宋体" w:hAnsi="宋体" w:cs="Times New Roman"/>
                <w:color w:val="000000" w:themeColor="text1"/>
                <w:kern w:val="0"/>
                <w:sz w:val="18"/>
                <w:szCs w:val="18"/>
              </w:rPr>
              <w:t>/亩-83</w:t>
            </w:r>
            <w:r>
              <w:rPr>
                <w:rFonts w:ascii="宋体" w:eastAsia="宋体" w:hAnsi="宋体" w:cs="Times New Roman" w:hint="eastAsia"/>
                <w:color w:val="000000" w:themeColor="text1"/>
                <w:kern w:val="0"/>
                <w:sz w:val="18"/>
                <w:szCs w:val="18"/>
              </w:rPr>
              <w:t xml:space="preserve"> g</w:t>
            </w:r>
            <w:r>
              <w:rPr>
                <w:rFonts w:ascii="宋体" w:eastAsia="宋体" w:hAnsi="宋体" w:cs="Times New Roman"/>
                <w:color w:val="000000" w:themeColor="text1"/>
                <w:kern w:val="0"/>
                <w:sz w:val="18"/>
                <w:szCs w:val="18"/>
              </w:rPr>
              <w:t>/亩</w:t>
            </w:r>
          </w:p>
        </w:tc>
        <w:tc>
          <w:tcPr>
            <w:tcW w:w="512"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喷雾</w:t>
            </w:r>
          </w:p>
        </w:tc>
        <w:tc>
          <w:tcPr>
            <w:tcW w:w="650"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7</w:t>
            </w:r>
          </w:p>
        </w:tc>
      </w:tr>
      <w:tr w:rsidR="002B56DC">
        <w:trPr>
          <w:trHeight w:val="504"/>
          <w:jc w:val="center"/>
        </w:trPr>
        <w:tc>
          <w:tcPr>
            <w:tcW w:w="565"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疫病</w:t>
            </w:r>
          </w:p>
        </w:tc>
        <w:tc>
          <w:tcPr>
            <w:tcW w:w="520"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发生期</w:t>
            </w:r>
          </w:p>
        </w:tc>
        <w:tc>
          <w:tcPr>
            <w:tcW w:w="1587"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80%代森锌可湿性粉剂</w:t>
            </w:r>
          </w:p>
        </w:tc>
        <w:tc>
          <w:tcPr>
            <w:tcW w:w="1166" w:type="pct"/>
            <w:tcBorders>
              <w:tl2br w:val="nil"/>
              <w:tr2bl w:val="nil"/>
            </w:tcBorders>
            <w:tcMar>
              <w:top w:w="12" w:type="dxa"/>
              <w:left w:w="12" w:type="dxa"/>
              <w:right w:w="12" w:type="dxa"/>
            </w:tcMar>
            <w:vAlign w:val="center"/>
          </w:tcPr>
          <w:p w:rsidR="002B56DC" w:rsidRDefault="00367542">
            <w:pPr>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80</w:t>
            </w:r>
            <w:r>
              <w:rPr>
                <w:rFonts w:ascii="宋体" w:eastAsia="宋体" w:hAnsi="宋体" w:cs="Times New Roman" w:hint="eastAsia"/>
                <w:color w:val="000000" w:themeColor="text1"/>
                <w:kern w:val="0"/>
                <w:sz w:val="18"/>
                <w:szCs w:val="18"/>
              </w:rPr>
              <w:t xml:space="preserve"> g</w:t>
            </w:r>
            <w:r>
              <w:rPr>
                <w:rFonts w:ascii="宋体" w:eastAsia="宋体" w:hAnsi="宋体" w:cs="Times New Roman"/>
                <w:color w:val="000000" w:themeColor="text1"/>
                <w:kern w:val="0"/>
                <w:sz w:val="18"/>
                <w:szCs w:val="18"/>
              </w:rPr>
              <w:t>/亩-100</w:t>
            </w:r>
            <w:r>
              <w:rPr>
                <w:rFonts w:ascii="宋体" w:eastAsia="宋体" w:hAnsi="宋体" w:cs="Times New Roman" w:hint="eastAsia"/>
                <w:color w:val="000000" w:themeColor="text1"/>
                <w:kern w:val="0"/>
                <w:sz w:val="18"/>
                <w:szCs w:val="18"/>
              </w:rPr>
              <w:t xml:space="preserve"> g</w:t>
            </w:r>
            <w:r>
              <w:rPr>
                <w:rFonts w:ascii="宋体" w:eastAsia="宋体" w:hAnsi="宋体" w:cs="Times New Roman"/>
                <w:color w:val="000000" w:themeColor="text1"/>
                <w:kern w:val="0"/>
                <w:sz w:val="18"/>
                <w:szCs w:val="18"/>
              </w:rPr>
              <w:t>/亩</w:t>
            </w:r>
          </w:p>
        </w:tc>
        <w:tc>
          <w:tcPr>
            <w:tcW w:w="512"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喷雾</w:t>
            </w:r>
          </w:p>
        </w:tc>
        <w:tc>
          <w:tcPr>
            <w:tcW w:w="650"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10</w:t>
            </w:r>
          </w:p>
        </w:tc>
      </w:tr>
      <w:tr w:rsidR="002B56DC">
        <w:trPr>
          <w:trHeight w:val="445"/>
          <w:jc w:val="center"/>
        </w:trPr>
        <w:tc>
          <w:tcPr>
            <w:tcW w:w="565"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豆荚</w:t>
            </w:r>
            <w:proofErr w:type="gramStart"/>
            <w:r>
              <w:rPr>
                <w:rFonts w:ascii="宋体" w:eastAsia="宋体" w:hAnsi="宋体" w:cs="Times New Roman"/>
                <w:color w:val="000000" w:themeColor="text1"/>
                <w:kern w:val="0"/>
                <w:sz w:val="18"/>
                <w:szCs w:val="18"/>
              </w:rPr>
              <w:t>暝</w:t>
            </w:r>
            <w:proofErr w:type="gramEnd"/>
          </w:p>
        </w:tc>
        <w:tc>
          <w:tcPr>
            <w:tcW w:w="520"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发生期</w:t>
            </w:r>
          </w:p>
        </w:tc>
        <w:tc>
          <w:tcPr>
            <w:tcW w:w="1587"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50</w:t>
            </w:r>
            <w:r>
              <w:rPr>
                <w:rFonts w:ascii="宋体" w:eastAsia="宋体" w:hAnsi="宋体" w:cs="Times New Roman" w:hint="eastAsia"/>
                <w:color w:val="000000" w:themeColor="text1"/>
                <w:kern w:val="0"/>
                <w:sz w:val="18"/>
                <w:szCs w:val="18"/>
              </w:rPr>
              <w:t xml:space="preserve"> </w:t>
            </w:r>
            <w:r>
              <w:rPr>
                <w:rFonts w:ascii="宋体" w:eastAsia="宋体" w:hAnsi="宋体" w:cs="Times New Roman"/>
                <w:color w:val="000000" w:themeColor="text1"/>
                <w:kern w:val="0"/>
                <w:sz w:val="18"/>
                <w:szCs w:val="18"/>
              </w:rPr>
              <w:t>g/L</w:t>
            </w:r>
            <w:proofErr w:type="gramStart"/>
            <w:r>
              <w:rPr>
                <w:rFonts w:ascii="宋体" w:eastAsia="宋体" w:hAnsi="宋体" w:cs="Times New Roman" w:hint="eastAsia"/>
                <w:color w:val="000000" w:themeColor="text1"/>
                <w:kern w:val="0"/>
                <w:sz w:val="18"/>
                <w:szCs w:val="18"/>
              </w:rPr>
              <w:t>虱螨脲</w:t>
            </w:r>
            <w:proofErr w:type="gramEnd"/>
            <w:r>
              <w:rPr>
                <w:rFonts w:ascii="宋体" w:eastAsia="宋体" w:hAnsi="宋体" w:cs="Times New Roman" w:hint="eastAsia"/>
                <w:color w:val="000000" w:themeColor="text1"/>
                <w:kern w:val="0"/>
                <w:sz w:val="18"/>
                <w:szCs w:val="18"/>
              </w:rPr>
              <w:t>乳油</w:t>
            </w:r>
          </w:p>
        </w:tc>
        <w:tc>
          <w:tcPr>
            <w:tcW w:w="1166" w:type="pct"/>
            <w:tcBorders>
              <w:tl2br w:val="nil"/>
              <w:tr2bl w:val="nil"/>
            </w:tcBorders>
            <w:tcMar>
              <w:top w:w="12" w:type="dxa"/>
              <w:left w:w="12" w:type="dxa"/>
              <w:right w:w="12" w:type="dxa"/>
            </w:tcMar>
            <w:vAlign w:val="center"/>
          </w:tcPr>
          <w:p w:rsidR="002B56DC" w:rsidRDefault="00367542">
            <w:pPr>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40 m</w:t>
            </w:r>
            <w:r>
              <w:rPr>
                <w:rFonts w:ascii="宋体" w:eastAsia="宋体" w:hAnsi="宋体" w:cs="Times New Roman" w:hint="eastAsia"/>
                <w:color w:val="000000" w:themeColor="text1"/>
                <w:kern w:val="0"/>
                <w:sz w:val="18"/>
                <w:szCs w:val="18"/>
              </w:rPr>
              <w:t>L</w:t>
            </w:r>
            <w:r>
              <w:rPr>
                <w:rFonts w:ascii="宋体" w:eastAsia="宋体" w:hAnsi="宋体" w:cs="Times New Roman"/>
                <w:color w:val="000000" w:themeColor="text1"/>
                <w:kern w:val="0"/>
                <w:sz w:val="18"/>
                <w:szCs w:val="18"/>
              </w:rPr>
              <w:t>/亩-50 m</w:t>
            </w:r>
            <w:r>
              <w:rPr>
                <w:rFonts w:ascii="宋体" w:eastAsia="宋体" w:hAnsi="宋体" w:cs="Times New Roman" w:hint="eastAsia"/>
                <w:color w:val="000000" w:themeColor="text1"/>
                <w:kern w:val="0"/>
                <w:sz w:val="18"/>
                <w:szCs w:val="18"/>
              </w:rPr>
              <w:t>L</w:t>
            </w:r>
            <w:r>
              <w:rPr>
                <w:rFonts w:ascii="宋体" w:eastAsia="宋体" w:hAnsi="宋体" w:cs="Times New Roman"/>
                <w:color w:val="000000" w:themeColor="text1"/>
                <w:kern w:val="0"/>
                <w:sz w:val="18"/>
                <w:szCs w:val="18"/>
              </w:rPr>
              <w:t>/亩</w:t>
            </w:r>
          </w:p>
        </w:tc>
        <w:tc>
          <w:tcPr>
            <w:tcW w:w="512"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喷雾</w:t>
            </w:r>
          </w:p>
        </w:tc>
        <w:tc>
          <w:tcPr>
            <w:tcW w:w="650" w:type="pct"/>
            <w:tcBorders>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7</w:t>
            </w:r>
          </w:p>
        </w:tc>
      </w:tr>
      <w:tr w:rsidR="002B56DC" w:rsidTr="00B43578">
        <w:trPr>
          <w:trHeight w:val="364"/>
          <w:jc w:val="center"/>
        </w:trPr>
        <w:tc>
          <w:tcPr>
            <w:tcW w:w="565" w:type="pct"/>
            <w:tcBorders>
              <w:bottom w:val="single" w:sz="4" w:space="0" w:color="auto"/>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甜菜夜蛾</w:t>
            </w:r>
          </w:p>
        </w:tc>
        <w:tc>
          <w:tcPr>
            <w:tcW w:w="520" w:type="pct"/>
            <w:tcBorders>
              <w:bottom w:val="single" w:sz="4" w:space="0" w:color="auto"/>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发生期</w:t>
            </w:r>
          </w:p>
        </w:tc>
        <w:tc>
          <w:tcPr>
            <w:tcW w:w="1587" w:type="pct"/>
            <w:tcBorders>
              <w:bottom w:val="single" w:sz="4" w:space="0" w:color="auto"/>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300亿PIB/</w:t>
            </w:r>
            <w:r>
              <w:rPr>
                <w:rFonts w:ascii="宋体" w:eastAsia="宋体" w:hAnsi="宋体" w:cs="Times New Roman" w:hint="eastAsia"/>
                <w:color w:val="000000" w:themeColor="text1"/>
                <w:kern w:val="0"/>
                <w:sz w:val="18"/>
                <w:szCs w:val="18"/>
              </w:rPr>
              <w:t>g</w:t>
            </w:r>
            <w:r>
              <w:rPr>
                <w:rFonts w:ascii="宋体" w:eastAsia="宋体" w:hAnsi="宋体" w:cs="Times New Roman"/>
                <w:color w:val="000000" w:themeColor="text1"/>
                <w:kern w:val="0"/>
                <w:sz w:val="18"/>
                <w:szCs w:val="18"/>
              </w:rPr>
              <w:t>甜菜夜蛾核型多角体病毒水分散粒剂</w:t>
            </w:r>
          </w:p>
        </w:tc>
        <w:tc>
          <w:tcPr>
            <w:tcW w:w="1166" w:type="pct"/>
            <w:tcBorders>
              <w:bottom w:val="single" w:sz="4" w:space="0" w:color="auto"/>
              <w:tl2br w:val="nil"/>
              <w:tr2bl w:val="nil"/>
            </w:tcBorders>
            <w:tcMar>
              <w:top w:w="12" w:type="dxa"/>
              <w:left w:w="12" w:type="dxa"/>
              <w:right w:w="12" w:type="dxa"/>
            </w:tcMar>
            <w:vAlign w:val="center"/>
          </w:tcPr>
          <w:p w:rsidR="002B56DC" w:rsidRDefault="00367542">
            <w:pPr>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2</w:t>
            </w:r>
            <w:r>
              <w:rPr>
                <w:rFonts w:ascii="宋体" w:eastAsia="宋体" w:hAnsi="宋体" w:cs="Times New Roman" w:hint="eastAsia"/>
                <w:color w:val="000000" w:themeColor="text1"/>
                <w:kern w:val="0"/>
                <w:sz w:val="18"/>
                <w:szCs w:val="18"/>
              </w:rPr>
              <w:t xml:space="preserve"> g</w:t>
            </w:r>
            <w:r>
              <w:rPr>
                <w:rFonts w:ascii="宋体" w:eastAsia="宋体" w:hAnsi="宋体" w:cs="Times New Roman"/>
                <w:color w:val="000000" w:themeColor="text1"/>
                <w:kern w:val="0"/>
                <w:sz w:val="18"/>
                <w:szCs w:val="18"/>
              </w:rPr>
              <w:t>/亩-5</w:t>
            </w:r>
            <w:r>
              <w:rPr>
                <w:rFonts w:ascii="宋体" w:eastAsia="宋体" w:hAnsi="宋体" w:cs="Times New Roman" w:hint="eastAsia"/>
                <w:color w:val="000000" w:themeColor="text1"/>
                <w:kern w:val="0"/>
                <w:sz w:val="18"/>
                <w:szCs w:val="18"/>
              </w:rPr>
              <w:t xml:space="preserve"> g</w:t>
            </w:r>
            <w:r>
              <w:rPr>
                <w:rFonts w:ascii="宋体" w:eastAsia="宋体" w:hAnsi="宋体" w:cs="Times New Roman"/>
                <w:color w:val="000000" w:themeColor="text1"/>
                <w:kern w:val="0"/>
                <w:sz w:val="18"/>
                <w:szCs w:val="18"/>
              </w:rPr>
              <w:t>/亩</w:t>
            </w:r>
          </w:p>
        </w:tc>
        <w:tc>
          <w:tcPr>
            <w:tcW w:w="512" w:type="pct"/>
            <w:tcBorders>
              <w:bottom w:val="single" w:sz="4" w:space="0" w:color="auto"/>
              <w:tl2br w:val="nil"/>
              <w:tr2bl w:val="nil"/>
            </w:tcBorders>
            <w:tcMar>
              <w:top w:w="12" w:type="dxa"/>
              <w:left w:w="12" w:type="dxa"/>
              <w:right w:w="12" w:type="dxa"/>
            </w:tcMar>
            <w:vAlign w:val="center"/>
          </w:tcPr>
          <w:p w:rsidR="002B56DC" w:rsidRDefault="00367542">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喷雾</w:t>
            </w:r>
          </w:p>
        </w:tc>
        <w:tc>
          <w:tcPr>
            <w:tcW w:w="650" w:type="pct"/>
            <w:tcBorders>
              <w:bottom w:val="single" w:sz="4" w:space="0" w:color="auto"/>
              <w:tl2br w:val="nil"/>
              <w:tr2bl w:val="nil"/>
            </w:tcBorders>
            <w:tcMar>
              <w:top w:w="12" w:type="dxa"/>
              <w:left w:w="12" w:type="dxa"/>
              <w:right w:w="12" w:type="dxa"/>
            </w:tcMar>
            <w:vAlign w:val="center"/>
          </w:tcPr>
          <w:p w:rsidR="002B56DC" w:rsidRDefault="00367542">
            <w:pPr>
              <w:widowControl/>
              <w:adjustRightInd w:val="0"/>
              <w:snapToGrid w:val="0"/>
              <w:ind w:firstLineChars="250" w:firstLine="450"/>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w:t>
            </w:r>
          </w:p>
        </w:tc>
      </w:tr>
      <w:tr w:rsidR="00B43578" w:rsidTr="00B43578">
        <w:trPr>
          <w:trHeight w:val="504"/>
          <w:jc w:val="center"/>
        </w:trPr>
        <w:tc>
          <w:tcPr>
            <w:tcW w:w="565"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美洲斑潜蝇</w:t>
            </w:r>
          </w:p>
        </w:tc>
        <w:tc>
          <w:tcPr>
            <w:tcW w:w="520"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发生期</w:t>
            </w:r>
          </w:p>
        </w:tc>
        <w:tc>
          <w:tcPr>
            <w:tcW w:w="1587"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rsidP="00E8117A">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50%灭蝇</w:t>
            </w:r>
            <w:proofErr w:type="gramStart"/>
            <w:r>
              <w:rPr>
                <w:rFonts w:ascii="宋体" w:eastAsia="宋体" w:hAnsi="宋体" w:cs="Times New Roman"/>
                <w:color w:val="000000" w:themeColor="text1"/>
                <w:kern w:val="0"/>
                <w:sz w:val="18"/>
                <w:szCs w:val="18"/>
              </w:rPr>
              <w:t>胺</w:t>
            </w:r>
            <w:proofErr w:type="gramEnd"/>
            <w:r>
              <w:rPr>
                <w:rFonts w:ascii="宋体" w:eastAsia="宋体" w:hAnsi="宋体" w:cs="Times New Roman"/>
                <w:color w:val="000000" w:themeColor="text1"/>
                <w:kern w:val="0"/>
                <w:sz w:val="18"/>
                <w:szCs w:val="18"/>
              </w:rPr>
              <w:t>可溶粉剂</w:t>
            </w:r>
          </w:p>
        </w:tc>
        <w:tc>
          <w:tcPr>
            <w:tcW w:w="1166"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rsidP="00E8117A">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25</w:t>
            </w:r>
            <w:r>
              <w:rPr>
                <w:rFonts w:ascii="宋体" w:eastAsia="宋体" w:hAnsi="宋体" w:cs="Times New Roman" w:hint="eastAsia"/>
                <w:color w:val="000000" w:themeColor="text1"/>
                <w:kern w:val="0"/>
                <w:sz w:val="18"/>
                <w:szCs w:val="18"/>
              </w:rPr>
              <w:t xml:space="preserve"> g</w:t>
            </w:r>
            <w:r>
              <w:rPr>
                <w:rFonts w:ascii="宋体" w:eastAsia="宋体" w:hAnsi="宋体" w:cs="Times New Roman"/>
                <w:color w:val="000000" w:themeColor="text1"/>
                <w:kern w:val="0"/>
                <w:sz w:val="18"/>
                <w:szCs w:val="18"/>
              </w:rPr>
              <w:t>/亩-30</w:t>
            </w:r>
            <w:r>
              <w:rPr>
                <w:rFonts w:ascii="宋体" w:eastAsia="宋体" w:hAnsi="宋体" w:cs="Times New Roman" w:hint="eastAsia"/>
                <w:color w:val="000000" w:themeColor="text1"/>
                <w:kern w:val="0"/>
                <w:sz w:val="18"/>
                <w:szCs w:val="18"/>
              </w:rPr>
              <w:t xml:space="preserve"> g</w:t>
            </w:r>
            <w:r>
              <w:rPr>
                <w:rFonts w:ascii="宋体" w:eastAsia="宋体" w:hAnsi="宋体" w:cs="Times New Roman"/>
                <w:color w:val="000000" w:themeColor="text1"/>
                <w:kern w:val="0"/>
                <w:sz w:val="18"/>
                <w:szCs w:val="18"/>
              </w:rPr>
              <w:t>/亩</w:t>
            </w:r>
          </w:p>
        </w:tc>
        <w:tc>
          <w:tcPr>
            <w:tcW w:w="512"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rsidP="00E8117A">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喷雾</w:t>
            </w:r>
          </w:p>
        </w:tc>
        <w:tc>
          <w:tcPr>
            <w:tcW w:w="650"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rsidP="00E8117A">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5</w:t>
            </w:r>
          </w:p>
        </w:tc>
      </w:tr>
      <w:tr w:rsidR="00B43578" w:rsidTr="00B43578">
        <w:trPr>
          <w:trHeight w:val="504"/>
          <w:jc w:val="center"/>
        </w:trPr>
        <w:tc>
          <w:tcPr>
            <w:tcW w:w="565"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白粉病</w:t>
            </w:r>
          </w:p>
        </w:tc>
        <w:tc>
          <w:tcPr>
            <w:tcW w:w="520"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发生期</w:t>
            </w:r>
          </w:p>
        </w:tc>
        <w:tc>
          <w:tcPr>
            <w:tcW w:w="1587"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10%氟硅</w:t>
            </w:r>
            <w:proofErr w:type="gramStart"/>
            <w:r>
              <w:rPr>
                <w:rFonts w:ascii="宋体" w:eastAsia="宋体" w:hAnsi="宋体" w:cs="Times New Roman"/>
                <w:color w:val="000000" w:themeColor="text1"/>
                <w:kern w:val="0"/>
                <w:sz w:val="18"/>
                <w:szCs w:val="18"/>
              </w:rPr>
              <w:t>唑</w:t>
            </w:r>
            <w:proofErr w:type="gramEnd"/>
            <w:r>
              <w:rPr>
                <w:rFonts w:ascii="宋体" w:eastAsia="宋体" w:hAnsi="宋体" w:cs="Times New Roman"/>
                <w:color w:val="000000" w:themeColor="text1"/>
                <w:kern w:val="0"/>
                <w:sz w:val="18"/>
                <w:szCs w:val="18"/>
              </w:rPr>
              <w:t>水乳剂</w:t>
            </w:r>
          </w:p>
        </w:tc>
        <w:tc>
          <w:tcPr>
            <w:tcW w:w="1166"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40 m</w:t>
            </w:r>
            <w:r>
              <w:rPr>
                <w:rFonts w:ascii="宋体" w:eastAsia="宋体" w:hAnsi="宋体" w:cs="Times New Roman" w:hint="eastAsia"/>
                <w:color w:val="000000" w:themeColor="text1"/>
                <w:kern w:val="0"/>
                <w:sz w:val="18"/>
                <w:szCs w:val="18"/>
              </w:rPr>
              <w:t>L</w:t>
            </w:r>
            <w:r>
              <w:rPr>
                <w:rFonts w:ascii="宋体" w:eastAsia="宋体" w:hAnsi="宋体" w:cs="Times New Roman"/>
                <w:color w:val="000000" w:themeColor="text1"/>
                <w:kern w:val="0"/>
                <w:sz w:val="18"/>
                <w:szCs w:val="18"/>
              </w:rPr>
              <w:t>/亩-50 m</w:t>
            </w:r>
            <w:r>
              <w:rPr>
                <w:rFonts w:ascii="宋体" w:eastAsia="宋体" w:hAnsi="宋体" w:cs="Times New Roman" w:hint="eastAsia"/>
                <w:color w:val="000000" w:themeColor="text1"/>
                <w:kern w:val="0"/>
                <w:sz w:val="18"/>
                <w:szCs w:val="18"/>
              </w:rPr>
              <w:t>L</w:t>
            </w:r>
            <w:r>
              <w:rPr>
                <w:rFonts w:ascii="宋体" w:eastAsia="宋体" w:hAnsi="宋体" w:cs="Times New Roman"/>
                <w:color w:val="000000" w:themeColor="text1"/>
                <w:kern w:val="0"/>
                <w:sz w:val="18"/>
                <w:szCs w:val="18"/>
              </w:rPr>
              <w:t>/亩</w:t>
            </w:r>
          </w:p>
        </w:tc>
        <w:tc>
          <w:tcPr>
            <w:tcW w:w="512"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喷雾</w:t>
            </w:r>
          </w:p>
        </w:tc>
        <w:tc>
          <w:tcPr>
            <w:tcW w:w="650"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hint="eastAsia"/>
                <w:color w:val="000000" w:themeColor="text1"/>
                <w:kern w:val="0"/>
                <w:sz w:val="18"/>
                <w:szCs w:val="18"/>
              </w:rPr>
              <w:t>5</w:t>
            </w:r>
          </w:p>
        </w:tc>
      </w:tr>
      <w:tr w:rsidR="00B43578" w:rsidTr="00B43578">
        <w:trPr>
          <w:trHeight w:val="504"/>
          <w:jc w:val="center"/>
        </w:trPr>
        <w:tc>
          <w:tcPr>
            <w:tcW w:w="565"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除草剂</w:t>
            </w:r>
          </w:p>
        </w:tc>
        <w:tc>
          <w:tcPr>
            <w:tcW w:w="520"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发生期</w:t>
            </w:r>
          </w:p>
        </w:tc>
        <w:tc>
          <w:tcPr>
            <w:tcW w:w="1587"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960</w:t>
            </w:r>
            <w:r>
              <w:rPr>
                <w:rFonts w:ascii="宋体" w:eastAsia="宋体" w:hAnsi="宋体" w:cs="Times New Roman" w:hint="eastAsia"/>
                <w:color w:val="000000" w:themeColor="text1"/>
                <w:kern w:val="0"/>
                <w:sz w:val="18"/>
                <w:szCs w:val="18"/>
              </w:rPr>
              <w:t xml:space="preserve"> g</w:t>
            </w:r>
            <w:r>
              <w:rPr>
                <w:rFonts w:ascii="宋体" w:eastAsia="宋体" w:hAnsi="宋体" w:cs="Times New Roman"/>
                <w:color w:val="000000" w:themeColor="text1"/>
                <w:kern w:val="0"/>
                <w:sz w:val="18"/>
                <w:szCs w:val="18"/>
              </w:rPr>
              <w:t>/</w:t>
            </w:r>
            <w:r>
              <w:rPr>
                <w:rFonts w:ascii="宋体" w:eastAsia="宋体" w:hAnsi="宋体" w:cs="Times New Roman" w:hint="eastAsia"/>
                <w:color w:val="000000" w:themeColor="text1"/>
                <w:kern w:val="0"/>
                <w:sz w:val="18"/>
                <w:szCs w:val="18"/>
              </w:rPr>
              <w:t>L</w:t>
            </w:r>
            <w:proofErr w:type="gramStart"/>
            <w:r>
              <w:rPr>
                <w:rFonts w:ascii="宋体" w:eastAsia="宋体" w:hAnsi="宋体" w:cs="Times New Roman"/>
                <w:color w:val="000000" w:themeColor="text1"/>
                <w:kern w:val="0"/>
                <w:sz w:val="18"/>
                <w:szCs w:val="18"/>
              </w:rPr>
              <w:t>精异丙甲</w:t>
            </w:r>
            <w:proofErr w:type="gramEnd"/>
            <w:r>
              <w:rPr>
                <w:rFonts w:ascii="宋体" w:eastAsia="宋体" w:hAnsi="宋体" w:cs="Times New Roman"/>
                <w:color w:val="000000" w:themeColor="text1"/>
                <w:kern w:val="0"/>
                <w:sz w:val="18"/>
                <w:szCs w:val="18"/>
              </w:rPr>
              <w:t>草胺乳油</w:t>
            </w:r>
          </w:p>
        </w:tc>
        <w:tc>
          <w:tcPr>
            <w:tcW w:w="1166"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pPr>
              <w:widowControl/>
              <w:adjustRightInd w:val="0"/>
              <w:snapToGrid w:val="0"/>
              <w:jc w:val="center"/>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50 m</w:t>
            </w:r>
            <w:r>
              <w:rPr>
                <w:rFonts w:ascii="宋体" w:eastAsia="宋体" w:hAnsi="宋体" w:cs="Times New Roman" w:hint="eastAsia"/>
                <w:color w:val="000000" w:themeColor="text1"/>
                <w:kern w:val="0"/>
                <w:sz w:val="18"/>
                <w:szCs w:val="18"/>
              </w:rPr>
              <w:t>L</w:t>
            </w:r>
            <w:r>
              <w:rPr>
                <w:rFonts w:ascii="宋体" w:eastAsia="宋体" w:hAnsi="宋体" w:cs="Times New Roman"/>
                <w:color w:val="000000" w:themeColor="text1"/>
                <w:kern w:val="0"/>
                <w:sz w:val="18"/>
                <w:szCs w:val="18"/>
              </w:rPr>
              <w:t>/亩-65 m</w:t>
            </w:r>
            <w:r>
              <w:rPr>
                <w:rFonts w:ascii="宋体" w:eastAsia="宋体" w:hAnsi="宋体" w:cs="Times New Roman" w:hint="eastAsia"/>
                <w:color w:val="000000" w:themeColor="text1"/>
                <w:kern w:val="0"/>
                <w:sz w:val="18"/>
                <w:szCs w:val="18"/>
              </w:rPr>
              <w:t>L</w:t>
            </w:r>
            <w:r>
              <w:rPr>
                <w:rFonts w:ascii="宋体" w:eastAsia="宋体" w:hAnsi="宋体" w:cs="Times New Roman"/>
                <w:color w:val="000000" w:themeColor="text1"/>
                <w:kern w:val="0"/>
                <w:sz w:val="18"/>
                <w:szCs w:val="18"/>
              </w:rPr>
              <w:t>/亩</w:t>
            </w:r>
          </w:p>
        </w:tc>
        <w:tc>
          <w:tcPr>
            <w:tcW w:w="512"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pPr>
              <w:widowControl/>
              <w:adjustRightInd w:val="0"/>
              <w:snapToGrid w:val="0"/>
              <w:jc w:val="center"/>
              <w:rPr>
                <w:rFonts w:ascii="宋体" w:eastAsia="宋体" w:hAnsi="宋体" w:cs="Times New Roman"/>
                <w:color w:val="000000" w:themeColor="text1"/>
                <w:kern w:val="0"/>
                <w:sz w:val="18"/>
                <w:szCs w:val="18"/>
              </w:rPr>
            </w:pPr>
            <w:proofErr w:type="gramStart"/>
            <w:r>
              <w:rPr>
                <w:rFonts w:ascii="宋体" w:eastAsia="宋体" w:hAnsi="宋体" w:cs="Times New Roman"/>
                <w:color w:val="000000" w:themeColor="text1"/>
                <w:kern w:val="0"/>
                <w:sz w:val="18"/>
                <w:szCs w:val="18"/>
              </w:rPr>
              <w:t>播后苗前土壤</w:t>
            </w:r>
            <w:proofErr w:type="gramEnd"/>
            <w:r>
              <w:rPr>
                <w:rFonts w:ascii="宋体" w:eastAsia="宋体" w:hAnsi="宋体" w:cs="Times New Roman"/>
                <w:color w:val="000000" w:themeColor="text1"/>
                <w:kern w:val="0"/>
                <w:sz w:val="18"/>
                <w:szCs w:val="18"/>
              </w:rPr>
              <w:t>喷雾</w:t>
            </w:r>
          </w:p>
        </w:tc>
        <w:tc>
          <w:tcPr>
            <w:tcW w:w="650"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B43578" w:rsidRDefault="00B43578">
            <w:pPr>
              <w:widowControl/>
              <w:adjustRightInd w:val="0"/>
              <w:snapToGrid w:val="0"/>
              <w:jc w:val="center"/>
              <w:rPr>
                <w:rFonts w:ascii="宋体" w:eastAsia="宋体" w:hAnsi="宋体" w:cs="Times New Roman"/>
                <w:color w:val="000000" w:themeColor="text1"/>
                <w:kern w:val="0"/>
                <w:sz w:val="18"/>
                <w:szCs w:val="18"/>
              </w:rPr>
            </w:pPr>
          </w:p>
        </w:tc>
      </w:tr>
      <w:tr w:rsidR="00B43578" w:rsidTr="00B43578">
        <w:trPr>
          <w:trHeight w:val="504"/>
          <w:jc w:val="center"/>
        </w:trPr>
        <w:tc>
          <w:tcPr>
            <w:tcW w:w="5000" w:type="pct"/>
            <w:gridSpan w:val="6"/>
            <w:tcBorders>
              <w:top w:val="single" w:sz="4" w:space="0" w:color="auto"/>
              <w:tl2br w:val="nil"/>
              <w:tr2bl w:val="nil"/>
            </w:tcBorders>
            <w:tcMar>
              <w:top w:w="12" w:type="dxa"/>
              <w:left w:w="12" w:type="dxa"/>
              <w:right w:w="12" w:type="dxa"/>
            </w:tcMar>
            <w:vAlign w:val="center"/>
          </w:tcPr>
          <w:p w:rsidR="00B43578" w:rsidRDefault="00B43578">
            <w:pPr>
              <w:widowControl/>
              <w:adjustRightInd w:val="0"/>
              <w:snapToGrid w:val="0"/>
              <w:ind w:firstLineChars="100" w:firstLine="180"/>
              <w:rPr>
                <w:rFonts w:ascii="宋体" w:eastAsia="宋体" w:hAnsi="宋体" w:cs="Times New Roman"/>
                <w:color w:val="000000" w:themeColor="text1"/>
                <w:kern w:val="0"/>
                <w:sz w:val="18"/>
                <w:szCs w:val="18"/>
              </w:rPr>
            </w:pPr>
            <w:r>
              <w:rPr>
                <w:rFonts w:ascii="宋体" w:eastAsia="宋体" w:hAnsi="宋体" w:cs="Times New Roman"/>
                <w:color w:val="000000" w:themeColor="text1"/>
                <w:kern w:val="0"/>
                <w:sz w:val="18"/>
                <w:szCs w:val="18"/>
              </w:rPr>
              <w:t>注：农药使用以最新版本NY/T 393的规定为准。</w:t>
            </w:r>
          </w:p>
        </w:tc>
      </w:tr>
    </w:tbl>
    <w:p w:rsidR="002B56DC" w:rsidRDefault="002B56DC">
      <w:pPr>
        <w:numPr>
          <w:ilvl w:val="255"/>
          <w:numId w:val="0"/>
        </w:numPr>
        <w:spacing w:line="400" w:lineRule="atLeast"/>
        <w:ind w:firstLineChars="200" w:firstLine="420"/>
        <w:contextualSpacing/>
        <w:jc w:val="center"/>
        <w:rPr>
          <w:rFonts w:ascii="黑体" w:eastAsia="黑体" w:hAnsi="Times New Roman" w:cs="Times New Roman"/>
          <w:kern w:val="0"/>
          <w:szCs w:val="21"/>
        </w:rPr>
      </w:pPr>
    </w:p>
    <w:p w:rsidR="002B56DC" w:rsidRDefault="002B56DC">
      <w:pPr>
        <w:numPr>
          <w:ilvl w:val="255"/>
          <w:numId w:val="0"/>
        </w:numPr>
        <w:spacing w:line="400" w:lineRule="atLeast"/>
        <w:contextualSpacing/>
        <w:rPr>
          <w:rFonts w:ascii="黑体" w:eastAsia="黑体" w:hAnsi="Times New Roman" w:cs="Times New Roman"/>
          <w:kern w:val="0"/>
          <w:szCs w:val="21"/>
        </w:rPr>
      </w:pPr>
    </w:p>
    <w:p w:rsidR="002B56DC" w:rsidRDefault="002B56DC">
      <w:pPr>
        <w:numPr>
          <w:ilvl w:val="255"/>
          <w:numId w:val="0"/>
        </w:numPr>
        <w:spacing w:line="400" w:lineRule="atLeast"/>
        <w:contextualSpacing/>
      </w:pPr>
    </w:p>
    <w:p w:rsidR="002B56DC" w:rsidRDefault="002B56DC">
      <w:pPr>
        <w:numPr>
          <w:ilvl w:val="255"/>
          <w:numId w:val="0"/>
        </w:numPr>
        <w:spacing w:line="400" w:lineRule="atLeast"/>
        <w:contextualSpacing/>
      </w:pPr>
    </w:p>
    <w:p w:rsidR="002B56DC" w:rsidRDefault="002B56DC">
      <w:pPr>
        <w:numPr>
          <w:ilvl w:val="255"/>
          <w:numId w:val="0"/>
        </w:numPr>
        <w:spacing w:line="400" w:lineRule="atLeast"/>
        <w:contextualSpacing/>
      </w:pPr>
    </w:p>
    <w:p w:rsidR="002B56DC" w:rsidRDefault="002B56DC">
      <w:pPr>
        <w:rPr>
          <w:rFonts w:ascii="Times New Roman" w:eastAsia="黑体"/>
          <w:bCs/>
          <w:szCs w:val="21"/>
        </w:rPr>
      </w:pPr>
    </w:p>
    <w:sectPr w:rsidR="002B56DC" w:rsidSect="008C30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781" w:rsidRDefault="00CA3781">
      <w:r>
        <w:separator/>
      </w:r>
    </w:p>
  </w:endnote>
  <w:endnote w:type="continuationSeparator" w:id="0">
    <w:p w:rsidR="00CA3781" w:rsidRDefault="00CA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DC" w:rsidRDefault="00CA3781">
    <w:pPr>
      <w:pStyle w:val="af1"/>
    </w:pPr>
    <w:r>
      <w:rPr>
        <w:noProof/>
      </w:rPr>
      <w:pict>
        <v:shapetype id="_x0000_t202" coordsize="21600,21600" o:spt="202" path="m,l,21600r21600,l21600,xe">
          <v:stroke joinstyle="miter"/>
          <v:path gradientshapeok="t" o:connecttype="rect"/>
        </v:shapetype>
        <v:shape id="文本框 3" o:spid="_x0000_s2049" type="#_x0000_t202" style="position:absolute;left:0;text-align:left;margin-left:450.1pt;margin-top:5.6pt;width:2in;height:2in;z-index:251661312;visibility:visible;mso-wrap-style:non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" filled="f" stroked="f">
          <v:textbox style="mso-fit-shape-to-text:t" inset="0,0,0,0">
            <w:txbxContent>
              <w:p w:rsidR="002B56DC" w:rsidRDefault="008C30A1">
                <w:pPr>
                  <w:pStyle w:val="af1"/>
                  <w:jc w:val="both"/>
                </w:pPr>
                <w:r>
                  <w:fldChar w:fldCharType="begin"/>
                </w:r>
                <w:r w:rsidR="00367542">
                  <w:instrText xml:space="preserve"> PAGE  \* MERGEFORMAT </w:instrText>
                </w:r>
                <w:r>
                  <w:fldChar w:fldCharType="separate"/>
                </w:r>
                <w:r w:rsidR="00F02428">
                  <w:rPr>
                    <w:noProof/>
                  </w:rPr>
                  <w:t>7</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781" w:rsidRDefault="00CA3781">
      <w:r>
        <w:separator/>
      </w:r>
    </w:p>
  </w:footnote>
  <w:footnote w:type="continuationSeparator" w:id="0">
    <w:p w:rsidR="00CA3781" w:rsidRDefault="00CA37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9"/>
  <w:noPunctuationKerning/>
  <w:characterSpacingControl w:val="compressPunctuation"/>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7D81"/>
    <w:rsid w:val="000054A6"/>
    <w:rsid w:val="00006C26"/>
    <w:rsid w:val="000078BA"/>
    <w:rsid w:val="00010D47"/>
    <w:rsid w:val="00014878"/>
    <w:rsid w:val="000317E1"/>
    <w:rsid w:val="00031DCB"/>
    <w:rsid w:val="00032981"/>
    <w:rsid w:val="000365B5"/>
    <w:rsid w:val="00041193"/>
    <w:rsid w:val="00046280"/>
    <w:rsid w:val="00047F36"/>
    <w:rsid w:val="00052D53"/>
    <w:rsid w:val="00057489"/>
    <w:rsid w:val="0006054A"/>
    <w:rsid w:val="00062411"/>
    <w:rsid w:val="000636CD"/>
    <w:rsid w:val="000800AB"/>
    <w:rsid w:val="00081DDE"/>
    <w:rsid w:val="000945C0"/>
    <w:rsid w:val="000955C8"/>
    <w:rsid w:val="000A3209"/>
    <w:rsid w:val="000A43F0"/>
    <w:rsid w:val="000A6335"/>
    <w:rsid w:val="000A63E8"/>
    <w:rsid w:val="000B4EF9"/>
    <w:rsid w:val="000B7837"/>
    <w:rsid w:val="000C04C6"/>
    <w:rsid w:val="000C5A4F"/>
    <w:rsid w:val="000C5CBF"/>
    <w:rsid w:val="000D6298"/>
    <w:rsid w:val="000D718D"/>
    <w:rsid w:val="000E0212"/>
    <w:rsid w:val="001000D3"/>
    <w:rsid w:val="00101686"/>
    <w:rsid w:val="00102BAF"/>
    <w:rsid w:val="00103ECB"/>
    <w:rsid w:val="001115AD"/>
    <w:rsid w:val="001214BA"/>
    <w:rsid w:val="001253A6"/>
    <w:rsid w:val="001254B7"/>
    <w:rsid w:val="00131E86"/>
    <w:rsid w:val="00132C4C"/>
    <w:rsid w:val="0013622C"/>
    <w:rsid w:val="0013786B"/>
    <w:rsid w:val="0014157B"/>
    <w:rsid w:val="00155F56"/>
    <w:rsid w:val="00164365"/>
    <w:rsid w:val="00166DC5"/>
    <w:rsid w:val="001727A2"/>
    <w:rsid w:val="00173CA5"/>
    <w:rsid w:val="001745C6"/>
    <w:rsid w:val="00181ABF"/>
    <w:rsid w:val="001841A7"/>
    <w:rsid w:val="0019603B"/>
    <w:rsid w:val="00196F6A"/>
    <w:rsid w:val="001A2B2A"/>
    <w:rsid w:val="001A475A"/>
    <w:rsid w:val="001A616A"/>
    <w:rsid w:val="001A7461"/>
    <w:rsid w:val="001C4CCA"/>
    <w:rsid w:val="001C5536"/>
    <w:rsid w:val="001C7D6C"/>
    <w:rsid w:val="001D1D92"/>
    <w:rsid w:val="001D1F63"/>
    <w:rsid w:val="001D33B6"/>
    <w:rsid w:val="001D426D"/>
    <w:rsid w:val="001E1AE2"/>
    <w:rsid w:val="001E2823"/>
    <w:rsid w:val="001E5770"/>
    <w:rsid w:val="001F68E3"/>
    <w:rsid w:val="00206384"/>
    <w:rsid w:val="002122A5"/>
    <w:rsid w:val="00230059"/>
    <w:rsid w:val="00232601"/>
    <w:rsid w:val="002327AE"/>
    <w:rsid w:val="00246596"/>
    <w:rsid w:val="0025518B"/>
    <w:rsid w:val="002564DE"/>
    <w:rsid w:val="00256B35"/>
    <w:rsid w:val="0025717C"/>
    <w:rsid w:val="002574BD"/>
    <w:rsid w:val="00264C33"/>
    <w:rsid w:val="00273CF5"/>
    <w:rsid w:val="002816CF"/>
    <w:rsid w:val="00285292"/>
    <w:rsid w:val="00290ABE"/>
    <w:rsid w:val="002915EB"/>
    <w:rsid w:val="002934FA"/>
    <w:rsid w:val="0029414F"/>
    <w:rsid w:val="00294F08"/>
    <w:rsid w:val="002A15F5"/>
    <w:rsid w:val="002A6F99"/>
    <w:rsid w:val="002A7690"/>
    <w:rsid w:val="002A7A6B"/>
    <w:rsid w:val="002B56DC"/>
    <w:rsid w:val="002C1923"/>
    <w:rsid w:val="002C2C9D"/>
    <w:rsid w:val="002C3156"/>
    <w:rsid w:val="002C7B64"/>
    <w:rsid w:val="002D27E3"/>
    <w:rsid w:val="002D321A"/>
    <w:rsid w:val="002D5E3A"/>
    <w:rsid w:val="002E07D7"/>
    <w:rsid w:val="002E1347"/>
    <w:rsid w:val="002F53EE"/>
    <w:rsid w:val="00312553"/>
    <w:rsid w:val="00320315"/>
    <w:rsid w:val="0032745A"/>
    <w:rsid w:val="003415A1"/>
    <w:rsid w:val="00343081"/>
    <w:rsid w:val="003458B8"/>
    <w:rsid w:val="00351948"/>
    <w:rsid w:val="003568E3"/>
    <w:rsid w:val="00367542"/>
    <w:rsid w:val="00367D81"/>
    <w:rsid w:val="00372BB5"/>
    <w:rsid w:val="003745DE"/>
    <w:rsid w:val="00374DD6"/>
    <w:rsid w:val="0038067B"/>
    <w:rsid w:val="00380B9B"/>
    <w:rsid w:val="00380E97"/>
    <w:rsid w:val="00380EC2"/>
    <w:rsid w:val="00391857"/>
    <w:rsid w:val="003A07B2"/>
    <w:rsid w:val="003A6111"/>
    <w:rsid w:val="003B5258"/>
    <w:rsid w:val="003C748F"/>
    <w:rsid w:val="003D0072"/>
    <w:rsid w:val="003D6DE4"/>
    <w:rsid w:val="003E3FE3"/>
    <w:rsid w:val="003E6644"/>
    <w:rsid w:val="003E6EC0"/>
    <w:rsid w:val="003F273B"/>
    <w:rsid w:val="003F3D9C"/>
    <w:rsid w:val="003F5A29"/>
    <w:rsid w:val="003F64D9"/>
    <w:rsid w:val="00402C9D"/>
    <w:rsid w:val="00410304"/>
    <w:rsid w:val="00417A29"/>
    <w:rsid w:val="004228D4"/>
    <w:rsid w:val="00432245"/>
    <w:rsid w:val="00436356"/>
    <w:rsid w:val="0044067F"/>
    <w:rsid w:val="00445611"/>
    <w:rsid w:val="00445C69"/>
    <w:rsid w:val="004502B3"/>
    <w:rsid w:val="004510A9"/>
    <w:rsid w:val="00454821"/>
    <w:rsid w:val="00455D2C"/>
    <w:rsid w:val="004565C7"/>
    <w:rsid w:val="00457CF8"/>
    <w:rsid w:val="00460291"/>
    <w:rsid w:val="00464FC5"/>
    <w:rsid w:val="0046551F"/>
    <w:rsid w:val="00467786"/>
    <w:rsid w:val="00474D60"/>
    <w:rsid w:val="0047587B"/>
    <w:rsid w:val="00476340"/>
    <w:rsid w:val="00494D3E"/>
    <w:rsid w:val="00496FC6"/>
    <w:rsid w:val="00497A20"/>
    <w:rsid w:val="004A057E"/>
    <w:rsid w:val="004B35FC"/>
    <w:rsid w:val="004B6BCC"/>
    <w:rsid w:val="004C1E70"/>
    <w:rsid w:val="004C1F53"/>
    <w:rsid w:val="004C695C"/>
    <w:rsid w:val="004D6286"/>
    <w:rsid w:val="004D74EC"/>
    <w:rsid w:val="004E637E"/>
    <w:rsid w:val="004E651D"/>
    <w:rsid w:val="004E6B0C"/>
    <w:rsid w:val="004F151E"/>
    <w:rsid w:val="005132CE"/>
    <w:rsid w:val="0051610C"/>
    <w:rsid w:val="005162E8"/>
    <w:rsid w:val="00516608"/>
    <w:rsid w:val="00523646"/>
    <w:rsid w:val="005308F9"/>
    <w:rsid w:val="00541898"/>
    <w:rsid w:val="00541B6D"/>
    <w:rsid w:val="0054418F"/>
    <w:rsid w:val="00544C43"/>
    <w:rsid w:val="00567796"/>
    <w:rsid w:val="00572F45"/>
    <w:rsid w:val="0057375F"/>
    <w:rsid w:val="00573CB4"/>
    <w:rsid w:val="005829FD"/>
    <w:rsid w:val="0058584C"/>
    <w:rsid w:val="00590480"/>
    <w:rsid w:val="00596CA0"/>
    <w:rsid w:val="005974F1"/>
    <w:rsid w:val="005A1917"/>
    <w:rsid w:val="005B7F67"/>
    <w:rsid w:val="005C46BA"/>
    <w:rsid w:val="005C4FA8"/>
    <w:rsid w:val="005C5D45"/>
    <w:rsid w:val="005C61A8"/>
    <w:rsid w:val="005D116F"/>
    <w:rsid w:val="005D2FFF"/>
    <w:rsid w:val="005E14F0"/>
    <w:rsid w:val="005E3170"/>
    <w:rsid w:val="005E3C8C"/>
    <w:rsid w:val="005F0760"/>
    <w:rsid w:val="005F4A93"/>
    <w:rsid w:val="005F545A"/>
    <w:rsid w:val="00604633"/>
    <w:rsid w:val="0061200B"/>
    <w:rsid w:val="00613C61"/>
    <w:rsid w:val="0061400A"/>
    <w:rsid w:val="00615256"/>
    <w:rsid w:val="006158DB"/>
    <w:rsid w:val="0062496D"/>
    <w:rsid w:val="0062721A"/>
    <w:rsid w:val="00630E82"/>
    <w:rsid w:val="00631D20"/>
    <w:rsid w:val="0063259F"/>
    <w:rsid w:val="006325EF"/>
    <w:rsid w:val="006345B2"/>
    <w:rsid w:val="00635FBB"/>
    <w:rsid w:val="006435A3"/>
    <w:rsid w:val="00646F70"/>
    <w:rsid w:val="006504A2"/>
    <w:rsid w:val="00651C91"/>
    <w:rsid w:val="00661317"/>
    <w:rsid w:val="00662C3A"/>
    <w:rsid w:val="00666C0A"/>
    <w:rsid w:val="00677C85"/>
    <w:rsid w:val="00681355"/>
    <w:rsid w:val="00681E34"/>
    <w:rsid w:val="006869AD"/>
    <w:rsid w:val="0069166A"/>
    <w:rsid w:val="0069202F"/>
    <w:rsid w:val="0069361A"/>
    <w:rsid w:val="006954D0"/>
    <w:rsid w:val="006978E7"/>
    <w:rsid w:val="006A2525"/>
    <w:rsid w:val="006A570E"/>
    <w:rsid w:val="006A63B2"/>
    <w:rsid w:val="006B17F4"/>
    <w:rsid w:val="006B3912"/>
    <w:rsid w:val="006B6595"/>
    <w:rsid w:val="006C2BEB"/>
    <w:rsid w:val="006C447F"/>
    <w:rsid w:val="006C7244"/>
    <w:rsid w:val="006D093D"/>
    <w:rsid w:val="006D35E2"/>
    <w:rsid w:val="006D4A61"/>
    <w:rsid w:val="006D4B83"/>
    <w:rsid w:val="006D628C"/>
    <w:rsid w:val="006D6E89"/>
    <w:rsid w:val="006E1FBD"/>
    <w:rsid w:val="006E5333"/>
    <w:rsid w:val="00700193"/>
    <w:rsid w:val="00700FC0"/>
    <w:rsid w:val="007220EA"/>
    <w:rsid w:val="00724B8E"/>
    <w:rsid w:val="00725696"/>
    <w:rsid w:val="00726C98"/>
    <w:rsid w:val="00731484"/>
    <w:rsid w:val="00732332"/>
    <w:rsid w:val="007345AC"/>
    <w:rsid w:val="007438D4"/>
    <w:rsid w:val="00750651"/>
    <w:rsid w:val="00752654"/>
    <w:rsid w:val="00756D94"/>
    <w:rsid w:val="00757739"/>
    <w:rsid w:val="007654E4"/>
    <w:rsid w:val="00774B36"/>
    <w:rsid w:val="0077614A"/>
    <w:rsid w:val="0078393B"/>
    <w:rsid w:val="00785411"/>
    <w:rsid w:val="00790A37"/>
    <w:rsid w:val="0079482C"/>
    <w:rsid w:val="0079592B"/>
    <w:rsid w:val="007A36BA"/>
    <w:rsid w:val="007A73F2"/>
    <w:rsid w:val="007A7963"/>
    <w:rsid w:val="007C0904"/>
    <w:rsid w:val="007C39D1"/>
    <w:rsid w:val="007C6993"/>
    <w:rsid w:val="007D6EC2"/>
    <w:rsid w:val="007E0C79"/>
    <w:rsid w:val="007E1D46"/>
    <w:rsid w:val="007E6FF9"/>
    <w:rsid w:val="007F179D"/>
    <w:rsid w:val="007F1CFD"/>
    <w:rsid w:val="007F1DF7"/>
    <w:rsid w:val="007F5B8D"/>
    <w:rsid w:val="00800845"/>
    <w:rsid w:val="00805A76"/>
    <w:rsid w:val="008110D4"/>
    <w:rsid w:val="0081180F"/>
    <w:rsid w:val="00813EF3"/>
    <w:rsid w:val="00821B7A"/>
    <w:rsid w:val="0082296A"/>
    <w:rsid w:val="00824376"/>
    <w:rsid w:val="008322D2"/>
    <w:rsid w:val="0084288F"/>
    <w:rsid w:val="00847ECE"/>
    <w:rsid w:val="008628E7"/>
    <w:rsid w:val="00871B46"/>
    <w:rsid w:val="0087365B"/>
    <w:rsid w:val="0087766A"/>
    <w:rsid w:val="008854AF"/>
    <w:rsid w:val="008854DA"/>
    <w:rsid w:val="0088652C"/>
    <w:rsid w:val="008958B0"/>
    <w:rsid w:val="008973D0"/>
    <w:rsid w:val="008A30BC"/>
    <w:rsid w:val="008A4E4C"/>
    <w:rsid w:val="008A668F"/>
    <w:rsid w:val="008A6BA4"/>
    <w:rsid w:val="008A6D10"/>
    <w:rsid w:val="008A7394"/>
    <w:rsid w:val="008B21C1"/>
    <w:rsid w:val="008B471C"/>
    <w:rsid w:val="008C30A1"/>
    <w:rsid w:val="008C39FC"/>
    <w:rsid w:val="008D414B"/>
    <w:rsid w:val="008D461B"/>
    <w:rsid w:val="008E0819"/>
    <w:rsid w:val="008F50EB"/>
    <w:rsid w:val="008F6BF2"/>
    <w:rsid w:val="009109C9"/>
    <w:rsid w:val="00913274"/>
    <w:rsid w:val="00915EF8"/>
    <w:rsid w:val="009215EF"/>
    <w:rsid w:val="00922387"/>
    <w:rsid w:val="009262AC"/>
    <w:rsid w:val="009276BE"/>
    <w:rsid w:val="00935B7D"/>
    <w:rsid w:val="00936FEA"/>
    <w:rsid w:val="00937E7B"/>
    <w:rsid w:val="009427F5"/>
    <w:rsid w:val="009529BD"/>
    <w:rsid w:val="00953401"/>
    <w:rsid w:val="0095593F"/>
    <w:rsid w:val="009601EC"/>
    <w:rsid w:val="0097730B"/>
    <w:rsid w:val="0098198E"/>
    <w:rsid w:val="00982DD7"/>
    <w:rsid w:val="009873C9"/>
    <w:rsid w:val="009972C6"/>
    <w:rsid w:val="009976FC"/>
    <w:rsid w:val="009A17C2"/>
    <w:rsid w:val="009A1BF7"/>
    <w:rsid w:val="009A37B7"/>
    <w:rsid w:val="009A4F04"/>
    <w:rsid w:val="009B02BC"/>
    <w:rsid w:val="009B07A8"/>
    <w:rsid w:val="009B403D"/>
    <w:rsid w:val="009C0A33"/>
    <w:rsid w:val="009C1889"/>
    <w:rsid w:val="009C537C"/>
    <w:rsid w:val="009C5AB9"/>
    <w:rsid w:val="009C6010"/>
    <w:rsid w:val="009D1D39"/>
    <w:rsid w:val="009D5638"/>
    <w:rsid w:val="009D7E39"/>
    <w:rsid w:val="009E2423"/>
    <w:rsid w:val="009E3800"/>
    <w:rsid w:val="009E689B"/>
    <w:rsid w:val="00A0161D"/>
    <w:rsid w:val="00A12CC8"/>
    <w:rsid w:val="00A156B4"/>
    <w:rsid w:val="00A16284"/>
    <w:rsid w:val="00A1773A"/>
    <w:rsid w:val="00A17F74"/>
    <w:rsid w:val="00A208AC"/>
    <w:rsid w:val="00A22621"/>
    <w:rsid w:val="00A23133"/>
    <w:rsid w:val="00A34658"/>
    <w:rsid w:val="00A36CF9"/>
    <w:rsid w:val="00A43012"/>
    <w:rsid w:val="00A549B4"/>
    <w:rsid w:val="00A62629"/>
    <w:rsid w:val="00A72A01"/>
    <w:rsid w:val="00A72E9D"/>
    <w:rsid w:val="00A805AA"/>
    <w:rsid w:val="00A81EEB"/>
    <w:rsid w:val="00A942B1"/>
    <w:rsid w:val="00A96A77"/>
    <w:rsid w:val="00AB06D4"/>
    <w:rsid w:val="00AB4F20"/>
    <w:rsid w:val="00AB5C59"/>
    <w:rsid w:val="00AB68E2"/>
    <w:rsid w:val="00AC22D6"/>
    <w:rsid w:val="00AC388A"/>
    <w:rsid w:val="00AC5C18"/>
    <w:rsid w:val="00AC635D"/>
    <w:rsid w:val="00AD1253"/>
    <w:rsid w:val="00AD1EEF"/>
    <w:rsid w:val="00AD4D82"/>
    <w:rsid w:val="00AD72AF"/>
    <w:rsid w:val="00AE2894"/>
    <w:rsid w:val="00AE5AD4"/>
    <w:rsid w:val="00AE7D85"/>
    <w:rsid w:val="00AF268C"/>
    <w:rsid w:val="00AF316F"/>
    <w:rsid w:val="00AF6722"/>
    <w:rsid w:val="00AF77D4"/>
    <w:rsid w:val="00B02523"/>
    <w:rsid w:val="00B04632"/>
    <w:rsid w:val="00B117C1"/>
    <w:rsid w:val="00B128B9"/>
    <w:rsid w:val="00B27809"/>
    <w:rsid w:val="00B34DAD"/>
    <w:rsid w:val="00B41669"/>
    <w:rsid w:val="00B43578"/>
    <w:rsid w:val="00B46084"/>
    <w:rsid w:val="00B6276D"/>
    <w:rsid w:val="00B71755"/>
    <w:rsid w:val="00B82BBF"/>
    <w:rsid w:val="00B84C77"/>
    <w:rsid w:val="00B84E2D"/>
    <w:rsid w:val="00B94D20"/>
    <w:rsid w:val="00B96E1A"/>
    <w:rsid w:val="00BA54F5"/>
    <w:rsid w:val="00BB0EBC"/>
    <w:rsid w:val="00BB23C2"/>
    <w:rsid w:val="00BB5417"/>
    <w:rsid w:val="00BB66BB"/>
    <w:rsid w:val="00BC0E9B"/>
    <w:rsid w:val="00BD05CD"/>
    <w:rsid w:val="00BE6B29"/>
    <w:rsid w:val="00BE7988"/>
    <w:rsid w:val="00BF1A85"/>
    <w:rsid w:val="00BF2083"/>
    <w:rsid w:val="00C024D2"/>
    <w:rsid w:val="00C02541"/>
    <w:rsid w:val="00C05C9E"/>
    <w:rsid w:val="00C07BEB"/>
    <w:rsid w:val="00C15619"/>
    <w:rsid w:val="00C21ADE"/>
    <w:rsid w:val="00C24AD7"/>
    <w:rsid w:val="00C26864"/>
    <w:rsid w:val="00C268FE"/>
    <w:rsid w:val="00C30F91"/>
    <w:rsid w:val="00C3151B"/>
    <w:rsid w:val="00C34BBE"/>
    <w:rsid w:val="00C36F4E"/>
    <w:rsid w:val="00C37045"/>
    <w:rsid w:val="00C43CF6"/>
    <w:rsid w:val="00C467BB"/>
    <w:rsid w:val="00C47949"/>
    <w:rsid w:val="00C50149"/>
    <w:rsid w:val="00C51050"/>
    <w:rsid w:val="00C6142A"/>
    <w:rsid w:val="00C67121"/>
    <w:rsid w:val="00C810F4"/>
    <w:rsid w:val="00C8552B"/>
    <w:rsid w:val="00C859CB"/>
    <w:rsid w:val="00C86F22"/>
    <w:rsid w:val="00C942DB"/>
    <w:rsid w:val="00CA3164"/>
    <w:rsid w:val="00CA3781"/>
    <w:rsid w:val="00CB0926"/>
    <w:rsid w:val="00CB1B6C"/>
    <w:rsid w:val="00CB2684"/>
    <w:rsid w:val="00CB7110"/>
    <w:rsid w:val="00CC33C2"/>
    <w:rsid w:val="00CD0008"/>
    <w:rsid w:val="00CD4220"/>
    <w:rsid w:val="00CD6E78"/>
    <w:rsid w:val="00CE0E58"/>
    <w:rsid w:val="00CE1578"/>
    <w:rsid w:val="00CE33C2"/>
    <w:rsid w:val="00CE3DF6"/>
    <w:rsid w:val="00D04775"/>
    <w:rsid w:val="00D13EEF"/>
    <w:rsid w:val="00D210EA"/>
    <w:rsid w:val="00D232DB"/>
    <w:rsid w:val="00D25349"/>
    <w:rsid w:val="00D301D5"/>
    <w:rsid w:val="00D37010"/>
    <w:rsid w:val="00D449BD"/>
    <w:rsid w:val="00D4619C"/>
    <w:rsid w:val="00D472CF"/>
    <w:rsid w:val="00D51A66"/>
    <w:rsid w:val="00D53387"/>
    <w:rsid w:val="00D57565"/>
    <w:rsid w:val="00D64BBE"/>
    <w:rsid w:val="00D673CA"/>
    <w:rsid w:val="00D71F2B"/>
    <w:rsid w:val="00D77B97"/>
    <w:rsid w:val="00D87C01"/>
    <w:rsid w:val="00D9350E"/>
    <w:rsid w:val="00D9406B"/>
    <w:rsid w:val="00D959F7"/>
    <w:rsid w:val="00DA58CB"/>
    <w:rsid w:val="00DB3F2D"/>
    <w:rsid w:val="00DB5F95"/>
    <w:rsid w:val="00DB794E"/>
    <w:rsid w:val="00DD1F31"/>
    <w:rsid w:val="00DD40F0"/>
    <w:rsid w:val="00DD5E9D"/>
    <w:rsid w:val="00DE01F7"/>
    <w:rsid w:val="00DE2F68"/>
    <w:rsid w:val="00DE3538"/>
    <w:rsid w:val="00DF5F84"/>
    <w:rsid w:val="00E012E6"/>
    <w:rsid w:val="00E0514E"/>
    <w:rsid w:val="00E05E44"/>
    <w:rsid w:val="00E160E0"/>
    <w:rsid w:val="00E17E84"/>
    <w:rsid w:val="00E2296E"/>
    <w:rsid w:val="00E27B2D"/>
    <w:rsid w:val="00E27C9B"/>
    <w:rsid w:val="00E27D3A"/>
    <w:rsid w:val="00E356A7"/>
    <w:rsid w:val="00E3661A"/>
    <w:rsid w:val="00E562E0"/>
    <w:rsid w:val="00E569E7"/>
    <w:rsid w:val="00E56A9C"/>
    <w:rsid w:val="00E6473C"/>
    <w:rsid w:val="00E650C8"/>
    <w:rsid w:val="00E672ED"/>
    <w:rsid w:val="00E7432E"/>
    <w:rsid w:val="00E85024"/>
    <w:rsid w:val="00E87BCB"/>
    <w:rsid w:val="00E9223F"/>
    <w:rsid w:val="00E926E1"/>
    <w:rsid w:val="00EA5940"/>
    <w:rsid w:val="00EA6F9A"/>
    <w:rsid w:val="00EB2E7B"/>
    <w:rsid w:val="00EB779F"/>
    <w:rsid w:val="00EB7BA9"/>
    <w:rsid w:val="00EC1C48"/>
    <w:rsid w:val="00EC2AA1"/>
    <w:rsid w:val="00ED0227"/>
    <w:rsid w:val="00EE25C9"/>
    <w:rsid w:val="00EE2986"/>
    <w:rsid w:val="00EE3EDC"/>
    <w:rsid w:val="00EE64E9"/>
    <w:rsid w:val="00EF0B80"/>
    <w:rsid w:val="00EF1FE1"/>
    <w:rsid w:val="00EF44DE"/>
    <w:rsid w:val="00EF5891"/>
    <w:rsid w:val="00F003C5"/>
    <w:rsid w:val="00F0115D"/>
    <w:rsid w:val="00F02428"/>
    <w:rsid w:val="00F02E60"/>
    <w:rsid w:val="00F14D42"/>
    <w:rsid w:val="00F1672F"/>
    <w:rsid w:val="00F2169A"/>
    <w:rsid w:val="00F24408"/>
    <w:rsid w:val="00F439FD"/>
    <w:rsid w:val="00F47B0A"/>
    <w:rsid w:val="00F51294"/>
    <w:rsid w:val="00F573FA"/>
    <w:rsid w:val="00F621BF"/>
    <w:rsid w:val="00F65F92"/>
    <w:rsid w:val="00F71C15"/>
    <w:rsid w:val="00F824E5"/>
    <w:rsid w:val="00F836D7"/>
    <w:rsid w:val="00F838E9"/>
    <w:rsid w:val="00F84A29"/>
    <w:rsid w:val="00F86904"/>
    <w:rsid w:val="00F911F5"/>
    <w:rsid w:val="00F96F67"/>
    <w:rsid w:val="00FA13FD"/>
    <w:rsid w:val="00FA269B"/>
    <w:rsid w:val="00FA669B"/>
    <w:rsid w:val="00FB1670"/>
    <w:rsid w:val="00FC07CD"/>
    <w:rsid w:val="00FC125E"/>
    <w:rsid w:val="00FD10B3"/>
    <w:rsid w:val="00FE22E1"/>
    <w:rsid w:val="00FE5ECF"/>
    <w:rsid w:val="00FF3120"/>
    <w:rsid w:val="00FF58ED"/>
    <w:rsid w:val="01CA157D"/>
    <w:rsid w:val="01EA09AE"/>
    <w:rsid w:val="02C943AC"/>
    <w:rsid w:val="02EB5A98"/>
    <w:rsid w:val="03E62A32"/>
    <w:rsid w:val="059A66FA"/>
    <w:rsid w:val="07B57086"/>
    <w:rsid w:val="0843336D"/>
    <w:rsid w:val="08AA0601"/>
    <w:rsid w:val="0A042887"/>
    <w:rsid w:val="0A242D67"/>
    <w:rsid w:val="0A4C3441"/>
    <w:rsid w:val="0B2F3CAC"/>
    <w:rsid w:val="0E387572"/>
    <w:rsid w:val="0E6A5E35"/>
    <w:rsid w:val="112E46D8"/>
    <w:rsid w:val="11B9077A"/>
    <w:rsid w:val="142E02A0"/>
    <w:rsid w:val="151221C2"/>
    <w:rsid w:val="16665858"/>
    <w:rsid w:val="166C13C6"/>
    <w:rsid w:val="16DD01E6"/>
    <w:rsid w:val="17CF6A6A"/>
    <w:rsid w:val="17DF7DA6"/>
    <w:rsid w:val="181E133F"/>
    <w:rsid w:val="19D36B0D"/>
    <w:rsid w:val="1A75675F"/>
    <w:rsid w:val="1CD64EBB"/>
    <w:rsid w:val="1CEC1C56"/>
    <w:rsid w:val="1DF946F4"/>
    <w:rsid w:val="1ED978EB"/>
    <w:rsid w:val="1F0D2ABF"/>
    <w:rsid w:val="204F4683"/>
    <w:rsid w:val="20F17D21"/>
    <w:rsid w:val="21292CE7"/>
    <w:rsid w:val="234A58D4"/>
    <w:rsid w:val="236F2643"/>
    <w:rsid w:val="23BB32BC"/>
    <w:rsid w:val="26281F15"/>
    <w:rsid w:val="26847BA8"/>
    <w:rsid w:val="26D57DB5"/>
    <w:rsid w:val="274A12DA"/>
    <w:rsid w:val="29393D23"/>
    <w:rsid w:val="2A713E4A"/>
    <w:rsid w:val="2A7734E4"/>
    <w:rsid w:val="2AA15F0F"/>
    <w:rsid w:val="2B251622"/>
    <w:rsid w:val="2E2602B1"/>
    <w:rsid w:val="2E8E4311"/>
    <w:rsid w:val="2FA82BC7"/>
    <w:rsid w:val="305504DE"/>
    <w:rsid w:val="30AC250C"/>
    <w:rsid w:val="30F42BCF"/>
    <w:rsid w:val="315069DD"/>
    <w:rsid w:val="32F22703"/>
    <w:rsid w:val="338B6433"/>
    <w:rsid w:val="34621C0C"/>
    <w:rsid w:val="347C28F4"/>
    <w:rsid w:val="34E54051"/>
    <w:rsid w:val="35164A74"/>
    <w:rsid w:val="351A66BA"/>
    <w:rsid w:val="352D06C0"/>
    <w:rsid w:val="3697207A"/>
    <w:rsid w:val="36B5444C"/>
    <w:rsid w:val="36B65EB5"/>
    <w:rsid w:val="36B737CD"/>
    <w:rsid w:val="36DF1CA1"/>
    <w:rsid w:val="37C35CCB"/>
    <w:rsid w:val="39D05DA8"/>
    <w:rsid w:val="3A054BAD"/>
    <w:rsid w:val="3A0D11F3"/>
    <w:rsid w:val="3A9841B4"/>
    <w:rsid w:val="3B83303A"/>
    <w:rsid w:val="3FBD6104"/>
    <w:rsid w:val="406D181B"/>
    <w:rsid w:val="40D736E5"/>
    <w:rsid w:val="42EF5ADB"/>
    <w:rsid w:val="436E346C"/>
    <w:rsid w:val="4383353D"/>
    <w:rsid w:val="4530191D"/>
    <w:rsid w:val="46D13E89"/>
    <w:rsid w:val="46F65F6E"/>
    <w:rsid w:val="47D327AD"/>
    <w:rsid w:val="48A9569B"/>
    <w:rsid w:val="491C75E3"/>
    <w:rsid w:val="492C52B1"/>
    <w:rsid w:val="49421F21"/>
    <w:rsid w:val="4A6E509A"/>
    <w:rsid w:val="4D0B5CCC"/>
    <w:rsid w:val="4DCA468F"/>
    <w:rsid w:val="4ECD4956"/>
    <w:rsid w:val="4F266B20"/>
    <w:rsid w:val="4FA32583"/>
    <w:rsid w:val="4FBC5160"/>
    <w:rsid w:val="50766330"/>
    <w:rsid w:val="5115621B"/>
    <w:rsid w:val="525C6F54"/>
    <w:rsid w:val="52F77D6C"/>
    <w:rsid w:val="54363D1A"/>
    <w:rsid w:val="54964409"/>
    <w:rsid w:val="54D6337D"/>
    <w:rsid w:val="54E53B77"/>
    <w:rsid w:val="54E94B12"/>
    <w:rsid w:val="55471C3E"/>
    <w:rsid w:val="559A658C"/>
    <w:rsid w:val="561D66F6"/>
    <w:rsid w:val="577A2538"/>
    <w:rsid w:val="578E617A"/>
    <w:rsid w:val="58961C67"/>
    <w:rsid w:val="5A16018E"/>
    <w:rsid w:val="5A2B7FDB"/>
    <w:rsid w:val="5AD646D6"/>
    <w:rsid w:val="5B054940"/>
    <w:rsid w:val="5B7723CB"/>
    <w:rsid w:val="5BBE475E"/>
    <w:rsid w:val="5D3A103A"/>
    <w:rsid w:val="5E252C74"/>
    <w:rsid w:val="61F8642C"/>
    <w:rsid w:val="621565D4"/>
    <w:rsid w:val="624465C5"/>
    <w:rsid w:val="62941A66"/>
    <w:rsid w:val="62D535F2"/>
    <w:rsid w:val="634E7821"/>
    <w:rsid w:val="64202054"/>
    <w:rsid w:val="652C5AB8"/>
    <w:rsid w:val="65843CBA"/>
    <w:rsid w:val="664D554A"/>
    <w:rsid w:val="67BD35BB"/>
    <w:rsid w:val="687473FA"/>
    <w:rsid w:val="694F1A58"/>
    <w:rsid w:val="69FB6DDE"/>
    <w:rsid w:val="6A070CA9"/>
    <w:rsid w:val="6A366AC3"/>
    <w:rsid w:val="6C337672"/>
    <w:rsid w:val="6D037190"/>
    <w:rsid w:val="6D5213CF"/>
    <w:rsid w:val="6DB47AD4"/>
    <w:rsid w:val="6E5D1F61"/>
    <w:rsid w:val="6FF548D5"/>
    <w:rsid w:val="6FF91A5F"/>
    <w:rsid w:val="70D541F0"/>
    <w:rsid w:val="72801813"/>
    <w:rsid w:val="72830BC3"/>
    <w:rsid w:val="738455CB"/>
    <w:rsid w:val="74D951E0"/>
    <w:rsid w:val="75E50BA2"/>
    <w:rsid w:val="76CA47DA"/>
    <w:rsid w:val="781C5E9C"/>
    <w:rsid w:val="7823684A"/>
    <w:rsid w:val="790B4409"/>
    <w:rsid w:val="79F56982"/>
    <w:rsid w:val="7A6B19A9"/>
    <w:rsid w:val="7AF06D8E"/>
    <w:rsid w:val="7C8774F8"/>
    <w:rsid w:val="7CD42C95"/>
    <w:rsid w:val="7D2924FD"/>
    <w:rsid w:val="7D2E0218"/>
    <w:rsid w:val="7E536121"/>
    <w:rsid w:val="7E8379DA"/>
    <w:rsid w:val="7F2473FC"/>
    <w:rsid w:val="7FBC00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rules v:ext="edit">
        <o:r id="V:Rule1" type="connector" idref="#AutoShape 3"/>
        <o:r id="V:Rule2"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qFormat="1"/>
    <w:lsdException w:name="footer" w:semiHidden="0" w:qFormat="1"/>
    <w:lsdException w:name="caption" w:uiPriority="35" w:qFormat="1"/>
    <w:lsdException w:name="annotation reference"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0A1"/>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rsid w:val="008C30A1"/>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link w:val="3Char"/>
    <w:uiPriority w:val="9"/>
    <w:semiHidden/>
    <w:unhideWhenUsed/>
    <w:qFormat/>
    <w:rsid w:val="008C30A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8C30A1"/>
    <w:pPr>
      <w:jc w:val="left"/>
    </w:pPr>
  </w:style>
  <w:style w:type="paragraph" w:styleId="a4">
    <w:name w:val="Date"/>
    <w:basedOn w:val="a"/>
    <w:next w:val="a"/>
    <w:link w:val="Char0"/>
    <w:uiPriority w:val="99"/>
    <w:semiHidden/>
    <w:unhideWhenUsed/>
    <w:qFormat/>
    <w:rsid w:val="008C30A1"/>
    <w:pPr>
      <w:ind w:leftChars="2500" w:left="100"/>
    </w:pPr>
  </w:style>
  <w:style w:type="paragraph" w:styleId="2">
    <w:name w:val="Body Text Indent 2"/>
    <w:basedOn w:val="a"/>
    <w:link w:val="2Char"/>
    <w:qFormat/>
    <w:rsid w:val="008C30A1"/>
    <w:pPr>
      <w:spacing w:line="288" w:lineRule="auto"/>
      <w:ind w:firstLine="435"/>
    </w:pPr>
    <w:rPr>
      <w:rFonts w:ascii="Times New Roman" w:eastAsia="宋体" w:hAnsi="Times New Roman" w:cs="Times New Roman"/>
      <w:szCs w:val="21"/>
    </w:rPr>
  </w:style>
  <w:style w:type="paragraph" w:styleId="a5">
    <w:name w:val="Balloon Text"/>
    <w:basedOn w:val="a"/>
    <w:link w:val="Char1"/>
    <w:uiPriority w:val="99"/>
    <w:semiHidden/>
    <w:unhideWhenUsed/>
    <w:qFormat/>
    <w:rsid w:val="008C30A1"/>
    <w:rPr>
      <w:sz w:val="18"/>
      <w:szCs w:val="18"/>
    </w:rPr>
  </w:style>
  <w:style w:type="paragraph" w:styleId="a6">
    <w:name w:val="footer"/>
    <w:basedOn w:val="a"/>
    <w:link w:val="Char2"/>
    <w:uiPriority w:val="99"/>
    <w:unhideWhenUsed/>
    <w:qFormat/>
    <w:rsid w:val="008C30A1"/>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8C30A1"/>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sid w:val="008C30A1"/>
    <w:rPr>
      <w:b/>
      <w:bCs/>
    </w:rPr>
  </w:style>
  <w:style w:type="character" w:styleId="a9">
    <w:name w:val="Hyperlink"/>
    <w:basedOn w:val="a0"/>
    <w:uiPriority w:val="99"/>
    <w:unhideWhenUsed/>
    <w:qFormat/>
    <w:rsid w:val="008C30A1"/>
    <w:rPr>
      <w:color w:val="0000FF" w:themeColor="hyperlink"/>
      <w:u w:val="single"/>
    </w:rPr>
  </w:style>
  <w:style w:type="character" w:styleId="aa">
    <w:name w:val="annotation reference"/>
    <w:qFormat/>
    <w:rsid w:val="008C30A1"/>
    <w:rPr>
      <w:sz w:val="21"/>
      <w:szCs w:val="21"/>
    </w:rPr>
  </w:style>
  <w:style w:type="paragraph" w:customStyle="1" w:styleId="10">
    <w:name w:val="列出段落1"/>
    <w:basedOn w:val="a"/>
    <w:qFormat/>
    <w:rsid w:val="008C30A1"/>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qFormat/>
    <w:rsid w:val="008C30A1"/>
    <w:rPr>
      <w:rFonts w:ascii="Times New Roman" w:eastAsia="宋体" w:hAnsi="Times New Roman" w:cs="Times New Roman"/>
      <w:szCs w:val="21"/>
    </w:rPr>
  </w:style>
  <w:style w:type="paragraph" w:styleId="ab">
    <w:name w:val="List Paragraph"/>
    <w:basedOn w:val="a"/>
    <w:uiPriority w:val="34"/>
    <w:qFormat/>
    <w:rsid w:val="008C30A1"/>
    <w:pPr>
      <w:ind w:firstLineChars="200" w:firstLine="420"/>
    </w:pPr>
  </w:style>
  <w:style w:type="character" w:customStyle="1" w:styleId="Char3">
    <w:name w:val="页眉 Char"/>
    <w:basedOn w:val="a0"/>
    <w:link w:val="a7"/>
    <w:uiPriority w:val="99"/>
    <w:qFormat/>
    <w:rsid w:val="008C30A1"/>
    <w:rPr>
      <w:sz w:val="18"/>
      <w:szCs w:val="18"/>
    </w:rPr>
  </w:style>
  <w:style w:type="character" w:customStyle="1" w:styleId="Char2">
    <w:name w:val="页脚 Char"/>
    <w:basedOn w:val="a0"/>
    <w:link w:val="a6"/>
    <w:uiPriority w:val="99"/>
    <w:qFormat/>
    <w:rsid w:val="008C30A1"/>
    <w:rPr>
      <w:sz w:val="18"/>
      <w:szCs w:val="18"/>
    </w:rPr>
  </w:style>
  <w:style w:type="character" w:customStyle="1" w:styleId="Char1">
    <w:name w:val="批注框文本 Char"/>
    <w:basedOn w:val="a0"/>
    <w:link w:val="a5"/>
    <w:uiPriority w:val="99"/>
    <w:semiHidden/>
    <w:qFormat/>
    <w:rsid w:val="008C30A1"/>
    <w:rPr>
      <w:sz w:val="18"/>
      <w:szCs w:val="18"/>
    </w:rPr>
  </w:style>
  <w:style w:type="character" w:customStyle="1" w:styleId="Char0">
    <w:name w:val="日期 Char"/>
    <w:basedOn w:val="a0"/>
    <w:link w:val="a4"/>
    <w:uiPriority w:val="99"/>
    <w:semiHidden/>
    <w:qFormat/>
    <w:rsid w:val="008C30A1"/>
  </w:style>
  <w:style w:type="paragraph" w:customStyle="1" w:styleId="ac">
    <w:name w:val="附录标识"/>
    <w:basedOn w:val="ad"/>
    <w:next w:val="ae"/>
    <w:qFormat/>
    <w:rsid w:val="008C30A1"/>
    <w:pPr>
      <w:tabs>
        <w:tab w:val="left" w:pos="360"/>
        <w:tab w:val="left" w:pos="6405"/>
      </w:tabs>
      <w:spacing w:after="280"/>
    </w:pPr>
  </w:style>
  <w:style w:type="paragraph" w:customStyle="1" w:styleId="ad">
    <w:name w:val="前言、引言标题"/>
    <w:next w:val="a"/>
    <w:qFormat/>
    <w:rsid w:val="008C30A1"/>
    <w:pPr>
      <w:keepNext/>
      <w:pageBreakBefore/>
      <w:shd w:val="clear" w:color="FFFFFF" w:fill="FFFFFF"/>
      <w:spacing w:before="640" w:after="560"/>
      <w:jc w:val="center"/>
      <w:outlineLvl w:val="0"/>
    </w:pPr>
    <w:rPr>
      <w:rFonts w:ascii="黑体" w:eastAsia="黑体"/>
      <w:sz w:val="32"/>
    </w:rPr>
  </w:style>
  <w:style w:type="paragraph" w:customStyle="1" w:styleId="ae">
    <w:name w:val="段"/>
    <w:qFormat/>
    <w:rsid w:val="008C30A1"/>
    <w:pPr>
      <w:autoSpaceDE w:val="0"/>
      <w:autoSpaceDN w:val="0"/>
      <w:ind w:firstLineChars="200" w:firstLine="200"/>
      <w:jc w:val="both"/>
    </w:pPr>
    <w:rPr>
      <w:rFonts w:ascii="宋体"/>
      <w:sz w:val="21"/>
    </w:rPr>
  </w:style>
  <w:style w:type="paragraph" w:customStyle="1" w:styleId="af">
    <w:name w:val="一级条标题"/>
    <w:basedOn w:val="a"/>
    <w:next w:val="ae"/>
    <w:qFormat/>
    <w:rsid w:val="008C30A1"/>
    <w:pPr>
      <w:widowControl/>
      <w:outlineLvl w:val="2"/>
    </w:pPr>
    <w:rPr>
      <w:rFonts w:ascii="黑体" w:eastAsia="黑体" w:hAnsi="Times New Roman" w:cs="Times New Roman"/>
      <w:kern w:val="0"/>
      <w:szCs w:val="20"/>
    </w:rPr>
  </w:style>
  <w:style w:type="paragraph" w:customStyle="1" w:styleId="af0">
    <w:name w:val="二级条标题"/>
    <w:basedOn w:val="af"/>
    <w:next w:val="ae"/>
    <w:uiPriority w:val="99"/>
    <w:qFormat/>
    <w:rsid w:val="008C30A1"/>
    <w:pPr>
      <w:spacing w:before="50" w:after="50"/>
      <w:outlineLvl w:val="3"/>
    </w:pPr>
  </w:style>
  <w:style w:type="paragraph" w:customStyle="1" w:styleId="af1">
    <w:name w:val="标准书脚_奇数页"/>
    <w:qFormat/>
    <w:rsid w:val="008C30A1"/>
    <w:pPr>
      <w:spacing w:before="120"/>
      <w:ind w:right="198"/>
      <w:jc w:val="right"/>
    </w:pPr>
    <w:rPr>
      <w:rFonts w:ascii="宋体"/>
      <w:sz w:val="18"/>
      <w:szCs w:val="18"/>
    </w:rPr>
  </w:style>
  <w:style w:type="paragraph" w:customStyle="1" w:styleId="af2">
    <w:name w:val="标准文件_段"/>
    <w:link w:val="Char5"/>
    <w:uiPriority w:val="99"/>
    <w:qFormat/>
    <w:rsid w:val="008C30A1"/>
    <w:pPr>
      <w:autoSpaceDE w:val="0"/>
      <w:autoSpaceDN w:val="0"/>
      <w:ind w:firstLineChars="200" w:firstLine="200"/>
      <w:jc w:val="both"/>
    </w:pPr>
    <w:rPr>
      <w:rFonts w:ascii="宋体" w:cs="宋体"/>
      <w:sz w:val="21"/>
      <w:szCs w:val="21"/>
    </w:rPr>
  </w:style>
  <w:style w:type="character" w:customStyle="1" w:styleId="Char">
    <w:name w:val="批注文字 Char"/>
    <w:basedOn w:val="a0"/>
    <w:link w:val="a3"/>
    <w:qFormat/>
    <w:rsid w:val="008C30A1"/>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qFormat/>
    <w:rsid w:val="008C30A1"/>
    <w:rPr>
      <w:rFonts w:asciiTheme="minorHAnsi" w:eastAsiaTheme="minorEastAsia" w:hAnsiTheme="minorHAnsi" w:cstheme="minorBidi"/>
      <w:b/>
      <w:bCs/>
      <w:kern w:val="2"/>
      <w:sz w:val="21"/>
      <w:szCs w:val="22"/>
    </w:rPr>
  </w:style>
  <w:style w:type="paragraph" w:customStyle="1" w:styleId="11">
    <w:name w:val="修订1"/>
    <w:hidden/>
    <w:uiPriority w:val="99"/>
    <w:semiHidden/>
    <w:qFormat/>
    <w:rsid w:val="008C30A1"/>
    <w:rPr>
      <w:rFonts w:asciiTheme="minorHAnsi" w:eastAsiaTheme="minorEastAsia" w:hAnsiTheme="minorHAnsi" w:cstheme="minorBidi"/>
      <w:kern w:val="2"/>
      <w:sz w:val="21"/>
      <w:szCs w:val="22"/>
    </w:rPr>
  </w:style>
  <w:style w:type="character" w:customStyle="1" w:styleId="3Char">
    <w:name w:val="标题 3 Char"/>
    <w:basedOn w:val="a0"/>
    <w:link w:val="3"/>
    <w:uiPriority w:val="9"/>
    <w:semiHidden/>
    <w:qFormat/>
    <w:rsid w:val="008C30A1"/>
    <w:rPr>
      <w:rFonts w:asciiTheme="minorHAnsi" w:eastAsiaTheme="minorEastAsia" w:hAnsiTheme="minorHAnsi" w:cstheme="minorBidi"/>
      <w:b/>
      <w:bCs/>
      <w:kern w:val="2"/>
      <w:sz w:val="32"/>
      <w:szCs w:val="32"/>
    </w:rPr>
  </w:style>
  <w:style w:type="character" w:customStyle="1" w:styleId="style7">
    <w:name w:val="style7"/>
    <w:basedOn w:val="a0"/>
    <w:qFormat/>
    <w:rsid w:val="008C30A1"/>
  </w:style>
  <w:style w:type="character" w:customStyle="1" w:styleId="Char5">
    <w:name w:val="标准文件_段 Char"/>
    <w:link w:val="af2"/>
    <w:uiPriority w:val="99"/>
    <w:locked/>
    <w:rsid w:val="008C30A1"/>
    <w:rPr>
      <w:rFonts w:ascii="宋体" w:cs="宋体"/>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qFormat="1"/>
    <w:lsdException w:name="footer" w:semiHidden="0" w:qFormat="1"/>
    <w:lsdException w:name="caption" w:uiPriority="35" w:qFormat="1"/>
    <w:lsdException w:name="annotation reference"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Date"/>
    <w:basedOn w:val="a"/>
    <w:next w:val="a"/>
    <w:link w:val="Char0"/>
    <w:uiPriority w:val="99"/>
    <w:semiHidden/>
    <w:unhideWhenUsed/>
    <w:qFormat/>
    <w:pPr>
      <w:ind w:leftChars="2500" w:left="100"/>
    </w:pPr>
  </w:style>
  <w:style w:type="paragraph" w:styleId="2">
    <w:name w:val="Body Text Indent 2"/>
    <w:basedOn w:val="a"/>
    <w:link w:val="2Char"/>
    <w:qFormat/>
    <w:pPr>
      <w:spacing w:line="288" w:lineRule="auto"/>
      <w:ind w:firstLine="435"/>
    </w:pPr>
    <w:rPr>
      <w:rFonts w:ascii="Times New Roman" w:eastAsia="宋体" w:hAnsi="Times New Roman" w:cs="Times New Roman"/>
      <w:szCs w:val="21"/>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Pr>
      <w:b/>
      <w:bCs/>
    </w:rPr>
  </w:style>
  <w:style w:type="character" w:styleId="a9">
    <w:name w:val="Hyperlink"/>
    <w:basedOn w:val="a0"/>
    <w:uiPriority w:val="99"/>
    <w:unhideWhenUsed/>
    <w:qFormat/>
    <w:rPr>
      <w:color w:val="0000FF" w:themeColor="hyperlink"/>
      <w:u w:val="single"/>
    </w:rPr>
  </w:style>
  <w:style w:type="character" w:styleId="aa">
    <w:name w:val="annotation reference"/>
    <w:qFormat/>
    <w:rPr>
      <w:sz w:val="21"/>
      <w:szCs w:val="21"/>
    </w:rPr>
  </w:style>
  <w:style w:type="paragraph" w:customStyle="1" w:styleId="10">
    <w:name w:val="列出段落1"/>
    <w:basedOn w:val="a"/>
    <w:qFormat/>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qFormat/>
    <w:rPr>
      <w:rFonts w:ascii="Times New Roman" w:eastAsia="宋体" w:hAnsi="Times New Roman" w:cs="Times New Roman"/>
      <w:szCs w:val="21"/>
    </w:rPr>
  </w:style>
  <w:style w:type="paragraph" w:styleId="ab">
    <w:name w:val="List Paragraph"/>
    <w:basedOn w:val="a"/>
    <w:uiPriority w:val="34"/>
    <w:qFormat/>
    <w:pPr>
      <w:ind w:firstLineChars="200" w:firstLine="420"/>
    </w:p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1">
    <w:name w:val="批注框文本 Char"/>
    <w:basedOn w:val="a0"/>
    <w:link w:val="a5"/>
    <w:uiPriority w:val="99"/>
    <w:semiHidden/>
    <w:qFormat/>
    <w:rPr>
      <w:sz w:val="18"/>
      <w:szCs w:val="18"/>
    </w:rPr>
  </w:style>
  <w:style w:type="character" w:customStyle="1" w:styleId="Char0">
    <w:name w:val="日期 Char"/>
    <w:basedOn w:val="a0"/>
    <w:link w:val="a4"/>
    <w:uiPriority w:val="99"/>
    <w:semiHidden/>
    <w:qFormat/>
  </w:style>
  <w:style w:type="paragraph" w:customStyle="1" w:styleId="ac">
    <w:name w:val="附录标识"/>
    <w:basedOn w:val="ad"/>
    <w:next w:val="ae"/>
    <w:qFormat/>
    <w:pPr>
      <w:tabs>
        <w:tab w:val="left" w:pos="360"/>
        <w:tab w:val="left" w:pos="6405"/>
      </w:tabs>
      <w:spacing w:after="280"/>
    </w:pPr>
  </w:style>
  <w:style w:type="paragraph" w:customStyle="1" w:styleId="ad">
    <w:name w:val="前言、引言标题"/>
    <w:next w:val="a"/>
    <w:qFormat/>
    <w:pPr>
      <w:keepNext/>
      <w:pageBreakBefore/>
      <w:shd w:val="clear" w:color="FFFFFF" w:fill="FFFFFF"/>
      <w:spacing w:before="640" w:after="560"/>
      <w:jc w:val="center"/>
      <w:outlineLvl w:val="0"/>
    </w:pPr>
    <w:rPr>
      <w:rFonts w:ascii="黑体" w:eastAsia="黑体"/>
      <w:sz w:val="32"/>
    </w:rPr>
  </w:style>
  <w:style w:type="paragraph" w:customStyle="1" w:styleId="ae">
    <w:name w:val="段"/>
    <w:qFormat/>
    <w:pPr>
      <w:autoSpaceDE w:val="0"/>
      <w:autoSpaceDN w:val="0"/>
      <w:ind w:firstLineChars="200" w:firstLine="200"/>
      <w:jc w:val="both"/>
    </w:pPr>
    <w:rPr>
      <w:rFonts w:ascii="宋体"/>
      <w:sz w:val="21"/>
    </w:rPr>
  </w:style>
  <w:style w:type="paragraph" w:customStyle="1" w:styleId="af">
    <w:name w:val="一级条标题"/>
    <w:basedOn w:val="a"/>
    <w:next w:val="ae"/>
    <w:qFormat/>
    <w:pPr>
      <w:widowControl/>
      <w:outlineLvl w:val="2"/>
    </w:pPr>
    <w:rPr>
      <w:rFonts w:ascii="黑体" w:eastAsia="黑体" w:hAnsi="Times New Roman" w:cs="Times New Roman"/>
      <w:kern w:val="0"/>
      <w:szCs w:val="20"/>
    </w:rPr>
  </w:style>
  <w:style w:type="paragraph" w:customStyle="1" w:styleId="af0">
    <w:name w:val="二级条标题"/>
    <w:basedOn w:val="af"/>
    <w:next w:val="ae"/>
    <w:uiPriority w:val="99"/>
    <w:qFormat/>
    <w:pPr>
      <w:spacing w:before="50" w:after="50"/>
      <w:outlineLvl w:val="3"/>
    </w:pPr>
  </w:style>
  <w:style w:type="paragraph" w:customStyle="1" w:styleId="af1">
    <w:name w:val="标准书脚_奇数页"/>
    <w:qFormat/>
    <w:pPr>
      <w:spacing w:before="120"/>
      <w:ind w:right="198"/>
      <w:jc w:val="right"/>
    </w:pPr>
    <w:rPr>
      <w:rFonts w:ascii="宋体"/>
      <w:sz w:val="18"/>
      <w:szCs w:val="18"/>
    </w:rPr>
  </w:style>
  <w:style w:type="paragraph" w:customStyle="1" w:styleId="af2">
    <w:name w:val="标准文件_段"/>
    <w:link w:val="Char5"/>
    <w:uiPriority w:val="99"/>
    <w:qFormat/>
    <w:pPr>
      <w:autoSpaceDE w:val="0"/>
      <w:autoSpaceDN w:val="0"/>
      <w:ind w:firstLineChars="200" w:firstLine="200"/>
      <w:jc w:val="both"/>
    </w:pPr>
    <w:rPr>
      <w:rFonts w:ascii="宋体" w:cs="宋体"/>
      <w:sz w:val="21"/>
      <w:szCs w:val="21"/>
    </w:rPr>
  </w:style>
  <w:style w:type="character" w:customStyle="1" w:styleId="Char">
    <w:name w:val="批注文字 Char"/>
    <w:basedOn w:val="a0"/>
    <w:link w:val="a3"/>
    <w:qFormat/>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qFormat/>
    <w:rPr>
      <w:rFonts w:asciiTheme="minorHAnsi" w:eastAsiaTheme="minorEastAsia" w:hAnsiTheme="minorHAnsi" w:cstheme="minorBidi"/>
      <w:b/>
      <w:bCs/>
      <w:kern w:val="2"/>
      <w:sz w:val="21"/>
      <w:szCs w:val="22"/>
    </w:r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 w:type="character" w:customStyle="1" w:styleId="3Char">
    <w:name w:val="标题 3 Char"/>
    <w:basedOn w:val="a0"/>
    <w:link w:val="3"/>
    <w:uiPriority w:val="9"/>
    <w:semiHidden/>
    <w:qFormat/>
    <w:rPr>
      <w:rFonts w:asciiTheme="minorHAnsi" w:eastAsiaTheme="minorEastAsia" w:hAnsiTheme="minorHAnsi" w:cstheme="minorBidi"/>
      <w:b/>
      <w:bCs/>
      <w:kern w:val="2"/>
      <w:sz w:val="32"/>
      <w:szCs w:val="32"/>
    </w:rPr>
  </w:style>
  <w:style w:type="character" w:customStyle="1" w:styleId="style7">
    <w:name w:val="style7"/>
    <w:basedOn w:val="a0"/>
    <w:qFormat/>
  </w:style>
  <w:style w:type="character" w:customStyle="1" w:styleId="Char5">
    <w:name w:val="标准文件_段 Char"/>
    <w:link w:val="af2"/>
    <w:uiPriority w:val="99"/>
    <w:locked/>
    <w:rPr>
      <w:rFonts w:ascii="宋体" w:cs="宋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4802E2-A114-43CC-8C41-BE74DAA21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507</Words>
  <Characters>2895</Characters>
  <Application>Microsoft Office Word</Application>
  <DocSecurity>0</DocSecurity>
  <Lines>24</Lines>
  <Paragraphs>6</Paragraphs>
  <ScaleCrop>false</ScaleCrop>
  <Company>微软中国</Company>
  <LinksUpToDate>false</LinksUpToDate>
  <CharactersWithSpaces>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TONY TANG</cp:lastModifiedBy>
  <cp:revision>16</cp:revision>
  <cp:lastPrinted>2018-08-19T03:59:00Z</cp:lastPrinted>
  <dcterms:created xsi:type="dcterms:W3CDTF">2022-01-21T04:20:00Z</dcterms:created>
  <dcterms:modified xsi:type="dcterms:W3CDTF">2022-04-13T08:00:00Z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9779F97BE4FD440E8CF0C685DF812403</vt:lpwstr>
  </property>
</Properties>
</file>