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8F9" w:rsidRPr="00E13D1C" w:rsidRDefault="009B07E4" w:rsidP="00E13D1C">
      <w:pPr>
        <w:pStyle w:val="1"/>
        <w:spacing w:beforeLines="50" w:afterLines="50" w:line="400" w:lineRule="atLeast"/>
        <w:ind w:left="357" w:firstLineChars="0" w:firstLine="0"/>
        <w:contextualSpacing/>
        <w:jc w:val="distribute"/>
        <w:rPr>
          <w:rFonts w:ascii="黑体" w:eastAsia="黑体" w:hAnsi="黑体" w:cs="宋体"/>
          <w:kern w:val="0"/>
          <w:sz w:val="48"/>
          <w:szCs w:val="48"/>
        </w:rPr>
      </w:pPr>
      <w:r w:rsidRPr="00E13D1C">
        <w:rPr>
          <w:rFonts w:ascii="黑体" w:eastAsia="黑体" w:hAnsi="黑体" w:cs="宋体" w:hint="eastAsia"/>
          <w:kern w:val="0"/>
          <w:sz w:val="48"/>
          <w:szCs w:val="48"/>
        </w:rPr>
        <w:t>绿色食品生产操作规程</w:t>
      </w:r>
    </w:p>
    <w:p w:rsidR="00FE48F9" w:rsidRPr="00E13D1C" w:rsidRDefault="009B07E4" w:rsidP="00E13D1C">
      <w:pPr>
        <w:pStyle w:val="1"/>
        <w:spacing w:beforeLines="50" w:afterLines="50" w:line="400" w:lineRule="atLeast"/>
        <w:ind w:left="357" w:firstLineChars="0" w:firstLine="0"/>
        <w:contextualSpacing/>
        <w:jc w:val="right"/>
        <w:rPr>
          <w:rFonts w:ascii="黑体" w:eastAsia="黑体" w:hAnsi="黑体" w:cs="宋体"/>
          <w:kern w:val="0"/>
          <w:sz w:val="28"/>
          <w:szCs w:val="28"/>
        </w:rPr>
      </w:pPr>
      <w:r w:rsidRPr="00E13D1C">
        <w:rPr>
          <w:rFonts w:ascii="黑体" w:eastAsia="黑体" w:hAnsi="黑体" w:cs="宋体" w:hint="eastAsia"/>
          <w:kern w:val="0"/>
          <w:sz w:val="28"/>
          <w:szCs w:val="28"/>
        </w:rPr>
        <w:t xml:space="preserve">LB/T </w:t>
      </w:r>
      <w:r w:rsidR="00E13D1C" w:rsidRPr="00E13D1C">
        <w:rPr>
          <w:rFonts w:ascii="黑体" w:eastAsia="黑体" w:hAnsi="黑体" w:cs="宋体" w:hint="eastAsia"/>
          <w:kern w:val="0"/>
          <w:sz w:val="28"/>
          <w:szCs w:val="28"/>
        </w:rPr>
        <w:t>112</w:t>
      </w:r>
      <w:r w:rsidRPr="00E13D1C">
        <w:rPr>
          <w:rFonts w:ascii="黑体" w:eastAsia="黑体" w:hAnsi="黑体" w:cs="宋体" w:hint="eastAsia"/>
          <w:kern w:val="0"/>
          <w:sz w:val="28"/>
          <w:szCs w:val="28"/>
        </w:rPr>
        <w:t>-2020</w:t>
      </w:r>
    </w:p>
    <w:p w:rsidR="00FE48F9" w:rsidRPr="00E13D1C" w:rsidRDefault="00A761DF" w:rsidP="00E13D1C">
      <w:pPr>
        <w:pStyle w:val="1"/>
        <w:spacing w:beforeLines="50" w:afterLines="50" w:line="400" w:lineRule="atLeast"/>
        <w:ind w:left="357" w:firstLineChars="0" w:firstLine="0"/>
        <w:contextualSpacing/>
        <w:jc w:val="right"/>
        <w:rPr>
          <w:rFonts w:ascii="黑体" w:eastAsia="黑体" w:hAnsi="黑体" w:cs="宋体"/>
          <w:kern w:val="0"/>
          <w:sz w:val="28"/>
          <w:szCs w:val="28"/>
        </w:rPr>
      </w:pPr>
      <w:r w:rsidRPr="00E13D1C">
        <w:rPr>
          <w:rFonts w:ascii="黑体" w:eastAsia="黑体" w:hAnsi="黑体" w:cs="宋体"/>
          <w:kern w:val="0"/>
          <w:sz w:val="28"/>
          <w:szCs w:val="28"/>
        </w:rPr>
        <w:pict>
          <v:shapetype id="_x0000_t32" coordsize="21600,21600" o:spt="32" o:oned="t" path="m,l21600,21600e" filled="f">
            <v:path arrowok="t" fillok="f" o:connecttype="none"/>
            <o:lock v:ext="edit" shapetype="t"/>
          </v:shapetype>
          <v:shape id="1026" o:spid="_x0000_s1027" type="#_x0000_t32" style="position:absolute;left:0;text-align:left;margin-left:12.6pt;margin-top:6pt;width:407.4pt;height:0;z-index:251657216"/>
        </w:pict>
      </w: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9B07E4" w:rsidP="00E13D1C">
      <w:pPr>
        <w:pStyle w:val="1"/>
        <w:spacing w:beforeLines="50" w:afterLines="50" w:line="360" w:lineRule="auto"/>
        <w:ind w:left="357" w:firstLineChars="0" w:firstLine="0"/>
        <w:contextualSpacing/>
        <w:jc w:val="center"/>
        <w:rPr>
          <w:rFonts w:ascii="黑体" w:eastAsia="黑体" w:hAnsi="黑体" w:cs="宋体"/>
          <w:kern w:val="0"/>
          <w:sz w:val="48"/>
          <w:szCs w:val="48"/>
        </w:rPr>
      </w:pPr>
      <w:r w:rsidRPr="00E13D1C">
        <w:rPr>
          <w:rFonts w:ascii="黑体" w:eastAsia="黑体" w:hAnsi="黑体" w:cs="宋体" w:hint="eastAsia"/>
          <w:kern w:val="0"/>
          <w:sz w:val="48"/>
          <w:szCs w:val="48"/>
        </w:rPr>
        <w:t>长江</w:t>
      </w:r>
      <w:r w:rsidRPr="00E13D1C">
        <w:rPr>
          <w:rFonts w:ascii="黑体" w:eastAsia="黑体" w:hAnsi="黑体" w:cs="宋体" w:hint="eastAsia"/>
          <w:color w:val="000000"/>
          <w:kern w:val="0"/>
          <w:sz w:val="48"/>
          <w:szCs w:val="48"/>
        </w:rPr>
        <w:t>流</w:t>
      </w:r>
      <w:r w:rsidRPr="00E13D1C">
        <w:rPr>
          <w:rFonts w:ascii="黑体" w:eastAsia="黑体" w:hAnsi="黑体" w:cs="宋体" w:hint="eastAsia"/>
          <w:kern w:val="0"/>
          <w:sz w:val="48"/>
          <w:szCs w:val="48"/>
        </w:rPr>
        <w:t>域</w:t>
      </w:r>
    </w:p>
    <w:p w:rsidR="00FE48F9" w:rsidRPr="00E13D1C" w:rsidRDefault="00FE48F9" w:rsidP="00E13D1C">
      <w:pPr>
        <w:pStyle w:val="1"/>
        <w:spacing w:beforeLines="50" w:afterLines="50" w:line="360" w:lineRule="auto"/>
        <w:ind w:left="357" w:firstLineChars="0" w:firstLine="0"/>
        <w:contextualSpacing/>
        <w:jc w:val="center"/>
        <w:rPr>
          <w:rFonts w:ascii="黑体" w:eastAsia="黑体" w:hAnsi="黑体" w:cs="宋体"/>
          <w:kern w:val="0"/>
          <w:sz w:val="18"/>
          <w:szCs w:val="18"/>
        </w:rPr>
      </w:pPr>
    </w:p>
    <w:p w:rsidR="00FE48F9" w:rsidRPr="00E13D1C" w:rsidRDefault="009B07E4" w:rsidP="00E13D1C">
      <w:pPr>
        <w:pStyle w:val="1"/>
        <w:spacing w:beforeLines="50" w:afterLines="50" w:line="360" w:lineRule="auto"/>
        <w:ind w:left="357" w:firstLineChars="0" w:firstLine="0"/>
        <w:contextualSpacing/>
        <w:jc w:val="center"/>
        <w:rPr>
          <w:rFonts w:ascii="黑体" w:eastAsia="黑体" w:hAnsi="黑体" w:cs="宋体"/>
          <w:kern w:val="0"/>
          <w:sz w:val="32"/>
          <w:szCs w:val="32"/>
        </w:rPr>
      </w:pPr>
      <w:r w:rsidRPr="00E13D1C">
        <w:rPr>
          <w:rFonts w:ascii="黑体" w:eastAsia="黑体" w:hAnsi="黑体" w:hint="eastAsia"/>
          <w:kern w:val="0"/>
          <w:sz w:val="48"/>
          <w:szCs w:val="48"/>
        </w:rPr>
        <w:t>绿色食品</w:t>
      </w:r>
      <w:r w:rsidRPr="00E13D1C">
        <w:rPr>
          <w:rFonts w:ascii="黑体" w:eastAsia="黑体" w:hAnsi="黑体" w:cs="宋体" w:hint="eastAsia"/>
          <w:kern w:val="0"/>
          <w:sz w:val="48"/>
          <w:szCs w:val="48"/>
        </w:rPr>
        <w:t>冬作马铃薯</w:t>
      </w:r>
      <w:r w:rsidRPr="00E13D1C">
        <w:rPr>
          <w:rFonts w:ascii="黑体" w:eastAsia="黑体" w:hAnsi="黑体" w:hint="eastAsia"/>
          <w:kern w:val="0"/>
          <w:sz w:val="48"/>
          <w:szCs w:val="48"/>
        </w:rPr>
        <w:t>生产操作规程</w:t>
      </w: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9B07E4" w:rsidP="00E13D1C">
      <w:pPr>
        <w:pStyle w:val="1"/>
        <w:spacing w:beforeLines="50" w:afterLines="50" w:line="400" w:lineRule="atLeast"/>
        <w:ind w:left="357" w:firstLineChars="0" w:firstLine="0"/>
        <w:contextualSpacing/>
        <w:jc w:val="left"/>
        <w:rPr>
          <w:rFonts w:ascii="黑体" w:eastAsia="黑体" w:hAnsi="黑体" w:cs="宋体"/>
          <w:kern w:val="0"/>
          <w:sz w:val="28"/>
          <w:szCs w:val="28"/>
        </w:rPr>
      </w:pPr>
      <w:r w:rsidRPr="00E13D1C">
        <w:rPr>
          <w:rFonts w:ascii="黑体" w:eastAsia="黑体" w:hAnsi="黑体" w:cs="宋体" w:hint="eastAsia"/>
          <w:kern w:val="0"/>
          <w:sz w:val="28"/>
          <w:szCs w:val="28"/>
        </w:rPr>
        <w:t>20</w:t>
      </w:r>
      <w:r w:rsidR="00E13D1C" w:rsidRPr="00E13D1C">
        <w:rPr>
          <w:rFonts w:ascii="黑体" w:eastAsia="黑体" w:hAnsi="黑体" w:cs="宋体" w:hint="eastAsia"/>
          <w:kern w:val="0"/>
          <w:sz w:val="28"/>
          <w:szCs w:val="28"/>
        </w:rPr>
        <w:t>20</w:t>
      </w:r>
      <w:r w:rsidRPr="00E13D1C">
        <w:rPr>
          <w:rFonts w:ascii="黑体" w:eastAsia="黑体" w:hAnsi="黑体" w:cs="宋体" w:hint="eastAsia"/>
          <w:kern w:val="0"/>
          <w:sz w:val="28"/>
          <w:szCs w:val="28"/>
        </w:rPr>
        <w:t>-</w:t>
      </w:r>
      <w:r w:rsidR="00E13D1C" w:rsidRPr="00E13D1C">
        <w:rPr>
          <w:rFonts w:ascii="黑体" w:eastAsia="黑体" w:hAnsi="黑体" w:cs="宋体" w:hint="eastAsia"/>
          <w:kern w:val="0"/>
          <w:sz w:val="28"/>
          <w:szCs w:val="28"/>
        </w:rPr>
        <w:t>08</w:t>
      </w:r>
      <w:r w:rsidRPr="00E13D1C">
        <w:rPr>
          <w:rFonts w:ascii="黑体" w:eastAsia="黑体" w:hAnsi="黑体" w:cs="宋体" w:hint="eastAsia"/>
          <w:kern w:val="0"/>
          <w:sz w:val="28"/>
          <w:szCs w:val="28"/>
        </w:rPr>
        <w:t>-</w:t>
      </w:r>
      <w:r w:rsidR="00E13D1C" w:rsidRPr="00E13D1C">
        <w:rPr>
          <w:rFonts w:ascii="黑体" w:eastAsia="黑体" w:hAnsi="黑体" w:cs="宋体" w:hint="eastAsia"/>
          <w:kern w:val="0"/>
          <w:sz w:val="28"/>
          <w:szCs w:val="28"/>
        </w:rPr>
        <w:t>20</w:t>
      </w:r>
      <w:r w:rsidRPr="00E13D1C">
        <w:rPr>
          <w:rFonts w:ascii="黑体" w:eastAsia="黑体" w:hAnsi="黑体" w:cs="宋体" w:hint="eastAsia"/>
          <w:kern w:val="0"/>
          <w:sz w:val="28"/>
          <w:szCs w:val="28"/>
        </w:rPr>
        <w:t xml:space="preserve">发布              </w:t>
      </w:r>
      <w:r w:rsidR="00E13D1C" w:rsidRPr="00E13D1C">
        <w:rPr>
          <w:rFonts w:ascii="黑体" w:eastAsia="黑体" w:hAnsi="黑体" w:cs="宋体" w:hint="eastAsia"/>
          <w:kern w:val="0"/>
          <w:sz w:val="28"/>
          <w:szCs w:val="28"/>
        </w:rPr>
        <w:t xml:space="preserve">           </w:t>
      </w:r>
      <w:r w:rsidRPr="00E13D1C">
        <w:rPr>
          <w:rFonts w:ascii="黑体" w:eastAsia="黑体" w:hAnsi="黑体" w:cs="宋体" w:hint="eastAsia"/>
          <w:kern w:val="0"/>
          <w:sz w:val="28"/>
          <w:szCs w:val="28"/>
        </w:rPr>
        <w:t>20</w:t>
      </w:r>
      <w:r w:rsidR="00E13D1C" w:rsidRPr="00E13D1C">
        <w:rPr>
          <w:rFonts w:ascii="黑体" w:eastAsia="黑体" w:hAnsi="黑体" w:cs="宋体" w:hint="eastAsia"/>
          <w:kern w:val="0"/>
          <w:sz w:val="28"/>
          <w:szCs w:val="28"/>
        </w:rPr>
        <w:t>20</w:t>
      </w:r>
      <w:r w:rsidRPr="00E13D1C">
        <w:rPr>
          <w:rFonts w:ascii="黑体" w:eastAsia="黑体" w:hAnsi="黑体" w:cs="宋体" w:hint="eastAsia"/>
          <w:kern w:val="0"/>
          <w:sz w:val="28"/>
          <w:szCs w:val="28"/>
        </w:rPr>
        <w:t>-</w:t>
      </w:r>
      <w:r w:rsidR="00E13D1C" w:rsidRPr="00E13D1C">
        <w:rPr>
          <w:rFonts w:ascii="黑体" w:eastAsia="黑体" w:hAnsi="黑体" w:cs="宋体" w:hint="eastAsia"/>
          <w:kern w:val="0"/>
          <w:sz w:val="28"/>
          <w:szCs w:val="28"/>
        </w:rPr>
        <w:t>11</w:t>
      </w:r>
      <w:r w:rsidRPr="00E13D1C">
        <w:rPr>
          <w:rFonts w:ascii="黑体" w:eastAsia="黑体" w:hAnsi="黑体" w:cs="宋体" w:hint="eastAsia"/>
          <w:kern w:val="0"/>
          <w:sz w:val="28"/>
          <w:szCs w:val="28"/>
        </w:rPr>
        <w:t>-</w:t>
      </w:r>
      <w:r w:rsidR="00E13D1C" w:rsidRPr="00E13D1C">
        <w:rPr>
          <w:rFonts w:ascii="黑体" w:eastAsia="黑体" w:hAnsi="黑体" w:cs="宋体" w:hint="eastAsia"/>
          <w:kern w:val="0"/>
          <w:sz w:val="28"/>
          <w:szCs w:val="28"/>
        </w:rPr>
        <w:t>01</w:t>
      </w:r>
      <w:r w:rsidRPr="00E13D1C">
        <w:rPr>
          <w:rFonts w:ascii="黑体" w:eastAsia="黑体" w:hAnsi="黑体" w:cs="宋体" w:hint="eastAsia"/>
          <w:kern w:val="0"/>
          <w:sz w:val="28"/>
          <w:szCs w:val="28"/>
        </w:rPr>
        <w:t>实施</w:t>
      </w:r>
    </w:p>
    <w:p w:rsidR="00FE48F9" w:rsidRPr="00E13D1C" w:rsidRDefault="00A761DF" w:rsidP="00E13D1C">
      <w:pPr>
        <w:pStyle w:val="1"/>
        <w:spacing w:beforeLines="50" w:afterLines="50" w:line="400" w:lineRule="atLeast"/>
        <w:ind w:left="357" w:firstLineChars="0" w:firstLine="0"/>
        <w:contextualSpacing/>
        <w:jc w:val="left"/>
        <w:rPr>
          <w:rFonts w:ascii="黑体" w:eastAsia="黑体" w:hAnsi="黑体" w:cs="宋体"/>
          <w:kern w:val="0"/>
          <w:sz w:val="24"/>
          <w:szCs w:val="24"/>
        </w:rPr>
      </w:pPr>
      <w:r w:rsidRPr="00E13D1C">
        <w:rPr>
          <w:rFonts w:ascii="黑体" w:eastAsia="黑体" w:hAnsi="黑体" w:cs="宋体"/>
          <w:kern w:val="0"/>
          <w:sz w:val="24"/>
          <w:szCs w:val="24"/>
        </w:rPr>
        <w:pict>
          <v:shape id="1027" o:spid="_x0000_s1026" type="#_x0000_t32" style="position:absolute;left:0;text-align:left;margin-left:16.2pt;margin-top:9pt;width:382.2pt;height:1.2pt;z-index:251658240"/>
        </w:pict>
      </w:r>
    </w:p>
    <w:p w:rsidR="00FE48F9" w:rsidRPr="00E13D1C" w:rsidRDefault="009B07E4" w:rsidP="00E13D1C">
      <w:pPr>
        <w:pStyle w:val="1"/>
        <w:spacing w:beforeLines="50" w:afterLines="50" w:line="400" w:lineRule="atLeast"/>
        <w:ind w:left="357" w:firstLineChars="0" w:firstLine="0"/>
        <w:contextualSpacing/>
        <w:jc w:val="center"/>
        <w:rPr>
          <w:rFonts w:ascii="宋体" w:hAnsi="宋体" w:cs="宋体"/>
          <w:kern w:val="0"/>
          <w:sz w:val="28"/>
          <w:szCs w:val="28"/>
        </w:rPr>
      </w:pPr>
      <w:r w:rsidRPr="00E13D1C">
        <w:rPr>
          <w:rFonts w:ascii="华文中宋" w:eastAsia="华文中宋" w:hAnsi="华文中宋" w:cs="宋体" w:hint="eastAsia"/>
          <w:kern w:val="0"/>
          <w:sz w:val="32"/>
          <w:szCs w:val="32"/>
          <w:fitText w:val="4480"/>
        </w:rPr>
        <w:t>中国绿色食品发展中心</w:t>
      </w:r>
      <w:r w:rsidRPr="00E13D1C">
        <w:rPr>
          <w:rFonts w:ascii="华文中宋" w:eastAsia="华文中宋" w:hAnsi="华文中宋" w:cs="宋体" w:hint="eastAsia"/>
          <w:kern w:val="0"/>
          <w:sz w:val="32"/>
          <w:szCs w:val="32"/>
        </w:rPr>
        <w:t xml:space="preserve">  </w:t>
      </w:r>
      <w:r w:rsidRPr="00E13D1C">
        <w:rPr>
          <w:rFonts w:ascii="黑体" w:eastAsia="黑体" w:hAnsi="黑体" w:cs="宋体" w:hint="eastAsia"/>
          <w:kern w:val="0"/>
          <w:sz w:val="28"/>
          <w:szCs w:val="28"/>
        </w:rPr>
        <w:t>发 布</w:t>
      </w: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9B07E4"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r w:rsidRPr="00E13D1C">
        <w:rPr>
          <w:rFonts w:ascii="黑体" w:eastAsia="黑体" w:hAnsi="黑体" w:cs="宋体" w:hint="eastAsia"/>
          <w:kern w:val="0"/>
          <w:sz w:val="32"/>
          <w:szCs w:val="32"/>
        </w:rPr>
        <w:lastRenderedPageBreak/>
        <w:t>前  言</w:t>
      </w: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FE48F9" w:rsidP="00E13D1C">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FE48F9" w:rsidRPr="00E13D1C" w:rsidRDefault="009B07E4" w:rsidP="00E13D1C">
      <w:pPr>
        <w:pStyle w:val="1"/>
        <w:spacing w:beforeLines="50" w:afterLines="50" w:line="400" w:lineRule="atLeast"/>
        <w:contextualSpacing/>
        <w:jc w:val="left"/>
        <w:rPr>
          <w:rFonts w:ascii="宋体" w:hAnsi="宋体" w:cs="宋体"/>
          <w:kern w:val="0"/>
        </w:rPr>
      </w:pPr>
      <w:r w:rsidRPr="00E13D1C">
        <w:rPr>
          <w:rFonts w:ascii="宋体" w:hAnsi="宋体" w:cs="宋体" w:hint="eastAsia"/>
          <w:kern w:val="0"/>
        </w:rPr>
        <w:t>本规程由中国绿色食品发展中心提出并归口。</w:t>
      </w:r>
    </w:p>
    <w:p w:rsidR="00FE48F9" w:rsidRPr="00E13D1C" w:rsidRDefault="009B07E4" w:rsidP="00E13D1C">
      <w:pPr>
        <w:pStyle w:val="1"/>
        <w:spacing w:beforeLines="50" w:afterLines="50" w:line="400" w:lineRule="atLeast"/>
        <w:contextualSpacing/>
        <w:jc w:val="left"/>
        <w:rPr>
          <w:rFonts w:ascii="宋体" w:hAnsi="宋体" w:cs="宋体"/>
          <w:kern w:val="0"/>
        </w:rPr>
      </w:pPr>
      <w:r w:rsidRPr="00E13D1C">
        <w:rPr>
          <w:rFonts w:ascii="宋体" w:hAnsi="宋体" w:cs="宋体" w:hint="eastAsia"/>
          <w:kern w:val="0"/>
        </w:rPr>
        <w:t>本规程起草单位：湖南省绿色食品办公室、湖南省作物研究所、湖南省农业大学、安化县农惠有机蔬菜种植专业合作社、浙江省绿色食品办公室、江西省绿色食品发展中心。</w:t>
      </w:r>
    </w:p>
    <w:p w:rsidR="00FE48F9" w:rsidRPr="00E13D1C" w:rsidRDefault="009B07E4">
      <w:pPr>
        <w:ind w:firstLineChars="200" w:firstLine="420"/>
        <w:rPr>
          <w:rFonts w:ascii="宋体" w:hAnsi="宋体"/>
          <w:kern w:val="0"/>
          <w:szCs w:val="21"/>
        </w:rPr>
      </w:pPr>
      <w:r w:rsidRPr="00E13D1C">
        <w:rPr>
          <w:rFonts w:ascii="宋体" w:hAnsi="宋体" w:hint="eastAsia"/>
          <w:kern w:val="0"/>
        </w:rPr>
        <w:t>本规程主要起草人：刘新桃、杨青、黄艳岚、张超凡、胡新喜</w:t>
      </w:r>
      <w:r w:rsidRPr="00E13D1C">
        <w:rPr>
          <w:rFonts w:ascii="宋体" w:hAnsi="宋体" w:hint="eastAsia"/>
          <w:kern w:val="0"/>
          <w:szCs w:val="21"/>
        </w:rPr>
        <w:t>、唐常青</w:t>
      </w:r>
      <w:r w:rsidRPr="00E13D1C">
        <w:rPr>
          <w:rFonts w:ascii="宋体" w:hAnsi="宋体" w:hint="eastAsia"/>
          <w:kern w:val="0"/>
        </w:rPr>
        <w:t>、</w:t>
      </w:r>
      <w:r w:rsidRPr="00E13D1C">
        <w:rPr>
          <w:rFonts w:ascii="宋体" w:hAnsi="宋体" w:hint="eastAsia"/>
          <w:kern w:val="0"/>
          <w:szCs w:val="21"/>
        </w:rPr>
        <w:t>刘铁军</w:t>
      </w:r>
      <w:r w:rsidRPr="00E13D1C">
        <w:rPr>
          <w:rFonts w:ascii="宋体" w:hAnsi="宋体" w:hint="eastAsia"/>
          <w:kern w:val="0"/>
        </w:rPr>
        <w:t>、郑</w:t>
      </w:r>
      <w:r w:rsidRPr="00E13D1C">
        <w:rPr>
          <w:rFonts w:ascii="宋体" w:hAnsi="宋体" w:hint="eastAsia"/>
          <w:kern w:val="0"/>
          <w:szCs w:val="21"/>
        </w:rPr>
        <w:t>永利、杜志明。</w:t>
      </w: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left="357" w:firstLineChars="0" w:firstLine="0"/>
        <w:contextualSpacing/>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rsidP="00E13D1C">
      <w:pPr>
        <w:pStyle w:val="1"/>
        <w:spacing w:beforeLines="50" w:afterLines="50" w:line="400" w:lineRule="atLeast"/>
        <w:ind w:firstLine="560"/>
        <w:contextualSpacing/>
        <w:jc w:val="left"/>
        <w:rPr>
          <w:rFonts w:ascii="宋体" w:hAnsi="宋体" w:cs="宋体"/>
          <w:kern w:val="0"/>
          <w:sz w:val="28"/>
          <w:szCs w:val="28"/>
        </w:rPr>
      </w:pPr>
    </w:p>
    <w:p w:rsidR="00FE48F9" w:rsidRPr="00E13D1C" w:rsidRDefault="00FE48F9">
      <w:pPr>
        <w:rPr>
          <w:kern w:val="0"/>
        </w:rPr>
      </w:pPr>
    </w:p>
    <w:p w:rsidR="00FE48F9" w:rsidRPr="00E13D1C" w:rsidRDefault="009B07E4" w:rsidP="00E13D1C">
      <w:pPr>
        <w:pStyle w:val="1"/>
        <w:spacing w:beforeLines="50" w:afterLines="50"/>
        <w:ind w:left="357" w:firstLineChars="0" w:firstLine="0"/>
        <w:contextualSpacing/>
        <w:jc w:val="center"/>
        <w:rPr>
          <w:rFonts w:ascii="宋体" w:eastAsia="黑体" w:hAnsi="宋体" w:cs="宋体"/>
          <w:kern w:val="0"/>
          <w:sz w:val="32"/>
          <w:szCs w:val="32"/>
        </w:rPr>
      </w:pPr>
      <w:r w:rsidRPr="00E13D1C">
        <w:rPr>
          <w:rFonts w:ascii="宋体" w:eastAsia="黑体" w:hAnsi="宋体" w:cs="宋体" w:hint="eastAsia"/>
          <w:kern w:val="0"/>
          <w:sz w:val="32"/>
          <w:szCs w:val="32"/>
        </w:rPr>
        <w:t>长江流域</w:t>
      </w:r>
    </w:p>
    <w:p w:rsidR="00FE48F9" w:rsidRPr="00E13D1C" w:rsidRDefault="009B07E4" w:rsidP="00E13D1C">
      <w:pPr>
        <w:pStyle w:val="1"/>
        <w:spacing w:beforeLines="50" w:afterLines="50"/>
        <w:ind w:left="357" w:firstLineChars="0" w:firstLine="0"/>
        <w:contextualSpacing/>
        <w:jc w:val="center"/>
        <w:rPr>
          <w:rFonts w:ascii="黑体" w:eastAsia="黑体" w:hAnsi="黑体"/>
          <w:kern w:val="0"/>
          <w:sz w:val="32"/>
          <w:szCs w:val="32"/>
        </w:rPr>
      </w:pPr>
      <w:r w:rsidRPr="00E13D1C">
        <w:rPr>
          <w:rFonts w:ascii="黑体" w:eastAsia="黑体" w:hAnsi="黑体" w:hint="eastAsia"/>
          <w:kern w:val="0"/>
          <w:sz w:val="32"/>
          <w:szCs w:val="32"/>
        </w:rPr>
        <w:t>绿色食品冬作马铃薯生产操作规程</w:t>
      </w:r>
    </w:p>
    <w:p w:rsidR="00FE48F9" w:rsidRPr="00E13D1C" w:rsidRDefault="00FE48F9" w:rsidP="00E13D1C">
      <w:pPr>
        <w:pStyle w:val="1"/>
        <w:spacing w:beforeLines="50" w:afterLines="50"/>
        <w:ind w:left="357" w:firstLineChars="0" w:firstLine="0"/>
        <w:contextualSpacing/>
        <w:jc w:val="center"/>
        <w:rPr>
          <w:rFonts w:ascii="黑体" w:eastAsia="黑体" w:hAnsi="黑体"/>
          <w:kern w:val="0"/>
          <w:sz w:val="36"/>
          <w:szCs w:val="36"/>
        </w:rPr>
      </w:pPr>
    </w:p>
    <w:p w:rsidR="00FE48F9" w:rsidRPr="00E13D1C" w:rsidRDefault="009B07E4">
      <w:pPr>
        <w:pStyle w:val="a"/>
        <w:numPr>
          <w:ilvl w:val="0"/>
          <w:numId w:val="0"/>
        </w:numPr>
        <w:spacing w:before="156" w:after="156" w:line="360" w:lineRule="auto"/>
        <w:rPr>
          <w:rFonts w:ascii="黑体" w:hAnsi="黑体"/>
          <w:b w:val="0"/>
          <w:szCs w:val="21"/>
        </w:rPr>
      </w:pPr>
      <w:bookmarkStart w:id="0" w:name="_Toc11395"/>
      <w:bookmarkStart w:id="1" w:name="_Toc13139"/>
      <w:bookmarkStart w:id="2" w:name="_Toc25085"/>
      <w:r w:rsidRPr="00E13D1C">
        <w:rPr>
          <w:rFonts w:ascii="黑体" w:hAnsi="黑体" w:hint="eastAsia"/>
          <w:b w:val="0"/>
          <w:szCs w:val="21"/>
        </w:rPr>
        <w:t>1 范围</w:t>
      </w:r>
      <w:bookmarkEnd w:id="0"/>
      <w:bookmarkEnd w:id="1"/>
      <w:bookmarkEnd w:id="2"/>
    </w:p>
    <w:p w:rsidR="00FE48F9" w:rsidRPr="00E13D1C" w:rsidRDefault="009B07E4" w:rsidP="00E13D1C">
      <w:pPr>
        <w:pStyle w:val="1"/>
        <w:spacing w:beforeLines="50" w:afterLines="50" w:line="360" w:lineRule="auto"/>
        <w:contextualSpacing/>
        <w:rPr>
          <w:rFonts w:ascii="宋体" w:hAnsi="宋体" w:cs="宋体"/>
          <w:kern w:val="0"/>
        </w:rPr>
      </w:pPr>
      <w:r w:rsidRPr="00E13D1C">
        <w:rPr>
          <w:rFonts w:ascii="宋体" w:hAnsi="宋体" w:cs="宋体" w:hint="eastAsia"/>
          <w:kern w:val="0"/>
        </w:rPr>
        <w:t>本规程规定了长江流域绿色食品冬作马铃薯的产地环境、品种选择、整地、播种、田间管理、采收、生产废弃物的处理、贮藏和运输、生产档案管理等。</w:t>
      </w:r>
    </w:p>
    <w:p w:rsidR="00FE48F9" w:rsidRPr="00E13D1C" w:rsidRDefault="009B07E4" w:rsidP="00E13D1C">
      <w:pPr>
        <w:pStyle w:val="1"/>
        <w:spacing w:beforeLines="50" w:afterLines="50" w:line="360" w:lineRule="auto"/>
        <w:contextualSpacing/>
        <w:rPr>
          <w:rFonts w:ascii="Verdana" w:hAnsi="Verdana" w:cs="宋体"/>
          <w:kern w:val="0"/>
        </w:rPr>
      </w:pPr>
      <w:r w:rsidRPr="00E13D1C">
        <w:rPr>
          <w:rFonts w:ascii="宋体" w:hAnsi="宋体" w:cs="宋体" w:hint="eastAsia"/>
          <w:kern w:val="0"/>
        </w:rPr>
        <w:t>本规程适用于浙江、江西、湖南的绿色食品冬作马铃薯的生产。</w:t>
      </w:r>
    </w:p>
    <w:p w:rsidR="00FE48F9" w:rsidRPr="00E13D1C" w:rsidRDefault="009B07E4" w:rsidP="00E13D1C">
      <w:pPr>
        <w:pStyle w:val="1"/>
        <w:spacing w:beforeLines="50" w:afterLines="50" w:line="400" w:lineRule="atLeast"/>
        <w:ind w:firstLineChars="0" w:firstLine="0"/>
        <w:contextualSpacing/>
        <w:rPr>
          <w:rFonts w:ascii="宋体" w:hAnsi="宋体" w:cs="宋体"/>
          <w:kern w:val="0"/>
        </w:rPr>
      </w:pPr>
      <w:r w:rsidRPr="00E13D1C">
        <w:rPr>
          <w:rFonts w:ascii="宋体" w:hAnsi="宋体" w:cs="宋体" w:hint="eastAsia"/>
          <w:kern w:val="0"/>
        </w:rPr>
        <w:t>2 规范性引用文件</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下列文件对于本文件的应用是必不可少的。凡是注日期的引用文件，仅注日期的版本适用于本文件。凡是不注日期的引用文件，其最新版本（包括所有的修改单）适用于本文件。</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NY/T 391  </w:t>
      </w:r>
      <w:r w:rsidRPr="00E13D1C">
        <w:rPr>
          <w:rFonts w:ascii="宋体" w:hAnsi="宋体" w:cs="宋体" w:hint="eastAsia"/>
          <w:kern w:val="0"/>
        </w:rPr>
        <w:t>绿色食品</w:t>
      </w:r>
      <w:r w:rsidRPr="00E13D1C">
        <w:rPr>
          <w:rFonts w:ascii="宋体" w:hAnsi="宋体" w:cs="宋体"/>
          <w:kern w:val="0"/>
        </w:rPr>
        <w:t xml:space="preserve"> </w:t>
      </w:r>
      <w:r w:rsidRPr="00E13D1C">
        <w:rPr>
          <w:rFonts w:ascii="宋体" w:hAnsi="宋体" w:cs="宋体" w:hint="eastAsia"/>
          <w:kern w:val="0"/>
        </w:rPr>
        <w:t>产地环境质量</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NY/T 393  </w:t>
      </w:r>
      <w:r w:rsidRPr="00E13D1C">
        <w:rPr>
          <w:rFonts w:ascii="宋体" w:hAnsi="宋体" w:cs="宋体" w:hint="eastAsia"/>
          <w:kern w:val="0"/>
        </w:rPr>
        <w:t>绿色食品</w:t>
      </w:r>
      <w:r w:rsidRPr="00E13D1C">
        <w:rPr>
          <w:rFonts w:ascii="宋体" w:hAnsi="宋体" w:cs="宋体"/>
          <w:kern w:val="0"/>
        </w:rPr>
        <w:t xml:space="preserve"> </w:t>
      </w:r>
      <w:r w:rsidRPr="00E13D1C">
        <w:rPr>
          <w:rFonts w:ascii="宋体" w:hAnsi="宋体" w:cs="宋体" w:hint="eastAsia"/>
          <w:kern w:val="0"/>
        </w:rPr>
        <w:t>农药使用准则</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NY/T 394  </w:t>
      </w:r>
      <w:r w:rsidRPr="00E13D1C">
        <w:rPr>
          <w:rFonts w:ascii="宋体" w:hAnsi="宋体" w:cs="宋体" w:hint="eastAsia"/>
          <w:kern w:val="0"/>
        </w:rPr>
        <w:t>绿色食品</w:t>
      </w:r>
      <w:r w:rsidRPr="00E13D1C">
        <w:rPr>
          <w:rFonts w:ascii="宋体" w:hAnsi="宋体" w:cs="宋体"/>
          <w:kern w:val="0"/>
        </w:rPr>
        <w:t xml:space="preserve"> </w:t>
      </w:r>
      <w:r w:rsidRPr="00E13D1C">
        <w:rPr>
          <w:rFonts w:ascii="宋体" w:hAnsi="宋体" w:cs="宋体" w:hint="eastAsia"/>
          <w:kern w:val="0"/>
        </w:rPr>
        <w:t>肥料使用准则</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NY/T </w:t>
      </w:r>
      <w:r w:rsidRPr="00E13D1C">
        <w:rPr>
          <w:rFonts w:ascii="宋体" w:hAnsi="宋体" w:cs="宋体" w:hint="eastAsia"/>
          <w:kern w:val="0"/>
        </w:rPr>
        <w:t xml:space="preserve">658 </w:t>
      </w:r>
      <w:r w:rsidRPr="00E13D1C">
        <w:rPr>
          <w:rFonts w:ascii="宋体" w:hAnsi="宋体" w:cs="宋体"/>
          <w:kern w:val="0"/>
        </w:rPr>
        <w:t xml:space="preserve"> 绿色食品 产品抽样准则</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NY/T 1049 绿色食品 薯芋类蔬菜</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NY/T 1055 绿色食品 产品检验规则</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3 产地环境</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生产基地环境应符合 NY/T 391的规定；选择连续三年未种植过薯芋类、茄果类作物，</w:t>
      </w:r>
      <w:r w:rsidRPr="00E13D1C">
        <w:rPr>
          <w:rFonts w:ascii="宋体" w:hAnsi="宋体" w:cs="宋体"/>
          <w:kern w:val="0"/>
        </w:rPr>
        <w:t>地势高燥</w:t>
      </w:r>
      <w:r w:rsidRPr="00E13D1C">
        <w:rPr>
          <w:rFonts w:ascii="宋体" w:hAnsi="宋体" w:cs="宋体" w:hint="eastAsia"/>
          <w:kern w:val="0"/>
        </w:rPr>
        <w:t>、土壤疏松肥沃、排灌便利</w:t>
      </w:r>
      <w:r w:rsidRPr="00E13D1C">
        <w:rPr>
          <w:rFonts w:ascii="宋体" w:hAnsi="宋体" w:cs="宋体"/>
          <w:kern w:val="0"/>
        </w:rPr>
        <w:t>的轻质沙壤土</w:t>
      </w:r>
      <w:r w:rsidRPr="00E13D1C">
        <w:rPr>
          <w:rFonts w:ascii="宋体" w:hAnsi="宋体" w:cs="宋体" w:hint="eastAsia"/>
          <w:kern w:val="0"/>
        </w:rPr>
        <w:t>；基地应相对集中连片，距离公路主干线100m以上，交通方便。</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4 栽培季节</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冬作马铃薯播种时间为12月下旬～翌年2月上旬。</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5 品种选择</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5.1选择原则</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根据长江流域马铃薯种植区域和生长特点，宜选用</w:t>
      </w:r>
      <w:r w:rsidRPr="00E13D1C">
        <w:rPr>
          <w:rFonts w:ascii="宋体" w:hAnsi="宋体" w:cs="宋体"/>
          <w:kern w:val="0"/>
        </w:rPr>
        <w:t>结薯早，薯块集中、块茎前期膨大快生育期在60d～80</w:t>
      </w:r>
      <w:r w:rsidRPr="00E13D1C">
        <w:rPr>
          <w:rFonts w:ascii="宋体" w:hAnsi="宋体" w:cs="宋体" w:hint="eastAsia"/>
          <w:kern w:val="0"/>
        </w:rPr>
        <w:t>d的</w:t>
      </w:r>
      <w:r w:rsidRPr="00E13D1C">
        <w:rPr>
          <w:rFonts w:ascii="宋体" w:hAnsi="宋体" w:cs="宋体"/>
          <w:kern w:val="0"/>
        </w:rPr>
        <w:t>早、中熟</w:t>
      </w:r>
      <w:r w:rsidRPr="00E13D1C">
        <w:rPr>
          <w:rFonts w:ascii="宋体" w:hAnsi="宋体" w:cs="宋体" w:hint="eastAsia"/>
          <w:kern w:val="0"/>
        </w:rPr>
        <w:t>的兴佳2号，中薯5号，费乌瑞它，青薯9号等脱毒马铃薯品种。</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5.2品种选用</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根据市场目标和栽培茬口要求，</w:t>
      </w:r>
      <w:r w:rsidRPr="00E13D1C">
        <w:rPr>
          <w:rFonts w:ascii="宋体" w:hAnsi="宋体" w:cs="宋体"/>
          <w:kern w:val="0"/>
        </w:rPr>
        <w:t>宜选用</w:t>
      </w:r>
      <w:r w:rsidRPr="00E13D1C">
        <w:rPr>
          <w:rFonts w:ascii="宋体" w:hAnsi="宋体" w:cs="宋体" w:hint="eastAsia"/>
          <w:kern w:val="0"/>
        </w:rPr>
        <w:t>适宜长江中下流</w:t>
      </w:r>
      <w:r w:rsidRPr="00E13D1C">
        <w:rPr>
          <w:rFonts w:ascii="宋体" w:hAnsi="宋体" w:cs="宋体"/>
          <w:kern w:val="0"/>
        </w:rPr>
        <w:t>的</w:t>
      </w:r>
      <w:r w:rsidRPr="00E13D1C">
        <w:rPr>
          <w:rFonts w:ascii="宋体" w:hAnsi="宋体" w:cs="宋体" w:hint="eastAsia"/>
          <w:kern w:val="0"/>
        </w:rPr>
        <w:t>高产、优质、抗病品种。</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 xml:space="preserve">6种薯处理   </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lastRenderedPageBreak/>
        <w:t>6</w:t>
      </w:r>
      <w:r w:rsidRPr="00E13D1C">
        <w:rPr>
          <w:rFonts w:ascii="黑体" w:eastAsia="黑体" w:hAnsi="黑体" w:cs="黑体"/>
          <w:kern w:val="0"/>
        </w:rPr>
        <w:t>.1 切块</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50g以下的种薯</w:t>
      </w:r>
      <w:r w:rsidRPr="00E13D1C">
        <w:rPr>
          <w:rFonts w:ascii="宋体" w:hAnsi="宋体" w:cs="宋体" w:hint="eastAsia"/>
          <w:kern w:val="0"/>
        </w:rPr>
        <w:t>可</w:t>
      </w:r>
      <w:r w:rsidRPr="00E13D1C">
        <w:rPr>
          <w:rFonts w:ascii="宋体" w:hAnsi="宋体" w:cs="宋体"/>
          <w:kern w:val="0"/>
        </w:rPr>
        <w:t>不切块；50g～</w:t>
      </w:r>
      <w:r w:rsidRPr="00E13D1C">
        <w:rPr>
          <w:rFonts w:ascii="宋体" w:hAnsi="宋体" w:cs="宋体" w:hint="eastAsia"/>
          <w:kern w:val="0"/>
        </w:rPr>
        <w:t>100</w:t>
      </w:r>
      <w:r w:rsidRPr="00E13D1C">
        <w:rPr>
          <w:rFonts w:ascii="宋体" w:hAnsi="宋体" w:cs="宋体"/>
          <w:kern w:val="0"/>
        </w:rPr>
        <w:t>g的种薯纵向切成两瓣；</w:t>
      </w:r>
      <w:r w:rsidRPr="00E13D1C">
        <w:rPr>
          <w:rFonts w:ascii="宋体" w:hAnsi="宋体" w:cs="宋体" w:hint="eastAsia"/>
          <w:kern w:val="0"/>
        </w:rPr>
        <w:t>100</w:t>
      </w:r>
      <w:r w:rsidRPr="00E13D1C">
        <w:rPr>
          <w:rFonts w:ascii="宋体" w:hAnsi="宋体" w:cs="宋体"/>
          <w:kern w:val="0"/>
        </w:rPr>
        <w:t>g～</w:t>
      </w:r>
      <w:r w:rsidRPr="00E13D1C">
        <w:rPr>
          <w:rFonts w:ascii="宋体" w:hAnsi="宋体" w:cs="宋体" w:hint="eastAsia"/>
          <w:kern w:val="0"/>
        </w:rPr>
        <w:t>150g的种薯先纵切，再斜切成三瓣；150g</w:t>
      </w:r>
      <w:r w:rsidRPr="00E13D1C">
        <w:rPr>
          <w:rFonts w:ascii="宋体" w:hAnsi="宋体" w:cs="宋体"/>
          <w:kern w:val="0"/>
        </w:rPr>
        <w:t>以上的种薯应根据马铃薯芽眼的排列切成立体小三角形的若干薯块，每</w:t>
      </w:r>
      <w:r w:rsidRPr="00E13D1C">
        <w:rPr>
          <w:rFonts w:ascii="宋体" w:hAnsi="宋体" w:cs="宋体" w:hint="eastAsia"/>
          <w:kern w:val="0"/>
        </w:rPr>
        <w:t>块</w:t>
      </w:r>
      <w:r w:rsidRPr="00E13D1C">
        <w:rPr>
          <w:rFonts w:ascii="宋体" w:hAnsi="宋体" w:cs="宋体"/>
          <w:kern w:val="0"/>
        </w:rPr>
        <w:t>种薯应含1～2个芽眼，</w:t>
      </w:r>
      <w:r w:rsidRPr="00E13D1C">
        <w:rPr>
          <w:rFonts w:ascii="宋体" w:hAnsi="宋体" w:cs="宋体" w:hint="eastAsia"/>
          <w:kern w:val="0"/>
        </w:rPr>
        <w:t>单</w:t>
      </w:r>
      <w:r w:rsidRPr="00E13D1C">
        <w:rPr>
          <w:rFonts w:ascii="宋体" w:hAnsi="宋体" w:cs="宋体"/>
          <w:kern w:val="0"/>
        </w:rPr>
        <w:t>块重</w:t>
      </w:r>
      <w:r w:rsidRPr="00E13D1C">
        <w:rPr>
          <w:rFonts w:ascii="宋体" w:hAnsi="宋体" w:cs="宋体" w:hint="eastAsia"/>
          <w:kern w:val="0"/>
        </w:rPr>
        <w:t>3</w:t>
      </w:r>
      <w:r w:rsidRPr="00E13D1C">
        <w:rPr>
          <w:rFonts w:ascii="宋体" w:hAnsi="宋体" w:cs="宋体"/>
          <w:kern w:val="0"/>
        </w:rPr>
        <w:t>5g～</w:t>
      </w:r>
      <w:r w:rsidRPr="00E13D1C">
        <w:rPr>
          <w:rFonts w:ascii="宋体" w:hAnsi="宋体" w:cs="宋体" w:hint="eastAsia"/>
          <w:kern w:val="0"/>
        </w:rPr>
        <w:t>40</w:t>
      </w:r>
      <w:r w:rsidRPr="00E13D1C">
        <w:rPr>
          <w:rFonts w:ascii="宋体" w:hAnsi="宋体" w:cs="宋体"/>
          <w:kern w:val="0"/>
        </w:rPr>
        <w:t>g，切块尽量带顶芽，切块应在靠近芽眼的地方下刀，以促进发根。</w:t>
      </w:r>
      <w:r w:rsidRPr="00E13D1C">
        <w:rPr>
          <w:rFonts w:ascii="宋体" w:hAnsi="宋体" w:cs="宋体" w:hint="eastAsia"/>
          <w:kern w:val="0"/>
        </w:rPr>
        <w:t>每</w:t>
      </w:r>
      <w:r w:rsidRPr="00E13D1C">
        <w:rPr>
          <w:rFonts w:ascii="宋体" w:hAnsi="宋体" w:cs="宋体"/>
          <w:kern w:val="0"/>
        </w:rPr>
        <w:t>切完一个种薯，切刀用</w:t>
      </w:r>
      <w:r w:rsidRPr="00E13D1C">
        <w:rPr>
          <w:rFonts w:ascii="宋体" w:hAnsi="宋体" w:cs="宋体" w:hint="eastAsia"/>
          <w:kern w:val="0"/>
        </w:rPr>
        <w:t>75%酒精</w:t>
      </w:r>
      <w:r w:rsidRPr="00E13D1C">
        <w:rPr>
          <w:rFonts w:ascii="宋体" w:hAnsi="宋体" w:cs="宋体"/>
          <w:kern w:val="0"/>
        </w:rPr>
        <w:t>消毒。切块时应将顶芽薯块与侧芽薯块分开堆放、分开播种。</w:t>
      </w:r>
    </w:p>
    <w:p w:rsidR="00FE48F9" w:rsidRPr="00E13D1C" w:rsidRDefault="009B07E4">
      <w:pPr>
        <w:autoSpaceDE w:val="0"/>
        <w:autoSpaceDN w:val="0"/>
        <w:adjustRightInd w:val="0"/>
        <w:spacing w:line="480" w:lineRule="exact"/>
        <w:rPr>
          <w:rFonts w:eastAsia="黑体"/>
          <w:kern w:val="0"/>
          <w:szCs w:val="21"/>
        </w:rPr>
      </w:pPr>
      <w:r w:rsidRPr="00E13D1C">
        <w:rPr>
          <w:rFonts w:eastAsia="黑体" w:hint="eastAsia"/>
          <w:kern w:val="0"/>
          <w:szCs w:val="21"/>
        </w:rPr>
        <w:t>6</w:t>
      </w:r>
      <w:r w:rsidRPr="00E13D1C">
        <w:rPr>
          <w:rFonts w:eastAsia="黑体"/>
          <w:kern w:val="0"/>
          <w:szCs w:val="21"/>
        </w:rPr>
        <w:t xml:space="preserve">.2 </w:t>
      </w:r>
      <w:r w:rsidRPr="00E13D1C">
        <w:rPr>
          <w:rFonts w:eastAsia="黑体"/>
          <w:kern w:val="0"/>
          <w:szCs w:val="21"/>
        </w:rPr>
        <w:t>拌种</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 切块后用</w:t>
      </w:r>
      <w:r w:rsidR="00837DCB" w:rsidRPr="00E13D1C">
        <w:rPr>
          <w:rFonts w:ascii="宋体" w:hAnsi="宋体" w:cs="宋体" w:hint="eastAsia"/>
          <w:kern w:val="0"/>
        </w:rPr>
        <w:t>70%甲基硫菌灵可湿性粉剂80-100g</w:t>
      </w:r>
      <w:r w:rsidRPr="00E13D1C">
        <w:rPr>
          <w:rFonts w:ascii="宋体" w:hAnsi="宋体" w:cs="宋体"/>
          <w:kern w:val="0"/>
        </w:rPr>
        <w:t>，与</w:t>
      </w:r>
      <w:r w:rsidRPr="00E13D1C">
        <w:rPr>
          <w:rFonts w:ascii="宋体" w:hAnsi="宋体" w:cs="宋体" w:hint="eastAsia"/>
          <w:kern w:val="0"/>
        </w:rPr>
        <w:t>100kg切块种薯轻微拌匀</w:t>
      </w:r>
      <w:r w:rsidRPr="00E13D1C">
        <w:rPr>
          <w:rFonts w:ascii="宋体" w:hAnsi="宋体" w:cs="宋体"/>
          <w:kern w:val="0"/>
        </w:rPr>
        <w:t>。</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7 整地、施肥</w:t>
      </w:r>
    </w:p>
    <w:p w:rsidR="00FE48F9" w:rsidRPr="00E13D1C" w:rsidRDefault="009B07E4">
      <w:pPr>
        <w:autoSpaceDE w:val="0"/>
        <w:autoSpaceDN w:val="0"/>
        <w:adjustRightInd w:val="0"/>
        <w:spacing w:line="480" w:lineRule="exact"/>
        <w:rPr>
          <w:rFonts w:eastAsia="黑体"/>
          <w:kern w:val="0"/>
          <w:szCs w:val="21"/>
        </w:rPr>
      </w:pPr>
      <w:r w:rsidRPr="00E13D1C">
        <w:rPr>
          <w:rFonts w:eastAsia="黑体" w:hint="eastAsia"/>
          <w:kern w:val="0"/>
          <w:szCs w:val="21"/>
        </w:rPr>
        <w:t>7</w:t>
      </w:r>
      <w:r w:rsidRPr="00E13D1C">
        <w:rPr>
          <w:rFonts w:eastAsia="黑体"/>
          <w:kern w:val="0"/>
          <w:szCs w:val="21"/>
        </w:rPr>
        <w:t xml:space="preserve">.1 </w:t>
      </w:r>
      <w:r w:rsidRPr="00E13D1C">
        <w:rPr>
          <w:rFonts w:eastAsia="黑体"/>
          <w:kern w:val="0"/>
          <w:szCs w:val="21"/>
        </w:rPr>
        <w:t>整地</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播种前7d～10</w:t>
      </w:r>
      <w:r w:rsidRPr="00E13D1C">
        <w:rPr>
          <w:rFonts w:ascii="宋体" w:hAnsi="宋体" w:cs="宋体" w:hint="eastAsia"/>
          <w:kern w:val="0"/>
        </w:rPr>
        <w:t>d</w:t>
      </w:r>
      <w:r w:rsidRPr="00E13D1C">
        <w:rPr>
          <w:rFonts w:ascii="宋体" w:hAnsi="宋体" w:cs="宋体"/>
          <w:kern w:val="0"/>
        </w:rPr>
        <w:t>进行整地，深度30</w:t>
      </w:r>
      <w:r w:rsidRPr="00E13D1C">
        <w:rPr>
          <w:rFonts w:ascii="宋体" w:hAnsi="宋体" w:cs="宋体" w:hint="eastAsia"/>
          <w:kern w:val="0"/>
        </w:rPr>
        <w:t xml:space="preserve"> </w:t>
      </w:r>
      <w:r w:rsidRPr="00E13D1C">
        <w:rPr>
          <w:rFonts w:ascii="宋体" w:hAnsi="宋体" w:cs="宋体"/>
          <w:kern w:val="0"/>
        </w:rPr>
        <w:t>cm左右，旋耕1～2次。</w:t>
      </w:r>
    </w:p>
    <w:p w:rsidR="00FE48F9" w:rsidRPr="00E13D1C" w:rsidRDefault="009B07E4">
      <w:pPr>
        <w:autoSpaceDE w:val="0"/>
        <w:autoSpaceDN w:val="0"/>
        <w:adjustRightInd w:val="0"/>
        <w:spacing w:line="480" w:lineRule="exact"/>
        <w:rPr>
          <w:rFonts w:eastAsia="黑体"/>
          <w:kern w:val="0"/>
          <w:szCs w:val="21"/>
        </w:rPr>
      </w:pPr>
      <w:r w:rsidRPr="00E13D1C">
        <w:rPr>
          <w:rFonts w:eastAsia="黑体" w:hint="eastAsia"/>
          <w:kern w:val="0"/>
          <w:szCs w:val="21"/>
        </w:rPr>
        <w:t>7</w:t>
      </w:r>
      <w:r w:rsidRPr="00E13D1C">
        <w:rPr>
          <w:rFonts w:eastAsia="黑体"/>
          <w:kern w:val="0"/>
          <w:szCs w:val="21"/>
        </w:rPr>
        <w:t xml:space="preserve">.2 </w:t>
      </w:r>
      <w:r w:rsidRPr="00E13D1C">
        <w:rPr>
          <w:rFonts w:eastAsia="黑体"/>
          <w:kern w:val="0"/>
          <w:szCs w:val="21"/>
        </w:rPr>
        <w:t>施肥</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 xml:space="preserve"> 结合旋耕每亩施</w:t>
      </w:r>
      <w:r w:rsidRPr="00E13D1C">
        <w:rPr>
          <w:rFonts w:ascii="宋体" w:hAnsi="宋体" w:cs="宋体" w:hint="eastAsia"/>
          <w:kern w:val="0"/>
        </w:rPr>
        <w:t>商品</w:t>
      </w:r>
      <w:r w:rsidRPr="00E13D1C">
        <w:rPr>
          <w:rFonts w:ascii="宋体" w:hAnsi="宋体" w:cs="宋体"/>
          <w:kern w:val="0"/>
        </w:rPr>
        <w:t>有机肥</w:t>
      </w:r>
      <w:r w:rsidRPr="00E13D1C">
        <w:rPr>
          <w:rFonts w:ascii="宋体" w:hAnsi="宋体" w:cs="宋体" w:hint="eastAsia"/>
          <w:kern w:val="0"/>
        </w:rPr>
        <w:t>300kg</w:t>
      </w:r>
      <w:r w:rsidRPr="00E13D1C">
        <w:rPr>
          <w:rFonts w:ascii="宋体" w:hAnsi="宋体" w:cs="宋体"/>
          <w:kern w:val="0"/>
        </w:rPr>
        <w:t>～</w:t>
      </w:r>
      <w:r w:rsidRPr="00E13D1C">
        <w:rPr>
          <w:rFonts w:ascii="宋体" w:hAnsi="宋体" w:cs="宋体" w:hint="eastAsia"/>
          <w:kern w:val="0"/>
        </w:rPr>
        <w:t>400 kg，</w:t>
      </w:r>
      <w:r w:rsidRPr="00E13D1C">
        <w:rPr>
          <w:rFonts w:ascii="宋体" w:hAnsi="宋体" w:cs="宋体"/>
          <w:kern w:val="0"/>
        </w:rPr>
        <w:t>硫酸钾型复合肥(15:15:15)</w:t>
      </w:r>
      <w:r w:rsidRPr="00E13D1C">
        <w:rPr>
          <w:rFonts w:ascii="宋体" w:hAnsi="宋体" w:cs="宋体" w:hint="eastAsia"/>
          <w:kern w:val="0"/>
        </w:rPr>
        <w:t>5</w:t>
      </w:r>
      <w:r w:rsidRPr="00E13D1C">
        <w:rPr>
          <w:rFonts w:ascii="宋体" w:hAnsi="宋体" w:cs="宋体"/>
          <w:kern w:val="0"/>
        </w:rPr>
        <w:t>0</w:t>
      </w:r>
      <w:r w:rsidRPr="00E13D1C">
        <w:rPr>
          <w:rFonts w:ascii="宋体" w:hAnsi="宋体" w:cs="宋体" w:hint="eastAsia"/>
          <w:kern w:val="0"/>
        </w:rPr>
        <w:t xml:space="preserve"> </w:t>
      </w:r>
      <w:r w:rsidRPr="00E13D1C">
        <w:rPr>
          <w:rFonts w:ascii="宋体" w:hAnsi="宋体" w:cs="宋体"/>
          <w:kern w:val="0"/>
        </w:rPr>
        <w:t>kg。肥料的施用应符合NY/T</w:t>
      </w:r>
      <w:r w:rsidRPr="00E13D1C">
        <w:rPr>
          <w:rFonts w:ascii="宋体" w:hAnsi="宋体" w:cs="宋体" w:hint="eastAsia"/>
          <w:kern w:val="0"/>
        </w:rPr>
        <w:t>394</w:t>
      </w:r>
      <w:r w:rsidRPr="00E13D1C">
        <w:rPr>
          <w:rFonts w:ascii="宋体" w:hAnsi="宋体" w:cs="宋体"/>
          <w:kern w:val="0"/>
        </w:rPr>
        <w:t>的规定。</w:t>
      </w:r>
    </w:p>
    <w:p w:rsidR="00FE48F9" w:rsidRPr="00E13D1C" w:rsidRDefault="009B07E4">
      <w:pPr>
        <w:autoSpaceDE w:val="0"/>
        <w:autoSpaceDN w:val="0"/>
        <w:adjustRightInd w:val="0"/>
        <w:spacing w:line="480" w:lineRule="exact"/>
        <w:rPr>
          <w:rFonts w:eastAsia="黑体"/>
          <w:kern w:val="0"/>
          <w:szCs w:val="21"/>
        </w:rPr>
      </w:pPr>
      <w:r w:rsidRPr="00E13D1C">
        <w:rPr>
          <w:rFonts w:eastAsia="黑体" w:hint="eastAsia"/>
          <w:kern w:val="0"/>
          <w:szCs w:val="21"/>
        </w:rPr>
        <w:t xml:space="preserve">7.3 </w:t>
      </w:r>
      <w:r w:rsidRPr="00E13D1C">
        <w:rPr>
          <w:rFonts w:eastAsia="黑体" w:hint="eastAsia"/>
          <w:kern w:val="0"/>
          <w:szCs w:val="21"/>
        </w:rPr>
        <w:t>起垄</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在旋耕好的土面上按宽1</w:t>
      </w:r>
      <w:r w:rsidRPr="00E13D1C">
        <w:rPr>
          <w:rFonts w:ascii="宋体" w:hAnsi="宋体" w:cs="宋体" w:hint="eastAsia"/>
          <w:kern w:val="0"/>
        </w:rPr>
        <w:t>0</w:t>
      </w:r>
      <w:r w:rsidRPr="00E13D1C">
        <w:rPr>
          <w:rFonts w:ascii="宋体" w:hAnsi="宋体" w:cs="宋体"/>
          <w:kern w:val="0"/>
        </w:rPr>
        <w:t>0cm～</w:t>
      </w:r>
      <w:r w:rsidRPr="00E13D1C">
        <w:rPr>
          <w:rFonts w:ascii="宋体" w:hAnsi="宋体" w:cs="宋体" w:hint="eastAsia"/>
          <w:kern w:val="0"/>
        </w:rPr>
        <w:t>120</w:t>
      </w:r>
      <w:r w:rsidRPr="00E13D1C">
        <w:rPr>
          <w:rFonts w:ascii="宋体" w:hAnsi="宋体" w:cs="宋体"/>
          <w:kern w:val="0"/>
        </w:rPr>
        <w:t>cm包沟起垄，</w:t>
      </w:r>
      <w:r w:rsidRPr="00E13D1C">
        <w:rPr>
          <w:rFonts w:ascii="宋体" w:hAnsi="宋体" w:cs="宋体" w:hint="eastAsia"/>
          <w:kern w:val="0"/>
        </w:rPr>
        <w:t>垄</w:t>
      </w:r>
      <w:r w:rsidRPr="00E13D1C">
        <w:rPr>
          <w:rFonts w:ascii="宋体" w:hAnsi="宋体" w:cs="宋体"/>
          <w:kern w:val="0"/>
        </w:rPr>
        <w:t>面中间开</w:t>
      </w:r>
      <w:r w:rsidRPr="00E13D1C">
        <w:rPr>
          <w:rFonts w:ascii="宋体" w:hAnsi="宋体" w:cs="宋体" w:hint="eastAsia"/>
          <w:kern w:val="0"/>
        </w:rPr>
        <w:t>一</w:t>
      </w:r>
      <w:r w:rsidRPr="00E13D1C">
        <w:rPr>
          <w:rFonts w:ascii="宋体" w:hAnsi="宋体" w:cs="宋体"/>
          <w:kern w:val="0"/>
        </w:rPr>
        <w:t>条</w:t>
      </w:r>
      <w:r w:rsidRPr="00E13D1C">
        <w:rPr>
          <w:rFonts w:ascii="宋体" w:hAnsi="宋体" w:cs="宋体" w:hint="eastAsia"/>
          <w:kern w:val="0"/>
        </w:rPr>
        <w:t>15</w:t>
      </w:r>
      <w:r w:rsidRPr="00E13D1C">
        <w:rPr>
          <w:rFonts w:ascii="宋体" w:hAnsi="宋体" w:cs="宋体"/>
          <w:kern w:val="0"/>
        </w:rPr>
        <w:t>cm～</w:t>
      </w:r>
      <w:r w:rsidRPr="00E13D1C">
        <w:rPr>
          <w:rFonts w:ascii="宋体" w:hAnsi="宋体" w:cs="宋体" w:hint="eastAsia"/>
          <w:kern w:val="0"/>
        </w:rPr>
        <w:t>20cm宽的</w:t>
      </w:r>
      <w:r w:rsidRPr="00E13D1C">
        <w:rPr>
          <w:rFonts w:ascii="宋体" w:hAnsi="宋体" w:cs="宋体"/>
          <w:kern w:val="0"/>
        </w:rPr>
        <w:t>播种沟，沟深</w:t>
      </w:r>
      <w:r w:rsidRPr="00E13D1C">
        <w:rPr>
          <w:rFonts w:ascii="宋体" w:hAnsi="宋体" w:cs="宋体" w:hint="eastAsia"/>
          <w:kern w:val="0"/>
        </w:rPr>
        <w:t>8</w:t>
      </w:r>
      <w:r w:rsidRPr="00E13D1C">
        <w:rPr>
          <w:rFonts w:ascii="宋体" w:hAnsi="宋体" w:cs="宋体"/>
          <w:kern w:val="0"/>
        </w:rPr>
        <w:t>cm～</w:t>
      </w:r>
      <w:r w:rsidRPr="00E13D1C">
        <w:rPr>
          <w:rFonts w:ascii="宋体" w:hAnsi="宋体" w:cs="宋体" w:hint="eastAsia"/>
          <w:kern w:val="0"/>
        </w:rPr>
        <w:t>10cm。</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8 播种、盖土、覆膜</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8.1 播种</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按株距20cm～22</w:t>
      </w:r>
      <w:r w:rsidRPr="00E13D1C">
        <w:rPr>
          <w:rFonts w:ascii="宋体" w:hAnsi="宋体" w:cs="宋体" w:hint="eastAsia"/>
          <w:kern w:val="0"/>
        </w:rPr>
        <w:t xml:space="preserve"> </w:t>
      </w:r>
      <w:r w:rsidRPr="00E13D1C">
        <w:rPr>
          <w:rFonts w:ascii="宋体" w:hAnsi="宋体" w:cs="宋体"/>
          <w:kern w:val="0"/>
        </w:rPr>
        <w:t>cm播种2</w:t>
      </w:r>
      <w:r w:rsidRPr="00E13D1C">
        <w:rPr>
          <w:rFonts w:ascii="宋体" w:hAnsi="宋体" w:cs="宋体" w:hint="eastAsia"/>
          <w:kern w:val="0"/>
        </w:rPr>
        <w:t xml:space="preserve"> </w:t>
      </w:r>
      <w:r w:rsidRPr="00E13D1C">
        <w:rPr>
          <w:rFonts w:ascii="宋体" w:hAnsi="宋体" w:cs="宋体"/>
          <w:kern w:val="0"/>
        </w:rPr>
        <w:t>行</w:t>
      </w:r>
      <w:r w:rsidRPr="00E13D1C">
        <w:rPr>
          <w:rFonts w:ascii="宋体" w:hAnsi="宋体" w:cs="宋体" w:hint="eastAsia"/>
          <w:kern w:val="0"/>
        </w:rPr>
        <w:t>，</w:t>
      </w:r>
      <w:r w:rsidRPr="00E13D1C">
        <w:rPr>
          <w:rFonts w:ascii="宋体" w:hAnsi="宋体" w:cs="宋体"/>
          <w:kern w:val="0"/>
        </w:rPr>
        <w:t>播种时薯块用手将种薯摁入土壤即可。</w:t>
      </w:r>
      <w:r w:rsidRPr="00E13D1C">
        <w:rPr>
          <w:rFonts w:ascii="宋体" w:hAnsi="宋体" w:cs="宋体" w:hint="eastAsia"/>
          <w:kern w:val="0"/>
        </w:rPr>
        <w:t>用种量150</w:t>
      </w:r>
      <w:r w:rsidRPr="00E13D1C">
        <w:rPr>
          <w:rFonts w:ascii="宋体" w:hAnsi="宋体" w:cs="宋体"/>
          <w:kern w:val="0"/>
        </w:rPr>
        <w:t>～</w:t>
      </w:r>
      <w:r w:rsidRPr="00E13D1C">
        <w:rPr>
          <w:rFonts w:ascii="宋体" w:hAnsi="宋体" w:cs="宋体" w:hint="eastAsia"/>
          <w:kern w:val="0"/>
        </w:rPr>
        <w:t>200kg/亩，播种密度</w:t>
      </w:r>
      <w:r w:rsidRPr="00E13D1C">
        <w:rPr>
          <w:rFonts w:ascii="宋体" w:hAnsi="宋体" w:cs="宋体"/>
          <w:kern w:val="0"/>
        </w:rPr>
        <w:t>4</w:t>
      </w:r>
      <w:r w:rsidRPr="00E13D1C">
        <w:rPr>
          <w:rFonts w:ascii="宋体" w:hAnsi="宋体" w:cs="宋体" w:hint="eastAsia"/>
          <w:kern w:val="0"/>
        </w:rPr>
        <w:t>000</w:t>
      </w:r>
      <w:r w:rsidRPr="00E13D1C">
        <w:rPr>
          <w:rFonts w:ascii="宋体" w:hAnsi="宋体" w:cs="宋体"/>
          <w:kern w:val="0"/>
        </w:rPr>
        <w:t>～</w:t>
      </w:r>
      <w:r w:rsidRPr="00E13D1C">
        <w:rPr>
          <w:rFonts w:ascii="宋体" w:hAnsi="宋体" w:cs="宋体" w:hint="eastAsia"/>
          <w:kern w:val="0"/>
        </w:rPr>
        <w:t>5</w:t>
      </w:r>
      <w:r w:rsidRPr="00E13D1C">
        <w:rPr>
          <w:rFonts w:ascii="宋体" w:hAnsi="宋体" w:cs="宋体"/>
          <w:kern w:val="0"/>
        </w:rPr>
        <w:t>0</w:t>
      </w:r>
      <w:r w:rsidRPr="00E13D1C">
        <w:rPr>
          <w:rFonts w:ascii="宋体" w:hAnsi="宋体" w:cs="宋体" w:hint="eastAsia"/>
          <w:kern w:val="0"/>
        </w:rPr>
        <w:t>00株/亩。</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8.1 盖土、覆膜</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播种后盖土，将</w:t>
      </w:r>
      <w:r w:rsidRPr="00E13D1C">
        <w:rPr>
          <w:rFonts w:ascii="宋体" w:hAnsi="宋体" w:cs="宋体" w:hint="eastAsia"/>
          <w:kern w:val="0"/>
        </w:rPr>
        <w:t>垄面整平。</w:t>
      </w:r>
      <w:r w:rsidRPr="00E13D1C">
        <w:rPr>
          <w:rFonts w:ascii="宋体" w:hAnsi="宋体" w:cs="宋体"/>
          <w:kern w:val="0"/>
        </w:rPr>
        <w:t>随后每亩用除草剂</w:t>
      </w:r>
      <w:r w:rsidR="00EB5E72" w:rsidRPr="00E13D1C">
        <w:rPr>
          <w:rFonts w:ascii="宋体" w:hAnsi="宋体" w:cs="宋体" w:hint="eastAsia"/>
          <w:kern w:val="0"/>
        </w:rPr>
        <w:t>960g/L</w:t>
      </w:r>
      <w:r w:rsidRPr="00E13D1C">
        <w:rPr>
          <w:rFonts w:ascii="宋体" w:hAnsi="宋体" w:cs="宋体" w:hint="eastAsia"/>
          <w:kern w:val="0"/>
        </w:rPr>
        <w:t>精异丙甲草胺</w:t>
      </w:r>
      <w:r w:rsidR="00EB5E72" w:rsidRPr="00E13D1C">
        <w:rPr>
          <w:rFonts w:ascii="宋体" w:hAnsi="宋体" w:cs="宋体" w:hint="eastAsia"/>
          <w:kern w:val="0"/>
        </w:rPr>
        <w:t>乳油60-80毫升</w:t>
      </w:r>
      <w:r w:rsidRPr="00E13D1C">
        <w:rPr>
          <w:rFonts w:ascii="宋体" w:hAnsi="宋体" w:cs="宋体"/>
          <w:kern w:val="0"/>
        </w:rPr>
        <w:t>全田均匀喷雾。雨后用幅宽</w:t>
      </w:r>
      <w:r w:rsidRPr="00E13D1C">
        <w:rPr>
          <w:rFonts w:ascii="宋体" w:hAnsi="宋体" w:cs="宋体" w:hint="eastAsia"/>
          <w:kern w:val="0"/>
        </w:rPr>
        <w:t>100</w:t>
      </w:r>
      <w:r w:rsidRPr="00E13D1C">
        <w:rPr>
          <w:rFonts w:ascii="宋体" w:hAnsi="宋体" w:cs="宋体"/>
          <w:kern w:val="0"/>
        </w:rPr>
        <w:t>cm～120</w:t>
      </w:r>
      <w:r w:rsidRPr="00E13D1C">
        <w:rPr>
          <w:rFonts w:ascii="宋体" w:hAnsi="宋体" w:cs="宋体" w:hint="eastAsia"/>
          <w:kern w:val="0"/>
        </w:rPr>
        <w:t xml:space="preserve"> </w:t>
      </w:r>
      <w:r w:rsidRPr="00E13D1C">
        <w:rPr>
          <w:rFonts w:ascii="宋体" w:hAnsi="宋体" w:cs="宋体"/>
          <w:kern w:val="0"/>
        </w:rPr>
        <w:t>cm，厚度</w:t>
      </w:r>
      <w:r w:rsidRPr="00E13D1C">
        <w:rPr>
          <w:rFonts w:ascii="宋体" w:hAnsi="宋体" w:cs="宋体" w:hint="eastAsia"/>
          <w:kern w:val="0"/>
        </w:rPr>
        <w:t>0.01mm</w:t>
      </w:r>
      <w:r w:rsidRPr="00E13D1C">
        <w:rPr>
          <w:rFonts w:ascii="宋体" w:hAnsi="宋体" w:cs="宋体"/>
          <w:kern w:val="0"/>
        </w:rPr>
        <w:t>的无色透明或（黑色）地膜覆盖全垄，四周用土压严实</w:t>
      </w:r>
      <w:r w:rsidRPr="00E13D1C">
        <w:rPr>
          <w:rFonts w:ascii="宋体" w:hAnsi="宋体" w:cs="宋体" w:hint="eastAsia"/>
          <w:kern w:val="0"/>
        </w:rPr>
        <w:t>。覆盖黑色地膜还需在垄面上覆土。</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9 田间管理</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9.1 破膜引苗</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播种后25d</w:t>
      </w:r>
      <w:r w:rsidRPr="00E13D1C">
        <w:rPr>
          <w:rFonts w:ascii="宋体" w:hAnsi="宋体" w:cs="宋体"/>
          <w:kern w:val="0"/>
        </w:rPr>
        <w:t>～</w:t>
      </w:r>
      <w:r w:rsidRPr="00E13D1C">
        <w:rPr>
          <w:rFonts w:ascii="宋体" w:hAnsi="宋体" w:cs="宋体" w:hint="eastAsia"/>
          <w:kern w:val="0"/>
        </w:rPr>
        <w:t>35d幼苗开始出土，覆白色地膜需要破膜引苗，应在出苗处将地膜破口，引出幼苗，并用泥土将出苗口四周的膜压严。覆黑色地膜则无需破膜。</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 xml:space="preserve">9.2 </w:t>
      </w:r>
      <w:r w:rsidRPr="00E13D1C">
        <w:rPr>
          <w:rFonts w:ascii="黑体" w:eastAsia="黑体" w:hAnsi="黑体" w:cs="黑体"/>
          <w:kern w:val="0"/>
        </w:rPr>
        <w:t>清沟排水</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lastRenderedPageBreak/>
        <w:t>3</w:t>
      </w:r>
      <w:r w:rsidRPr="00E13D1C">
        <w:rPr>
          <w:rFonts w:ascii="宋体" w:hAnsi="宋体" w:cs="宋体"/>
          <w:kern w:val="0"/>
        </w:rPr>
        <w:t>～</w:t>
      </w:r>
      <w:r w:rsidRPr="00E13D1C">
        <w:rPr>
          <w:rFonts w:ascii="宋体" w:hAnsi="宋体" w:cs="宋体" w:hint="eastAsia"/>
          <w:kern w:val="0"/>
        </w:rPr>
        <w:t>4月份雨季</w:t>
      </w:r>
      <w:r w:rsidRPr="00E13D1C">
        <w:rPr>
          <w:rFonts w:ascii="宋体" w:hAnsi="宋体" w:cs="宋体"/>
          <w:kern w:val="0"/>
        </w:rPr>
        <w:t>要注意清通四周围沟、畦沟，沟沟相通，及时排除田间积水。</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9.3植株调控</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若马铃薯植株出现疯长，可用叶面喷雾，使用烯效唑粉剂浓度为：</w:t>
      </w:r>
      <w:r w:rsidRPr="00E13D1C">
        <w:rPr>
          <w:rFonts w:ascii="宋体" w:hAnsi="宋体" w:cs="宋体"/>
          <w:kern w:val="0"/>
        </w:rPr>
        <w:t>100</w:t>
      </w:r>
      <w:r w:rsidRPr="00E13D1C">
        <w:rPr>
          <w:rFonts w:ascii="宋体" w:hAnsi="宋体" w:cs="宋体" w:hint="eastAsia"/>
          <w:kern w:val="0"/>
        </w:rPr>
        <w:t>～</w:t>
      </w:r>
      <w:r w:rsidRPr="00E13D1C">
        <w:rPr>
          <w:rFonts w:ascii="宋体" w:hAnsi="宋体" w:cs="宋体"/>
          <w:kern w:val="0"/>
        </w:rPr>
        <w:t>150</w:t>
      </w:r>
      <w:r w:rsidRPr="00E13D1C">
        <w:rPr>
          <w:rFonts w:ascii="宋体" w:hAnsi="宋体" w:cs="宋体" w:hint="eastAsia"/>
          <w:kern w:val="0"/>
        </w:rPr>
        <w:t>mg</w:t>
      </w:r>
      <w:r w:rsidRPr="00E13D1C">
        <w:rPr>
          <w:rFonts w:ascii="宋体" w:hAnsi="宋体" w:cs="宋体"/>
          <w:kern w:val="0"/>
        </w:rPr>
        <w:t>/</w:t>
      </w:r>
      <w:r w:rsidRPr="00E13D1C">
        <w:rPr>
          <w:rFonts w:ascii="宋体" w:hAnsi="宋体" w:cs="宋体" w:hint="eastAsia"/>
          <w:kern w:val="0"/>
        </w:rPr>
        <w:t>kg。</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9.4病虫害防治</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9.4.1 防治原则</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按照“预防为主，综合防治”的植保方针，坚持以“农业防治、物理防治、生物防治为主，化学防治为辅”的原则。</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9.4.2主要病虫害</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马铃薯主要的病害有早疫病、晚疫病、黑胫病，虫害主要有蚜虫、粉虱和地下害虫。</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9.4.3防治措施</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9.4.3.1农业防治</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选用抗病脱毒品种，实行 3年以上轮作，深耕晒垡，培育壮苗，创造适宜的生长环境条件，增施经无害化处理的有机肥，适量使用化肥，清洁田园，病株残枝及时带出田园，集中处理。全生育期防止沟内积水。</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9.4.3.2物理防治</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采用灯光诱杀，性诱剂等措施防治害虫。大棚种植可每亩悬挂黄板40块，均匀挂在棚内离马铃薯植株顶10㎝～20㎝处，防治蚜虫和粉虱危害。</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9.4.3.3生物防治</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利用自然天敌如瓢虫、草蛉、蚜小蜂等对蚜虫自然控制。使用植物源农药、农用抗生素、生物农药等防治病虫，如苦参碱等生物农药防治病虫害。</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9.4.3.4化学防治</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农药使用应符合 NY/T 393 的规定。严格按照农药安全使用间隔期用药，具体病虫害化学用药情况参照附录A。</w:t>
      </w:r>
    </w:p>
    <w:p w:rsidR="00FE48F9" w:rsidRPr="00E13D1C" w:rsidRDefault="009B07E4" w:rsidP="00E13D1C">
      <w:pPr>
        <w:pStyle w:val="1"/>
        <w:spacing w:beforeLines="50" w:afterLines="50" w:line="400" w:lineRule="atLeast"/>
        <w:ind w:firstLineChars="0" w:firstLine="0"/>
        <w:contextualSpacing/>
        <w:rPr>
          <w:rFonts w:ascii="黑体" w:eastAsia="黑体" w:hAnsi="黑体" w:cs="黑体"/>
          <w:kern w:val="0"/>
        </w:rPr>
      </w:pPr>
      <w:r w:rsidRPr="00E13D1C">
        <w:rPr>
          <w:rFonts w:ascii="黑体" w:eastAsia="黑体" w:hAnsi="黑体" w:cs="黑体" w:hint="eastAsia"/>
          <w:kern w:val="0"/>
        </w:rPr>
        <w:t>10 收获</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kern w:val="0"/>
        </w:rPr>
        <w:t>根据市场行情4月中旬</w:t>
      </w:r>
      <w:r w:rsidRPr="00E13D1C">
        <w:rPr>
          <w:rFonts w:ascii="宋体" w:hAnsi="宋体" w:cs="宋体" w:hint="eastAsia"/>
          <w:kern w:val="0"/>
        </w:rPr>
        <w:t>-5月上旬</w:t>
      </w:r>
      <w:r w:rsidRPr="00E13D1C">
        <w:rPr>
          <w:rFonts w:ascii="宋体" w:hAnsi="宋体" w:cs="宋体"/>
          <w:kern w:val="0"/>
        </w:rPr>
        <w:t>就可陆续收获上市。</w:t>
      </w:r>
      <w:r w:rsidRPr="00E13D1C">
        <w:rPr>
          <w:rFonts w:ascii="宋体" w:hAnsi="宋体" w:cs="宋体" w:hint="eastAsia"/>
          <w:kern w:val="0"/>
        </w:rPr>
        <w:t>产品应符合</w:t>
      </w:r>
      <w:r w:rsidRPr="00E13D1C">
        <w:rPr>
          <w:rFonts w:ascii="宋体" w:hAnsi="宋体" w:cs="宋体"/>
          <w:kern w:val="0"/>
        </w:rPr>
        <w:t>NY/T</w:t>
      </w:r>
      <w:r w:rsidRPr="00E13D1C">
        <w:rPr>
          <w:rFonts w:ascii="宋体" w:hAnsi="宋体" w:cs="宋体" w:hint="eastAsia"/>
          <w:kern w:val="0"/>
        </w:rPr>
        <w:t xml:space="preserve"> </w:t>
      </w:r>
      <w:r w:rsidRPr="00E13D1C">
        <w:rPr>
          <w:rFonts w:ascii="宋体" w:hAnsi="宋体" w:cs="宋体"/>
          <w:kern w:val="0"/>
        </w:rPr>
        <w:t>1049、NY/T 1056和NY/T 896规定。选晴天收获，揭去地膜挖取马铃薯，将薯块放在太阳下适度晾干表面水分，去掉烂、破、病薯，按薯块大小进行分级装袋或装箱出售。</w:t>
      </w:r>
      <w:r w:rsidRPr="00E13D1C">
        <w:rPr>
          <w:rFonts w:ascii="宋体" w:hAnsi="宋体" w:cs="宋体" w:hint="eastAsia"/>
          <w:kern w:val="0"/>
        </w:rPr>
        <w:t>对于采收后未及时上市的马铃薯应放在4℃的冷库中进行短期贮藏保鲜。</w:t>
      </w:r>
    </w:p>
    <w:p w:rsidR="00FE48F9" w:rsidRPr="00E13D1C" w:rsidRDefault="009B07E4">
      <w:pPr>
        <w:pStyle w:val="a"/>
        <w:numPr>
          <w:ilvl w:val="0"/>
          <w:numId w:val="0"/>
        </w:numPr>
        <w:spacing w:before="156" w:after="156" w:line="360" w:lineRule="auto"/>
        <w:rPr>
          <w:rFonts w:ascii="黑体" w:hAnsi="黑体"/>
          <w:b w:val="0"/>
          <w:szCs w:val="21"/>
        </w:rPr>
      </w:pPr>
      <w:bookmarkStart w:id="3" w:name="_Toc21838"/>
      <w:bookmarkStart w:id="4" w:name="_Toc2332"/>
      <w:r w:rsidRPr="00E13D1C">
        <w:rPr>
          <w:rFonts w:ascii="黑体" w:hAnsi="黑体" w:hint="eastAsia"/>
          <w:b w:val="0"/>
          <w:szCs w:val="21"/>
        </w:rPr>
        <w:t>11 生产废弃物的处理</w:t>
      </w:r>
      <w:bookmarkEnd w:id="3"/>
      <w:bookmarkEnd w:id="4"/>
    </w:p>
    <w:p w:rsidR="00FE48F9" w:rsidRPr="00E13D1C" w:rsidRDefault="009B07E4" w:rsidP="00E13D1C">
      <w:pPr>
        <w:pStyle w:val="1"/>
        <w:spacing w:beforeLines="50" w:afterLines="50" w:line="400" w:lineRule="atLeast"/>
        <w:ind w:firstLineChars="150" w:firstLine="315"/>
        <w:contextualSpacing/>
        <w:rPr>
          <w:rFonts w:ascii="宋体" w:hAnsi="宋体" w:cs="宋体"/>
          <w:kern w:val="0"/>
        </w:rPr>
      </w:pPr>
      <w:r w:rsidRPr="00E13D1C">
        <w:rPr>
          <w:rFonts w:ascii="宋体" w:hAnsi="宋体" w:cs="宋体" w:hint="eastAsia"/>
          <w:kern w:val="0"/>
        </w:rPr>
        <w:lastRenderedPageBreak/>
        <w:t>生产过程中，农药、投入品等包装袋应集中收集掩埋，绿色食品生产中建议使用可降解地膜或无纺布地膜，减少对环境的危害。生产后期的马铃薯秸秆一般采用集中粉碎，堆沤有机肥料循环利用。</w:t>
      </w:r>
    </w:p>
    <w:p w:rsidR="00FE48F9" w:rsidRPr="00E13D1C" w:rsidRDefault="009B07E4">
      <w:pPr>
        <w:pStyle w:val="a"/>
        <w:numPr>
          <w:ilvl w:val="0"/>
          <w:numId w:val="0"/>
        </w:numPr>
        <w:spacing w:before="156" w:after="156" w:line="360" w:lineRule="auto"/>
        <w:rPr>
          <w:rFonts w:ascii="黑体" w:hAnsi="黑体"/>
          <w:b w:val="0"/>
          <w:szCs w:val="21"/>
        </w:rPr>
      </w:pPr>
      <w:r w:rsidRPr="00E13D1C">
        <w:rPr>
          <w:rFonts w:ascii="黑体" w:hAnsi="黑体" w:hint="eastAsia"/>
          <w:b w:val="0"/>
          <w:szCs w:val="21"/>
        </w:rPr>
        <w:t>12贮藏</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贮藏设施、周围环境、卫生要求、出入库、堆放等应符合NY/T 1056的要求。用于贮藏绿色食品的设施结构和质量应符合食品类别的贮藏设施设计规范，不应使用对食品生产污染或潜在污染的建筑材料与物品，设施应具有防虫、防鼠、防鸟功能。周围环境应清洁和卫生，并定期打扫，远离污染源。贮藏设备应优先使用物理或机械方法进行清理和消毒。堆放不应和有毒、有害、有异味物品同库存放。</w:t>
      </w:r>
    </w:p>
    <w:p w:rsidR="00FE48F9" w:rsidRPr="00E13D1C" w:rsidRDefault="009B07E4">
      <w:pPr>
        <w:spacing w:line="400" w:lineRule="atLeast"/>
        <w:contextualSpacing/>
        <w:rPr>
          <w:rFonts w:ascii="黑体" w:eastAsia="黑体" w:hAnsi="黑体" w:cs="黑体"/>
          <w:kern w:val="0"/>
          <w:szCs w:val="21"/>
        </w:rPr>
      </w:pPr>
      <w:r w:rsidRPr="00E13D1C">
        <w:rPr>
          <w:rFonts w:ascii="黑体" w:eastAsia="黑体" w:hAnsi="黑体" w:cs="黑体" w:hint="eastAsia"/>
          <w:kern w:val="0"/>
          <w:szCs w:val="21"/>
        </w:rPr>
        <w:t>13 生产档案管理</w:t>
      </w:r>
    </w:p>
    <w:p w:rsidR="00FE48F9" w:rsidRPr="00E13D1C" w:rsidRDefault="009B07E4" w:rsidP="00E13D1C">
      <w:pPr>
        <w:pStyle w:val="1"/>
        <w:spacing w:beforeLines="50" w:afterLines="50" w:line="400" w:lineRule="atLeast"/>
        <w:contextualSpacing/>
        <w:rPr>
          <w:rFonts w:ascii="宋体" w:hAnsi="宋体" w:cs="宋体"/>
          <w:kern w:val="0"/>
        </w:rPr>
      </w:pPr>
      <w:r w:rsidRPr="00E13D1C">
        <w:rPr>
          <w:rFonts w:ascii="宋体" w:hAnsi="宋体" w:cs="宋体" w:hint="eastAsia"/>
          <w:kern w:val="0"/>
        </w:rPr>
        <w:t>生产者应</w:t>
      </w:r>
      <w:r w:rsidRPr="00E13D1C">
        <w:rPr>
          <w:rFonts w:ascii="宋体" w:hAnsi="宋体" w:cs="宋体"/>
          <w:kern w:val="0"/>
        </w:rPr>
        <w:t>建立绿色食品冬作马铃薯生产档案。</w:t>
      </w:r>
      <w:r w:rsidRPr="00E13D1C">
        <w:rPr>
          <w:rFonts w:ascii="宋体" w:hAnsi="宋体" w:cs="宋体" w:hint="eastAsia"/>
          <w:kern w:val="0"/>
        </w:rPr>
        <w:t>记录品种、施肥、病虫草害防治、采收以及田间操作管理措施；所有记录应真实、准确、规范，并具有可追溯性；生产档案应有专人专柜保管，至少保存3年。</w:t>
      </w: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rPr>
          <w:rFonts w:ascii="宋体" w:hAnsi="宋体"/>
          <w:color w:val="FF0000"/>
          <w:kern w:val="0"/>
          <w:szCs w:val="21"/>
        </w:rPr>
      </w:pPr>
    </w:p>
    <w:p w:rsidR="00FE48F9" w:rsidRPr="00E13D1C" w:rsidRDefault="00FE48F9">
      <w:pPr>
        <w:spacing w:line="400" w:lineRule="atLeast"/>
        <w:ind w:firstLineChars="200" w:firstLine="420"/>
        <w:contextualSpacing/>
        <w:jc w:val="center"/>
        <w:rPr>
          <w:rFonts w:ascii="黑体" w:eastAsia="黑体" w:hAnsi="Times New Roman" w:cs="Times New Roman"/>
          <w:kern w:val="0"/>
          <w:szCs w:val="21"/>
        </w:rPr>
      </w:pPr>
    </w:p>
    <w:p w:rsidR="00FE48F9" w:rsidRPr="00E13D1C" w:rsidRDefault="00FE48F9">
      <w:pPr>
        <w:spacing w:line="400" w:lineRule="atLeast"/>
        <w:ind w:firstLineChars="200" w:firstLine="420"/>
        <w:contextualSpacing/>
        <w:jc w:val="center"/>
        <w:rPr>
          <w:rFonts w:ascii="黑体" w:eastAsia="黑体" w:hAnsi="Times New Roman" w:cs="Times New Roman"/>
          <w:kern w:val="0"/>
          <w:szCs w:val="21"/>
        </w:rPr>
      </w:pPr>
    </w:p>
    <w:p w:rsidR="00FE48F9" w:rsidRDefault="00FE48F9">
      <w:pPr>
        <w:spacing w:line="400" w:lineRule="atLeast"/>
        <w:ind w:firstLineChars="200" w:firstLine="420"/>
        <w:contextualSpacing/>
        <w:jc w:val="center"/>
        <w:rPr>
          <w:rFonts w:ascii="黑体" w:eastAsia="黑体" w:hAnsi="Times New Roman" w:cs="Times New Roman" w:hint="eastAsia"/>
          <w:kern w:val="0"/>
          <w:szCs w:val="21"/>
        </w:rPr>
      </w:pPr>
    </w:p>
    <w:p w:rsidR="00C7446C" w:rsidRDefault="00C7446C">
      <w:pPr>
        <w:spacing w:line="400" w:lineRule="atLeast"/>
        <w:ind w:firstLineChars="200" w:firstLine="420"/>
        <w:contextualSpacing/>
        <w:jc w:val="center"/>
        <w:rPr>
          <w:rFonts w:ascii="黑体" w:eastAsia="黑体" w:hAnsi="Times New Roman" w:cs="Times New Roman" w:hint="eastAsia"/>
          <w:kern w:val="0"/>
          <w:szCs w:val="21"/>
        </w:rPr>
      </w:pPr>
    </w:p>
    <w:p w:rsidR="00C7446C" w:rsidRPr="00E13D1C" w:rsidRDefault="00C7446C">
      <w:pPr>
        <w:spacing w:line="400" w:lineRule="atLeast"/>
        <w:ind w:firstLineChars="200" w:firstLine="420"/>
        <w:contextualSpacing/>
        <w:jc w:val="center"/>
        <w:rPr>
          <w:rFonts w:ascii="黑体" w:eastAsia="黑体" w:hAnsi="Times New Roman" w:cs="Times New Roman"/>
          <w:kern w:val="0"/>
          <w:szCs w:val="21"/>
        </w:rPr>
      </w:pPr>
    </w:p>
    <w:p w:rsidR="00FE48F9" w:rsidRPr="00E13D1C" w:rsidRDefault="009B07E4">
      <w:pPr>
        <w:spacing w:line="400" w:lineRule="atLeast"/>
        <w:ind w:firstLineChars="200" w:firstLine="420"/>
        <w:contextualSpacing/>
        <w:jc w:val="center"/>
        <w:rPr>
          <w:rFonts w:ascii="黑体" w:eastAsia="黑体" w:hAnsi="Times New Roman" w:cs="Times New Roman"/>
          <w:kern w:val="0"/>
          <w:szCs w:val="21"/>
        </w:rPr>
      </w:pPr>
      <w:r w:rsidRPr="00E13D1C">
        <w:rPr>
          <w:rFonts w:ascii="黑体" w:eastAsia="黑体" w:hAnsi="Times New Roman" w:cs="Times New Roman" w:hint="eastAsia"/>
          <w:kern w:val="0"/>
          <w:szCs w:val="21"/>
        </w:rPr>
        <w:t>附录A</w:t>
      </w:r>
    </w:p>
    <w:p w:rsidR="00FE48F9" w:rsidRPr="00E13D1C" w:rsidRDefault="009B07E4">
      <w:pPr>
        <w:spacing w:line="400" w:lineRule="atLeast"/>
        <w:ind w:firstLineChars="200" w:firstLine="420"/>
        <w:contextualSpacing/>
        <w:jc w:val="center"/>
        <w:rPr>
          <w:rFonts w:ascii="黑体" w:eastAsia="黑体" w:hAnsi="Times New Roman" w:cs="Times New Roman"/>
          <w:kern w:val="0"/>
          <w:szCs w:val="21"/>
        </w:rPr>
      </w:pPr>
      <w:r w:rsidRPr="00E13D1C">
        <w:rPr>
          <w:rFonts w:ascii="黑体" w:eastAsia="黑体" w:hAnsi="Times New Roman" w:cs="Times New Roman" w:hint="eastAsia"/>
          <w:kern w:val="0"/>
          <w:szCs w:val="21"/>
        </w:rPr>
        <w:t>（资料性附录）</w:t>
      </w:r>
    </w:p>
    <w:p w:rsidR="00FE48F9" w:rsidRPr="00E13D1C" w:rsidRDefault="009B07E4">
      <w:pPr>
        <w:spacing w:line="400" w:lineRule="atLeast"/>
        <w:ind w:firstLineChars="200" w:firstLine="420"/>
        <w:contextualSpacing/>
        <w:jc w:val="center"/>
        <w:rPr>
          <w:rFonts w:ascii="黑体" w:eastAsia="黑体" w:hAnsi="Times New Roman" w:cs="Times New Roman"/>
          <w:kern w:val="0"/>
          <w:szCs w:val="21"/>
        </w:rPr>
      </w:pPr>
      <w:r w:rsidRPr="00E13D1C">
        <w:rPr>
          <w:rFonts w:ascii="黑体" w:eastAsia="黑体" w:hAnsi="Times New Roman" w:cs="Times New Roman" w:hint="eastAsia"/>
          <w:kern w:val="0"/>
          <w:szCs w:val="21"/>
        </w:rPr>
        <w:t>长江流域绿色食品冬作马铃薯生产主要病虫害防治推荐农药使用方案</w:t>
      </w:r>
    </w:p>
    <w:p w:rsidR="00FE48F9" w:rsidRPr="00E13D1C" w:rsidRDefault="00FE48F9">
      <w:pPr>
        <w:spacing w:line="400" w:lineRule="atLeast"/>
        <w:ind w:firstLineChars="200" w:firstLine="420"/>
        <w:contextualSpacing/>
        <w:jc w:val="center"/>
        <w:rPr>
          <w:rFonts w:ascii="黑体" w:eastAsia="黑体" w:hAnsi="Times New Roman" w:cs="Times New Roman"/>
          <w:kern w:val="0"/>
          <w:szCs w:val="21"/>
        </w:rPr>
      </w:pPr>
    </w:p>
    <w:tbl>
      <w:tblPr>
        <w:tblW w:w="10002"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
        <w:gridCol w:w="1196"/>
        <w:gridCol w:w="1418"/>
        <w:gridCol w:w="3578"/>
        <w:gridCol w:w="1446"/>
        <w:gridCol w:w="1134"/>
        <w:gridCol w:w="1224"/>
      </w:tblGrid>
      <w:tr w:rsidR="00FE48F9" w:rsidRPr="00E13D1C" w:rsidTr="00E13D1C">
        <w:trPr>
          <w:trHeight w:val="454"/>
          <w:jc w:val="center"/>
        </w:trPr>
        <w:tc>
          <w:tcPr>
            <w:tcW w:w="1202" w:type="dxa"/>
            <w:gridSpan w:val="2"/>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防治对象</w:t>
            </w:r>
          </w:p>
        </w:tc>
        <w:tc>
          <w:tcPr>
            <w:tcW w:w="1418" w:type="dxa"/>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防治时期</w:t>
            </w:r>
          </w:p>
        </w:tc>
        <w:tc>
          <w:tcPr>
            <w:tcW w:w="3578" w:type="dxa"/>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农药</w:t>
            </w:r>
            <w:r w:rsidRPr="00E13D1C">
              <w:rPr>
                <w:rFonts w:ascii="宋体" w:hAnsi="宋体" w:hint="eastAsia"/>
                <w:color w:val="000000"/>
                <w:kern w:val="0"/>
                <w:szCs w:val="21"/>
              </w:rPr>
              <w:t>名称</w:t>
            </w:r>
          </w:p>
        </w:tc>
        <w:tc>
          <w:tcPr>
            <w:tcW w:w="1446" w:type="dxa"/>
            <w:vAlign w:val="center"/>
          </w:tcPr>
          <w:p w:rsidR="00FE48F9" w:rsidRPr="00E13D1C" w:rsidRDefault="009B07E4">
            <w:pPr>
              <w:widowControl/>
              <w:adjustRightInd w:val="0"/>
              <w:snapToGrid w:val="0"/>
              <w:jc w:val="center"/>
              <w:rPr>
                <w:rFonts w:ascii="宋体" w:hAnsi="宋体"/>
                <w:kern w:val="0"/>
                <w:szCs w:val="21"/>
              </w:rPr>
            </w:pPr>
            <w:r w:rsidRPr="00E13D1C">
              <w:rPr>
                <w:rFonts w:ascii="宋体" w:hAnsi="宋体"/>
                <w:kern w:val="0"/>
                <w:szCs w:val="21"/>
              </w:rPr>
              <w:t>使用剂量</w:t>
            </w:r>
          </w:p>
          <w:p w:rsidR="00FE48F9" w:rsidRPr="00E13D1C" w:rsidRDefault="009B07E4">
            <w:pPr>
              <w:widowControl/>
              <w:adjustRightInd w:val="0"/>
              <w:snapToGrid w:val="0"/>
              <w:jc w:val="center"/>
              <w:rPr>
                <w:rFonts w:ascii="宋体" w:hAnsi="宋体"/>
                <w:kern w:val="0"/>
                <w:szCs w:val="21"/>
              </w:rPr>
            </w:pPr>
            <w:r w:rsidRPr="00E13D1C">
              <w:rPr>
                <w:rFonts w:ascii="宋体" w:hAnsi="宋体"/>
                <w:kern w:val="0"/>
                <w:szCs w:val="21"/>
              </w:rPr>
              <w:t>ml(g)/</w:t>
            </w:r>
            <w:r w:rsidRPr="00E13D1C">
              <w:rPr>
                <w:rFonts w:ascii="宋体" w:hAnsi="宋体" w:hint="eastAsia"/>
                <w:kern w:val="0"/>
                <w:szCs w:val="21"/>
              </w:rPr>
              <w:t>亩</w:t>
            </w:r>
          </w:p>
        </w:tc>
        <w:tc>
          <w:tcPr>
            <w:tcW w:w="1134" w:type="dxa"/>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施药</w:t>
            </w:r>
          </w:p>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方法</w:t>
            </w:r>
          </w:p>
        </w:tc>
        <w:tc>
          <w:tcPr>
            <w:tcW w:w="1224" w:type="dxa"/>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安全间隔</w:t>
            </w:r>
            <w:r w:rsidRPr="00E13D1C">
              <w:rPr>
                <w:rFonts w:ascii="宋体" w:hAnsi="宋体" w:hint="eastAsia"/>
                <w:color w:val="000000"/>
                <w:kern w:val="0"/>
                <w:szCs w:val="21"/>
              </w:rPr>
              <w:t>期天数</w:t>
            </w:r>
          </w:p>
        </w:tc>
      </w:tr>
      <w:tr w:rsidR="00FE48F9" w:rsidRPr="00E13D1C" w:rsidTr="00E13D1C">
        <w:trPr>
          <w:trHeight w:val="454"/>
          <w:jc w:val="center"/>
        </w:trPr>
        <w:tc>
          <w:tcPr>
            <w:tcW w:w="1202" w:type="dxa"/>
            <w:gridSpan w:val="2"/>
            <w:vAlign w:val="center"/>
          </w:tcPr>
          <w:p w:rsidR="00FE48F9" w:rsidRPr="00E13D1C" w:rsidRDefault="00A820B4">
            <w:pPr>
              <w:widowControl/>
              <w:adjustRightInd w:val="0"/>
              <w:snapToGrid w:val="0"/>
              <w:jc w:val="center"/>
              <w:rPr>
                <w:rFonts w:ascii="宋体" w:hAnsi="宋体"/>
                <w:color w:val="000000"/>
                <w:kern w:val="0"/>
                <w:szCs w:val="21"/>
              </w:rPr>
            </w:pPr>
            <w:r w:rsidRPr="00E13D1C">
              <w:rPr>
                <w:rFonts w:ascii="宋体" w:hAnsi="宋体" w:hint="eastAsia"/>
                <w:color w:val="000000"/>
                <w:kern w:val="0"/>
                <w:szCs w:val="21"/>
              </w:rPr>
              <w:t>早</w:t>
            </w:r>
            <w:r w:rsidRPr="00E13D1C">
              <w:rPr>
                <w:rFonts w:ascii="宋体" w:hAnsi="宋体"/>
                <w:color w:val="000000"/>
                <w:kern w:val="0"/>
                <w:szCs w:val="21"/>
              </w:rPr>
              <w:t>疫病</w:t>
            </w:r>
          </w:p>
        </w:tc>
        <w:tc>
          <w:tcPr>
            <w:tcW w:w="1418" w:type="dxa"/>
            <w:vAlign w:val="center"/>
          </w:tcPr>
          <w:p w:rsidR="00FE48F9" w:rsidRPr="00E13D1C" w:rsidRDefault="00EB5E72">
            <w:pPr>
              <w:widowControl/>
              <w:adjustRightInd w:val="0"/>
              <w:snapToGrid w:val="0"/>
              <w:jc w:val="center"/>
              <w:rPr>
                <w:rFonts w:ascii="宋体" w:hAnsi="宋体"/>
                <w:color w:val="000000"/>
                <w:kern w:val="0"/>
                <w:szCs w:val="21"/>
              </w:rPr>
            </w:pPr>
            <w:r w:rsidRPr="00E13D1C">
              <w:rPr>
                <w:rFonts w:ascii="宋体" w:hAnsi="宋体" w:hint="eastAsia"/>
                <w:color w:val="000000"/>
                <w:kern w:val="0"/>
                <w:szCs w:val="21"/>
              </w:rPr>
              <w:t>发生初期</w:t>
            </w:r>
          </w:p>
        </w:tc>
        <w:tc>
          <w:tcPr>
            <w:tcW w:w="3578" w:type="dxa"/>
            <w:vAlign w:val="center"/>
          </w:tcPr>
          <w:p w:rsidR="00FE48F9" w:rsidRPr="00E13D1C" w:rsidRDefault="00A761DF">
            <w:pPr>
              <w:spacing w:line="500" w:lineRule="exact"/>
              <w:jc w:val="center"/>
              <w:rPr>
                <w:rFonts w:ascii="宋体" w:hAnsi="宋体"/>
                <w:kern w:val="0"/>
                <w:szCs w:val="21"/>
              </w:rPr>
            </w:pPr>
            <w:r w:rsidRPr="00E13D1C">
              <w:rPr>
                <w:rFonts w:ascii="宋体" w:hAnsi="宋体"/>
                <w:kern w:val="0"/>
                <w:szCs w:val="21"/>
              </w:rPr>
              <w:t>25</w:t>
            </w:r>
            <w:r w:rsidRPr="00E13D1C">
              <w:rPr>
                <w:rFonts w:ascii="宋体" w:hAnsi="宋体" w:hint="eastAsia"/>
                <w:kern w:val="0"/>
                <w:szCs w:val="21"/>
              </w:rPr>
              <w:t>％</w:t>
            </w:r>
            <w:r w:rsidRPr="00E13D1C">
              <w:rPr>
                <w:rFonts w:ascii="宋体" w:hAnsi="宋体"/>
                <w:kern w:val="0"/>
                <w:szCs w:val="21"/>
              </w:rPr>
              <w:t>嘧菌酯</w:t>
            </w:r>
            <w:r w:rsidRPr="00E13D1C">
              <w:rPr>
                <w:rFonts w:ascii="宋体" w:hAnsi="宋体" w:hint="eastAsia"/>
                <w:kern w:val="0"/>
                <w:szCs w:val="21"/>
              </w:rPr>
              <w:t>悬浮剂</w:t>
            </w:r>
          </w:p>
        </w:tc>
        <w:tc>
          <w:tcPr>
            <w:tcW w:w="1446" w:type="dxa"/>
            <w:vAlign w:val="center"/>
          </w:tcPr>
          <w:p w:rsidR="00FE48F9" w:rsidRPr="00E13D1C" w:rsidRDefault="00EB5E72">
            <w:pPr>
              <w:spacing w:line="500" w:lineRule="exact"/>
              <w:jc w:val="center"/>
              <w:rPr>
                <w:rFonts w:ascii="宋体" w:hAnsi="宋体"/>
                <w:kern w:val="0"/>
                <w:szCs w:val="21"/>
              </w:rPr>
            </w:pPr>
            <w:r w:rsidRPr="00E13D1C">
              <w:rPr>
                <w:rFonts w:ascii="宋体" w:hAnsi="宋体" w:hint="eastAsia"/>
                <w:kern w:val="0"/>
                <w:szCs w:val="21"/>
              </w:rPr>
              <w:t>30～50ml</w:t>
            </w:r>
          </w:p>
        </w:tc>
        <w:tc>
          <w:tcPr>
            <w:tcW w:w="1134" w:type="dxa"/>
            <w:vAlign w:val="center"/>
          </w:tcPr>
          <w:p w:rsidR="00FE48F9" w:rsidRPr="00E13D1C" w:rsidRDefault="009B07E4">
            <w:pPr>
              <w:widowControl/>
              <w:adjustRightInd w:val="0"/>
              <w:snapToGrid w:val="0"/>
              <w:jc w:val="center"/>
              <w:rPr>
                <w:rFonts w:ascii="宋体" w:hAnsi="宋体"/>
                <w:color w:val="000000"/>
                <w:kern w:val="0"/>
                <w:szCs w:val="21"/>
              </w:rPr>
            </w:pPr>
            <w:r w:rsidRPr="00E13D1C">
              <w:rPr>
                <w:rFonts w:ascii="宋体" w:hAnsi="宋体"/>
                <w:color w:val="000000"/>
                <w:kern w:val="0"/>
                <w:szCs w:val="21"/>
              </w:rPr>
              <w:t>喷雾</w:t>
            </w:r>
          </w:p>
        </w:tc>
        <w:tc>
          <w:tcPr>
            <w:tcW w:w="1224" w:type="dxa"/>
            <w:vAlign w:val="center"/>
          </w:tcPr>
          <w:p w:rsidR="00FE48F9" w:rsidRPr="00E13D1C" w:rsidRDefault="00EB5E72">
            <w:pPr>
              <w:jc w:val="center"/>
              <w:rPr>
                <w:kern w:val="0"/>
              </w:rPr>
            </w:pPr>
            <w:r w:rsidRPr="00E13D1C">
              <w:rPr>
                <w:rFonts w:ascii="宋体" w:hAnsi="宋体" w:hint="eastAsia"/>
                <w:kern w:val="0"/>
                <w:szCs w:val="21"/>
              </w:rPr>
              <w:t>14</w:t>
            </w:r>
          </w:p>
        </w:tc>
      </w:tr>
      <w:tr w:rsidR="001469C6" w:rsidRPr="00E13D1C" w:rsidTr="00E13D1C">
        <w:trPr>
          <w:gridBefore w:val="1"/>
          <w:wBefore w:w="6" w:type="dxa"/>
          <w:trHeight w:val="454"/>
          <w:jc w:val="center"/>
        </w:trPr>
        <w:tc>
          <w:tcPr>
            <w:tcW w:w="1196" w:type="dxa"/>
            <w:vMerge w:val="restart"/>
            <w:vAlign w:val="center"/>
          </w:tcPr>
          <w:p w:rsidR="00000000" w:rsidRPr="00E13D1C" w:rsidRDefault="001469C6">
            <w:pPr>
              <w:widowControl/>
              <w:adjustRightInd w:val="0"/>
              <w:snapToGrid w:val="0"/>
              <w:jc w:val="center"/>
              <w:rPr>
                <w:rFonts w:ascii="宋体" w:hAnsi="宋体"/>
                <w:color w:val="000000"/>
                <w:kern w:val="0"/>
                <w:szCs w:val="21"/>
              </w:rPr>
            </w:pPr>
            <w:r w:rsidRPr="00E13D1C">
              <w:rPr>
                <w:rFonts w:ascii="宋体" w:hAnsi="宋体" w:hint="eastAsia"/>
                <w:kern w:val="0"/>
                <w:szCs w:val="21"/>
              </w:rPr>
              <w:t>晚疫病</w:t>
            </w:r>
          </w:p>
        </w:tc>
        <w:tc>
          <w:tcPr>
            <w:tcW w:w="1418" w:type="dxa"/>
            <w:vMerge w:val="restart"/>
            <w:vAlign w:val="center"/>
          </w:tcPr>
          <w:p w:rsidR="00000000" w:rsidRPr="00E13D1C" w:rsidRDefault="001469C6">
            <w:pPr>
              <w:spacing w:line="500" w:lineRule="exact"/>
              <w:jc w:val="center"/>
              <w:rPr>
                <w:rFonts w:ascii="宋体" w:hAnsi="宋体"/>
                <w:kern w:val="0"/>
                <w:szCs w:val="21"/>
              </w:rPr>
            </w:pPr>
            <w:r w:rsidRPr="00E13D1C">
              <w:rPr>
                <w:rFonts w:ascii="宋体" w:hAnsi="宋体" w:hint="eastAsia"/>
                <w:kern w:val="0"/>
                <w:szCs w:val="21"/>
              </w:rPr>
              <w:t>发病初期</w:t>
            </w:r>
          </w:p>
        </w:tc>
        <w:tc>
          <w:tcPr>
            <w:tcW w:w="3578" w:type="dxa"/>
            <w:vAlign w:val="center"/>
          </w:tcPr>
          <w:p w:rsidR="001469C6" w:rsidRPr="00E13D1C" w:rsidRDefault="00A761DF">
            <w:pPr>
              <w:spacing w:line="500" w:lineRule="exact"/>
              <w:jc w:val="center"/>
              <w:rPr>
                <w:rFonts w:ascii="宋体" w:hAnsi="宋体"/>
                <w:kern w:val="0"/>
                <w:szCs w:val="21"/>
              </w:rPr>
            </w:pPr>
            <w:r w:rsidRPr="00E13D1C">
              <w:rPr>
                <w:rFonts w:ascii="宋体" w:hAnsi="宋体"/>
                <w:kern w:val="0"/>
                <w:szCs w:val="21"/>
              </w:rPr>
              <w:t>70％</w:t>
            </w:r>
            <w:r w:rsidRPr="00E13D1C">
              <w:rPr>
                <w:rFonts w:ascii="宋体" w:hAnsi="宋体" w:hint="eastAsia"/>
                <w:kern w:val="0"/>
                <w:szCs w:val="21"/>
              </w:rPr>
              <w:t>代森锰锌可湿性粉剂</w:t>
            </w:r>
          </w:p>
        </w:tc>
        <w:tc>
          <w:tcPr>
            <w:tcW w:w="1446" w:type="dxa"/>
            <w:vAlign w:val="center"/>
          </w:tcPr>
          <w:p w:rsidR="001469C6" w:rsidRPr="00E13D1C" w:rsidRDefault="001469C6" w:rsidP="00EB5E72">
            <w:pPr>
              <w:spacing w:line="500" w:lineRule="exact"/>
              <w:jc w:val="center"/>
              <w:rPr>
                <w:rFonts w:ascii="宋体" w:hAnsi="宋体"/>
                <w:kern w:val="0"/>
                <w:szCs w:val="21"/>
              </w:rPr>
            </w:pPr>
            <w:r w:rsidRPr="00E13D1C">
              <w:rPr>
                <w:rFonts w:ascii="宋体" w:hAnsi="宋体" w:hint="eastAsia"/>
                <w:kern w:val="0"/>
                <w:szCs w:val="21"/>
              </w:rPr>
              <w:t>137</w:t>
            </w:r>
            <w:r w:rsidRPr="00E13D1C">
              <w:rPr>
                <w:rFonts w:ascii="宋体" w:hAnsi="宋体"/>
                <w:kern w:val="0"/>
                <w:szCs w:val="21"/>
              </w:rPr>
              <w:t>g</w:t>
            </w:r>
            <w:r w:rsidRPr="00E13D1C">
              <w:rPr>
                <w:rFonts w:ascii="宋体" w:hAnsi="宋体" w:hint="eastAsia"/>
                <w:kern w:val="0"/>
                <w:szCs w:val="21"/>
              </w:rPr>
              <w:t>～205g</w:t>
            </w:r>
          </w:p>
        </w:tc>
        <w:tc>
          <w:tcPr>
            <w:tcW w:w="1134" w:type="dxa"/>
            <w:vAlign w:val="center"/>
          </w:tcPr>
          <w:p w:rsidR="001469C6"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1469C6" w:rsidRPr="00E13D1C" w:rsidRDefault="001469C6">
            <w:pPr>
              <w:jc w:val="center"/>
              <w:rPr>
                <w:kern w:val="0"/>
              </w:rPr>
            </w:pPr>
            <w:r w:rsidRPr="00E13D1C">
              <w:rPr>
                <w:rFonts w:ascii="宋体" w:hAnsi="宋体" w:hint="eastAsia"/>
                <w:kern w:val="0"/>
                <w:szCs w:val="21"/>
              </w:rPr>
              <w:t>3</w:t>
            </w:r>
          </w:p>
        </w:tc>
      </w:tr>
      <w:tr w:rsidR="001469C6" w:rsidRPr="00E13D1C" w:rsidTr="00E13D1C">
        <w:trPr>
          <w:gridBefore w:val="1"/>
          <w:wBefore w:w="6" w:type="dxa"/>
          <w:trHeight w:val="454"/>
          <w:jc w:val="center"/>
        </w:trPr>
        <w:tc>
          <w:tcPr>
            <w:tcW w:w="1196" w:type="dxa"/>
            <w:vMerge/>
            <w:vAlign w:val="center"/>
          </w:tcPr>
          <w:p w:rsidR="001469C6" w:rsidRPr="00E13D1C" w:rsidRDefault="001469C6" w:rsidP="00D9163A">
            <w:pPr>
              <w:adjustRightInd w:val="0"/>
              <w:snapToGrid w:val="0"/>
              <w:jc w:val="center"/>
              <w:rPr>
                <w:rFonts w:ascii="宋体" w:hAnsi="宋体"/>
                <w:color w:val="000000"/>
                <w:kern w:val="0"/>
                <w:szCs w:val="21"/>
              </w:rPr>
            </w:pPr>
          </w:p>
        </w:tc>
        <w:tc>
          <w:tcPr>
            <w:tcW w:w="1418" w:type="dxa"/>
            <w:vMerge/>
            <w:vAlign w:val="center"/>
          </w:tcPr>
          <w:p w:rsidR="001469C6" w:rsidRPr="00E13D1C" w:rsidRDefault="001469C6" w:rsidP="00BA51AB">
            <w:pPr>
              <w:jc w:val="center"/>
              <w:rPr>
                <w:rFonts w:ascii="宋体" w:hAnsi="宋体"/>
                <w:kern w:val="0"/>
                <w:szCs w:val="21"/>
              </w:rPr>
            </w:pPr>
          </w:p>
        </w:tc>
        <w:tc>
          <w:tcPr>
            <w:tcW w:w="3578" w:type="dxa"/>
            <w:vAlign w:val="center"/>
          </w:tcPr>
          <w:p w:rsidR="001469C6" w:rsidRPr="00E13D1C" w:rsidRDefault="00A761DF" w:rsidP="00EB5E72">
            <w:pPr>
              <w:spacing w:line="500" w:lineRule="exact"/>
              <w:jc w:val="center"/>
              <w:rPr>
                <w:rFonts w:ascii="宋体" w:hAnsi="宋体"/>
                <w:kern w:val="0"/>
                <w:szCs w:val="21"/>
              </w:rPr>
            </w:pPr>
            <w:r w:rsidRPr="00E13D1C">
              <w:rPr>
                <w:rFonts w:ascii="宋体" w:hAnsi="宋体"/>
                <w:kern w:val="0"/>
                <w:szCs w:val="21"/>
              </w:rPr>
              <w:t>50％氟啶胺</w:t>
            </w:r>
            <w:r w:rsidRPr="00E13D1C">
              <w:rPr>
                <w:rFonts w:ascii="宋体" w:hAnsi="宋体" w:hint="eastAsia"/>
                <w:kern w:val="0"/>
                <w:szCs w:val="21"/>
              </w:rPr>
              <w:t>悬浮剂</w:t>
            </w:r>
          </w:p>
        </w:tc>
        <w:tc>
          <w:tcPr>
            <w:tcW w:w="1446" w:type="dxa"/>
            <w:vAlign w:val="center"/>
          </w:tcPr>
          <w:p w:rsidR="001469C6" w:rsidRPr="00E13D1C" w:rsidRDefault="001469C6" w:rsidP="00EB5E72">
            <w:pPr>
              <w:jc w:val="center"/>
              <w:rPr>
                <w:rFonts w:ascii="宋体" w:hAnsi="宋体"/>
                <w:kern w:val="0"/>
                <w:szCs w:val="21"/>
              </w:rPr>
            </w:pPr>
            <w:r w:rsidRPr="00E13D1C">
              <w:rPr>
                <w:rFonts w:ascii="宋体" w:hAnsi="宋体" w:hint="eastAsia"/>
                <w:kern w:val="0"/>
                <w:szCs w:val="21"/>
              </w:rPr>
              <w:t>25～35ml</w:t>
            </w:r>
          </w:p>
        </w:tc>
        <w:tc>
          <w:tcPr>
            <w:tcW w:w="1134" w:type="dxa"/>
            <w:vAlign w:val="center"/>
          </w:tcPr>
          <w:p w:rsidR="001469C6"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1469C6" w:rsidRPr="00E13D1C" w:rsidRDefault="001469C6">
            <w:pPr>
              <w:jc w:val="center"/>
              <w:rPr>
                <w:kern w:val="0"/>
              </w:rPr>
            </w:pPr>
            <w:r w:rsidRPr="00E13D1C">
              <w:rPr>
                <w:rFonts w:ascii="宋体" w:hAnsi="宋体" w:hint="eastAsia"/>
                <w:kern w:val="0"/>
                <w:szCs w:val="21"/>
              </w:rPr>
              <w:t>14</w:t>
            </w:r>
          </w:p>
        </w:tc>
      </w:tr>
      <w:tr w:rsidR="001469C6" w:rsidRPr="00E13D1C" w:rsidTr="00E13D1C">
        <w:trPr>
          <w:gridBefore w:val="1"/>
          <w:wBefore w:w="6" w:type="dxa"/>
          <w:trHeight w:val="454"/>
          <w:jc w:val="center"/>
        </w:trPr>
        <w:tc>
          <w:tcPr>
            <w:tcW w:w="1196" w:type="dxa"/>
            <w:vMerge/>
            <w:vAlign w:val="center"/>
          </w:tcPr>
          <w:p w:rsidR="001469C6" w:rsidRPr="00E13D1C" w:rsidRDefault="001469C6" w:rsidP="00D9163A">
            <w:pPr>
              <w:adjustRightInd w:val="0"/>
              <w:snapToGrid w:val="0"/>
              <w:jc w:val="center"/>
              <w:rPr>
                <w:rFonts w:ascii="宋体" w:hAnsi="宋体"/>
                <w:color w:val="000000"/>
                <w:kern w:val="0"/>
                <w:szCs w:val="21"/>
              </w:rPr>
            </w:pPr>
          </w:p>
        </w:tc>
        <w:tc>
          <w:tcPr>
            <w:tcW w:w="1418" w:type="dxa"/>
            <w:vMerge/>
            <w:vAlign w:val="center"/>
          </w:tcPr>
          <w:p w:rsidR="001469C6" w:rsidRPr="00E13D1C" w:rsidRDefault="001469C6">
            <w:pPr>
              <w:jc w:val="center"/>
              <w:rPr>
                <w:rFonts w:ascii="宋体" w:hAnsi="宋体"/>
                <w:kern w:val="0"/>
                <w:szCs w:val="21"/>
              </w:rPr>
            </w:pPr>
          </w:p>
        </w:tc>
        <w:tc>
          <w:tcPr>
            <w:tcW w:w="3578" w:type="dxa"/>
            <w:vAlign w:val="center"/>
          </w:tcPr>
          <w:p w:rsidR="001469C6" w:rsidRPr="00E13D1C" w:rsidRDefault="00A761DF" w:rsidP="00EB5E72">
            <w:pPr>
              <w:spacing w:line="0" w:lineRule="atLeast"/>
              <w:jc w:val="center"/>
              <w:rPr>
                <w:rFonts w:ascii="宋体" w:hAnsi="宋体"/>
                <w:kern w:val="0"/>
                <w:szCs w:val="21"/>
              </w:rPr>
            </w:pPr>
            <w:r w:rsidRPr="00E13D1C">
              <w:rPr>
                <w:rFonts w:ascii="宋体" w:hAnsi="宋体"/>
                <w:kern w:val="0"/>
                <w:szCs w:val="21"/>
              </w:rPr>
              <w:t>72</w:t>
            </w:r>
            <w:r w:rsidRPr="00E13D1C">
              <w:rPr>
                <w:rFonts w:ascii="宋体" w:hAnsi="宋体" w:hint="eastAsia"/>
                <w:kern w:val="0"/>
                <w:szCs w:val="21"/>
              </w:rPr>
              <w:t>％</w:t>
            </w:r>
            <w:r w:rsidRPr="00E13D1C">
              <w:rPr>
                <w:rFonts w:ascii="宋体" w:hAnsi="宋体"/>
                <w:kern w:val="0"/>
                <w:szCs w:val="21"/>
              </w:rPr>
              <w:t>霜脲</w:t>
            </w:r>
            <w:r w:rsidRPr="00E13D1C">
              <w:rPr>
                <w:rFonts w:ascii="宋体" w:hAnsi="宋体" w:hint="eastAsia"/>
                <w:kern w:val="0"/>
                <w:szCs w:val="21"/>
              </w:rPr>
              <w:t>·</w:t>
            </w:r>
            <w:r w:rsidRPr="00E13D1C">
              <w:rPr>
                <w:rFonts w:ascii="宋体" w:hAnsi="宋体"/>
                <w:kern w:val="0"/>
                <w:szCs w:val="21"/>
              </w:rPr>
              <w:t>锰锌</w:t>
            </w:r>
            <w:r w:rsidRPr="00E13D1C">
              <w:rPr>
                <w:rFonts w:ascii="宋体" w:hAnsi="宋体" w:hint="eastAsia"/>
                <w:kern w:val="0"/>
                <w:szCs w:val="21"/>
              </w:rPr>
              <w:t>可湿性粉剂</w:t>
            </w:r>
          </w:p>
        </w:tc>
        <w:tc>
          <w:tcPr>
            <w:tcW w:w="1446" w:type="dxa"/>
            <w:vAlign w:val="center"/>
          </w:tcPr>
          <w:p w:rsidR="001469C6" w:rsidRPr="00E13D1C" w:rsidRDefault="001469C6" w:rsidP="00EB5E72">
            <w:pPr>
              <w:jc w:val="center"/>
              <w:rPr>
                <w:rFonts w:ascii="宋体" w:hAnsi="宋体"/>
                <w:kern w:val="0"/>
                <w:szCs w:val="21"/>
              </w:rPr>
            </w:pPr>
            <w:r w:rsidRPr="00E13D1C">
              <w:rPr>
                <w:rFonts w:ascii="宋体" w:hAnsi="宋体" w:hint="eastAsia"/>
                <w:kern w:val="0"/>
                <w:szCs w:val="21"/>
              </w:rPr>
              <w:t>100g～150g</w:t>
            </w:r>
          </w:p>
        </w:tc>
        <w:tc>
          <w:tcPr>
            <w:tcW w:w="1134" w:type="dxa"/>
            <w:vAlign w:val="center"/>
          </w:tcPr>
          <w:p w:rsidR="001469C6"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1469C6" w:rsidRPr="00E13D1C" w:rsidRDefault="001469C6">
            <w:pPr>
              <w:jc w:val="center"/>
              <w:rPr>
                <w:kern w:val="0"/>
              </w:rPr>
            </w:pPr>
            <w:r w:rsidRPr="00E13D1C">
              <w:rPr>
                <w:rFonts w:ascii="宋体" w:hAnsi="宋体" w:hint="eastAsia"/>
                <w:kern w:val="0"/>
                <w:szCs w:val="21"/>
              </w:rPr>
              <w:t>--</w:t>
            </w:r>
          </w:p>
        </w:tc>
      </w:tr>
      <w:tr w:rsidR="001469C6" w:rsidRPr="00E13D1C" w:rsidTr="00E13D1C">
        <w:trPr>
          <w:gridBefore w:val="1"/>
          <w:wBefore w:w="6" w:type="dxa"/>
          <w:trHeight w:val="454"/>
          <w:jc w:val="center"/>
        </w:trPr>
        <w:tc>
          <w:tcPr>
            <w:tcW w:w="1196" w:type="dxa"/>
            <w:vMerge/>
            <w:vAlign w:val="center"/>
          </w:tcPr>
          <w:p w:rsidR="001469C6" w:rsidRPr="00E13D1C" w:rsidRDefault="001469C6" w:rsidP="00D9163A">
            <w:pPr>
              <w:adjustRightInd w:val="0"/>
              <w:snapToGrid w:val="0"/>
              <w:jc w:val="center"/>
              <w:rPr>
                <w:rFonts w:ascii="宋体" w:hAnsi="宋体"/>
                <w:color w:val="000000"/>
                <w:kern w:val="0"/>
                <w:szCs w:val="21"/>
              </w:rPr>
            </w:pPr>
          </w:p>
        </w:tc>
        <w:tc>
          <w:tcPr>
            <w:tcW w:w="1418" w:type="dxa"/>
            <w:vMerge/>
            <w:vAlign w:val="center"/>
          </w:tcPr>
          <w:p w:rsidR="001469C6" w:rsidRPr="00E13D1C" w:rsidRDefault="001469C6">
            <w:pPr>
              <w:jc w:val="center"/>
              <w:rPr>
                <w:rFonts w:ascii="宋体" w:hAnsi="宋体"/>
                <w:kern w:val="0"/>
                <w:szCs w:val="21"/>
              </w:rPr>
            </w:pPr>
          </w:p>
        </w:tc>
        <w:tc>
          <w:tcPr>
            <w:tcW w:w="3578" w:type="dxa"/>
            <w:vAlign w:val="center"/>
          </w:tcPr>
          <w:p w:rsidR="001469C6" w:rsidRPr="00E13D1C" w:rsidRDefault="001469C6">
            <w:pPr>
              <w:spacing w:line="500" w:lineRule="exact"/>
              <w:jc w:val="center"/>
              <w:rPr>
                <w:rFonts w:ascii="宋体" w:hAnsi="宋体"/>
                <w:kern w:val="0"/>
                <w:szCs w:val="21"/>
              </w:rPr>
            </w:pPr>
            <w:r w:rsidRPr="00E13D1C">
              <w:rPr>
                <w:rFonts w:ascii="宋体" w:hAnsi="宋体" w:hint="eastAsia"/>
                <w:kern w:val="0"/>
                <w:szCs w:val="21"/>
              </w:rPr>
              <w:t>687.5克/升</w:t>
            </w:r>
            <w:r w:rsidRPr="00E13D1C">
              <w:rPr>
                <w:rFonts w:ascii="Arial" w:hAnsi="Arial" w:cs="Arial"/>
                <w:color w:val="333333"/>
                <w:kern w:val="0"/>
                <w:szCs w:val="21"/>
              </w:rPr>
              <w:t>氟菌</w:t>
            </w:r>
            <w:r w:rsidRPr="00E13D1C">
              <w:rPr>
                <w:rFonts w:ascii="Arial" w:hAnsi="Arial" w:cs="Arial" w:hint="eastAsia"/>
                <w:color w:val="333333"/>
                <w:kern w:val="0"/>
                <w:szCs w:val="21"/>
              </w:rPr>
              <w:t>·</w:t>
            </w:r>
            <w:r w:rsidRPr="00E13D1C">
              <w:rPr>
                <w:rFonts w:ascii="Arial" w:hAnsi="Arial" w:cs="Arial"/>
                <w:color w:val="333333"/>
                <w:kern w:val="0"/>
                <w:szCs w:val="21"/>
              </w:rPr>
              <w:t>霜霉威</w:t>
            </w:r>
            <w:r w:rsidRPr="00E13D1C">
              <w:rPr>
                <w:rFonts w:ascii="宋体" w:hAnsi="宋体" w:hint="eastAsia"/>
                <w:kern w:val="0"/>
                <w:szCs w:val="21"/>
              </w:rPr>
              <w:t>悬浮剂</w:t>
            </w:r>
          </w:p>
        </w:tc>
        <w:tc>
          <w:tcPr>
            <w:tcW w:w="1446" w:type="dxa"/>
            <w:vAlign w:val="center"/>
          </w:tcPr>
          <w:p w:rsidR="001469C6" w:rsidRPr="00E13D1C" w:rsidRDefault="001469C6" w:rsidP="00A820B4">
            <w:pPr>
              <w:spacing w:line="500" w:lineRule="exact"/>
              <w:jc w:val="center"/>
              <w:rPr>
                <w:rFonts w:ascii="宋体" w:hAnsi="宋体"/>
                <w:kern w:val="0"/>
                <w:szCs w:val="21"/>
              </w:rPr>
            </w:pPr>
            <w:r w:rsidRPr="00E13D1C">
              <w:rPr>
                <w:rFonts w:ascii="宋体" w:hAnsi="宋体" w:hint="eastAsia"/>
                <w:kern w:val="0"/>
                <w:szCs w:val="21"/>
              </w:rPr>
              <w:t>75～100ml</w:t>
            </w:r>
          </w:p>
        </w:tc>
        <w:tc>
          <w:tcPr>
            <w:tcW w:w="1134" w:type="dxa"/>
            <w:vAlign w:val="center"/>
          </w:tcPr>
          <w:p w:rsidR="001469C6"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1469C6" w:rsidRPr="00E13D1C" w:rsidRDefault="001469C6">
            <w:pPr>
              <w:jc w:val="center"/>
              <w:rPr>
                <w:kern w:val="0"/>
              </w:rPr>
            </w:pPr>
            <w:r w:rsidRPr="00E13D1C">
              <w:rPr>
                <w:rFonts w:ascii="宋体" w:hAnsi="宋体" w:hint="eastAsia"/>
                <w:kern w:val="0"/>
                <w:szCs w:val="21"/>
              </w:rPr>
              <w:t>7</w:t>
            </w:r>
          </w:p>
        </w:tc>
      </w:tr>
      <w:tr w:rsidR="001469C6" w:rsidRPr="00E13D1C" w:rsidTr="00E13D1C">
        <w:trPr>
          <w:gridBefore w:val="1"/>
          <w:wBefore w:w="6" w:type="dxa"/>
          <w:trHeight w:val="454"/>
          <w:jc w:val="center"/>
        </w:trPr>
        <w:tc>
          <w:tcPr>
            <w:tcW w:w="1196" w:type="dxa"/>
            <w:vMerge/>
            <w:vAlign w:val="center"/>
          </w:tcPr>
          <w:p w:rsidR="001469C6" w:rsidRPr="00E13D1C" w:rsidRDefault="001469C6">
            <w:pPr>
              <w:widowControl/>
              <w:adjustRightInd w:val="0"/>
              <w:snapToGrid w:val="0"/>
              <w:jc w:val="center"/>
              <w:rPr>
                <w:rFonts w:ascii="宋体" w:hAnsi="宋体"/>
                <w:color w:val="000000"/>
                <w:kern w:val="0"/>
                <w:szCs w:val="21"/>
              </w:rPr>
            </w:pPr>
          </w:p>
        </w:tc>
        <w:tc>
          <w:tcPr>
            <w:tcW w:w="1418" w:type="dxa"/>
            <w:vMerge/>
            <w:vAlign w:val="center"/>
          </w:tcPr>
          <w:p w:rsidR="001469C6" w:rsidRPr="00E13D1C" w:rsidRDefault="001469C6">
            <w:pPr>
              <w:jc w:val="center"/>
              <w:rPr>
                <w:rFonts w:ascii="宋体" w:hAnsi="宋体"/>
                <w:kern w:val="0"/>
                <w:szCs w:val="21"/>
              </w:rPr>
            </w:pPr>
          </w:p>
        </w:tc>
        <w:tc>
          <w:tcPr>
            <w:tcW w:w="3578" w:type="dxa"/>
            <w:vAlign w:val="center"/>
          </w:tcPr>
          <w:p w:rsidR="001469C6" w:rsidRPr="00E13D1C" w:rsidRDefault="001469C6" w:rsidP="00A820B4">
            <w:pPr>
              <w:spacing w:line="500" w:lineRule="exact"/>
              <w:jc w:val="center"/>
              <w:rPr>
                <w:rFonts w:ascii="宋体" w:hAnsi="宋体"/>
                <w:kern w:val="0"/>
                <w:szCs w:val="21"/>
              </w:rPr>
            </w:pPr>
            <w:r w:rsidRPr="00E13D1C">
              <w:rPr>
                <w:rFonts w:ascii="宋体" w:hAnsi="宋体" w:hint="eastAsia"/>
                <w:kern w:val="0"/>
                <w:szCs w:val="21"/>
              </w:rPr>
              <w:t>25％</w:t>
            </w:r>
            <w:r w:rsidRPr="00E13D1C">
              <w:rPr>
                <w:rFonts w:ascii="宋体" w:hAnsi="宋体"/>
                <w:kern w:val="0"/>
                <w:szCs w:val="21"/>
              </w:rPr>
              <w:t>嘧菌酯</w:t>
            </w:r>
            <w:r w:rsidRPr="00E13D1C">
              <w:rPr>
                <w:rFonts w:ascii="宋体" w:hAnsi="宋体" w:hint="eastAsia"/>
                <w:kern w:val="0"/>
                <w:szCs w:val="21"/>
              </w:rPr>
              <w:t>悬浮剂</w:t>
            </w:r>
          </w:p>
        </w:tc>
        <w:tc>
          <w:tcPr>
            <w:tcW w:w="1446" w:type="dxa"/>
            <w:vAlign w:val="center"/>
          </w:tcPr>
          <w:p w:rsidR="001469C6" w:rsidRPr="00E13D1C" w:rsidRDefault="001469C6" w:rsidP="00A820B4">
            <w:pPr>
              <w:spacing w:line="500" w:lineRule="exact"/>
              <w:jc w:val="center"/>
              <w:rPr>
                <w:rFonts w:ascii="宋体" w:hAnsi="宋体"/>
                <w:kern w:val="0"/>
                <w:szCs w:val="21"/>
              </w:rPr>
            </w:pPr>
            <w:r w:rsidRPr="00E13D1C">
              <w:rPr>
                <w:rFonts w:ascii="宋体" w:hAnsi="宋体" w:hint="eastAsia"/>
                <w:kern w:val="0"/>
                <w:szCs w:val="21"/>
              </w:rPr>
              <w:t>15～20ml</w:t>
            </w:r>
          </w:p>
        </w:tc>
        <w:tc>
          <w:tcPr>
            <w:tcW w:w="1134" w:type="dxa"/>
            <w:vAlign w:val="center"/>
          </w:tcPr>
          <w:p w:rsidR="001469C6"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1469C6" w:rsidRPr="00E13D1C" w:rsidRDefault="001469C6">
            <w:pPr>
              <w:jc w:val="center"/>
              <w:rPr>
                <w:kern w:val="0"/>
              </w:rPr>
            </w:pPr>
            <w:r w:rsidRPr="00E13D1C">
              <w:rPr>
                <w:rFonts w:ascii="宋体" w:hAnsi="宋体" w:hint="eastAsia"/>
                <w:kern w:val="0"/>
                <w:szCs w:val="21"/>
              </w:rPr>
              <w:t>7</w:t>
            </w:r>
          </w:p>
        </w:tc>
      </w:tr>
      <w:tr w:rsidR="00A820B4" w:rsidRPr="00E13D1C" w:rsidTr="00E13D1C">
        <w:trPr>
          <w:trHeight w:val="454"/>
          <w:jc w:val="center"/>
        </w:trPr>
        <w:tc>
          <w:tcPr>
            <w:tcW w:w="1202" w:type="dxa"/>
            <w:gridSpan w:val="2"/>
            <w:vMerge w:val="restart"/>
            <w:vAlign w:val="center"/>
          </w:tcPr>
          <w:p w:rsidR="00A820B4" w:rsidRPr="00E13D1C" w:rsidRDefault="00A820B4">
            <w:pPr>
              <w:widowControl/>
              <w:adjustRightInd w:val="0"/>
              <w:snapToGrid w:val="0"/>
              <w:jc w:val="center"/>
              <w:rPr>
                <w:rFonts w:ascii="宋体" w:hAnsi="宋体"/>
                <w:kern w:val="0"/>
                <w:szCs w:val="21"/>
              </w:rPr>
            </w:pPr>
            <w:r w:rsidRPr="00E13D1C">
              <w:rPr>
                <w:rFonts w:ascii="宋体" w:hAnsi="宋体" w:hint="eastAsia"/>
                <w:kern w:val="0"/>
                <w:szCs w:val="21"/>
              </w:rPr>
              <w:t>黑胫病</w:t>
            </w:r>
          </w:p>
        </w:tc>
        <w:tc>
          <w:tcPr>
            <w:tcW w:w="1418"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切块时</w:t>
            </w:r>
          </w:p>
        </w:tc>
        <w:tc>
          <w:tcPr>
            <w:tcW w:w="3578"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75％酒精</w:t>
            </w:r>
          </w:p>
        </w:tc>
        <w:tc>
          <w:tcPr>
            <w:tcW w:w="1446" w:type="dxa"/>
            <w:vAlign w:val="center"/>
          </w:tcPr>
          <w:p w:rsidR="00A820B4" w:rsidRPr="00E13D1C" w:rsidRDefault="00A820B4">
            <w:pPr>
              <w:widowControl/>
              <w:adjustRightInd w:val="0"/>
              <w:snapToGrid w:val="0"/>
              <w:jc w:val="center"/>
              <w:rPr>
                <w:rFonts w:ascii="宋体" w:hAnsi="宋体"/>
                <w:color w:val="000000"/>
                <w:kern w:val="0"/>
                <w:szCs w:val="21"/>
              </w:rPr>
            </w:pPr>
          </w:p>
        </w:tc>
        <w:tc>
          <w:tcPr>
            <w:tcW w:w="1134"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刀具消毒</w:t>
            </w:r>
          </w:p>
        </w:tc>
        <w:tc>
          <w:tcPr>
            <w:tcW w:w="1224" w:type="dxa"/>
            <w:vAlign w:val="center"/>
          </w:tcPr>
          <w:p w:rsidR="00A820B4" w:rsidRPr="00E13D1C" w:rsidRDefault="00A820B4">
            <w:pPr>
              <w:widowControl/>
              <w:adjustRightInd w:val="0"/>
              <w:snapToGrid w:val="0"/>
              <w:jc w:val="center"/>
              <w:rPr>
                <w:rFonts w:ascii="宋体" w:hAnsi="宋体"/>
                <w:color w:val="000000"/>
                <w:kern w:val="0"/>
                <w:szCs w:val="21"/>
              </w:rPr>
            </w:pPr>
          </w:p>
        </w:tc>
      </w:tr>
      <w:tr w:rsidR="00A820B4" w:rsidRPr="00E13D1C" w:rsidTr="00E13D1C">
        <w:trPr>
          <w:trHeight w:val="454"/>
          <w:jc w:val="center"/>
        </w:trPr>
        <w:tc>
          <w:tcPr>
            <w:tcW w:w="1202" w:type="dxa"/>
            <w:gridSpan w:val="2"/>
            <w:vMerge/>
            <w:vAlign w:val="center"/>
          </w:tcPr>
          <w:p w:rsidR="00A820B4" w:rsidRPr="00E13D1C" w:rsidRDefault="00A820B4">
            <w:pPr>
              <w:spacing w:line="500" w:lineRule="exact"/>
              <w:jc w:val="center"/>
              <w:rPr>
                <w:rFonts w:ascii="宋体" w:hAnsi="宋体"/>
                <w:kern w:val="0"/>
                <w:szCs w:val="21"/>
              </w:rPr>
            </w:pPr>
          </w:p>
        </w:tc>
        <w:tc>
          <w:tcPr>
            <w:tcW w:w="1418" w:type="dxa"/>
            <w:vAlign w:val="center"/>
          </w:tcPr>
          <w:p w:rsidR="00A820B4" w:rsidRPr="00E13D1C" w:rsidRDefault="00A820B4">
            <w:pPr>
              <w:jc w:val="center"/>
              <w:rPr>
                <w:rFonts w:ascii="宋体" w:hAnsi="宋体"/>
                <w:kern w:val="0"/>
                <w:szCs w:val="21"/>
              </w:rPr>
            </w:pPr>
            <w:r w:rsidRPr="00E13D1C">
              <w:rPr>
                <w:rFonts w:ascii="宋体" w:hAnsi="宋体" w:hint="eastAsia"/>
                <w:kern w:val="0"/>
                <w:szCs w:val="21"/>
              </w:rPr>
              <w:t>发病初期</w:t>
            </w:r>
          </w:p>
        </w:tc>
        <w:tc>
          <w:tcPr>
            <w:tcW w:w="3578"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6%春雷霉素可湿性粉剂</w:t>
            </w:r>
          </w:p>
        </w:tc>
        <w:tc>
          <w:tcPr>
            <w:tcW w:w="1446" w:type="dxa"/>
            <w:vAlign w:val="center"/>
          </w:tcPr>
          <w:p w:rsidR="00A820B4" w:rsidRPr="00E13D1C" w:rsidRDefault="00A820B4" w:rsidP="00A820B4">
            <w:pPr>
              <w:widowControl/>
              <w:adjustRightInd w:val="0"/>
              <w:snapToGrid w:val="0"/>
              <w:jc w:val="center"/>
              <w:rPr>
                <w:rFonts w:ascii="宋体" w:hAnsi="宋体"/>
                <w:color w:val="000000"/>
                <w:kern w:val="0"/>
                <w:szCs w:val="21"/>
              </w:rPr>
            </w:pPr>
            <w:r w:rsidRPr="00E13D1C">
              <w:rPr>
                <w:rFonts w:ascii="宋体" w:hAnsi="宋体" w:hint="eastAsia"/>
                <w:color w:val="000000"/>
                <w:kern w:val="0"/>
                <w:szCs w:val="21"/>
              </w:rPr>
              <w:t>37</w:t>
            </w:r>
            <w:r w:rsidRPr="00E13D1C">
              <w:rPr>
                <w:rFonts w:ascii="宋体" w:hAnsi="宋体"/>
                <w:color w:val="000000"/>
                <w:kern w:val="0"/>
                <w:szCs w:val="21"/>
              </w:rPr>
              <w:t>g</w:t>
            </w:r>
            <w:r w:rsidRPr="00E13D1C">
              <w:rPr>
                <w:rFonts w:ascii="宋体" w:hAnsi="宋体" w:hint="eastAsia"/>
                <w:kern w:val="0"/>
                <w:szCs w:val="21"/>
              </w:rPr>
              <w:t>～47</w:t>
            </w:r>
            <w:r w:rsidRPr="00E13D1C">
              <w:rPr>
                <w:rFonts w:ascii="宋体" w:hAnsi="宋体" w:hint="eastAsia"/>
                <w:color w:val="000000"/>
                <w:kern w:val="0"/>
                <w:szCs w:val="21"/>
              </w:rPr>
              <w:t>g</w:t>
            </w:r>
          </w:p>
        </w:tc>
        <w:tc>
          <w:tcPr>
            <w:tcW w:w="1134" w:type="dxa"/>
            <w:vAlign w:val="center"/>
          </w:tcPr>
          <w:p w:rsidR="00A820B4" w:rsidRPr="00E13D1C" w:rsidRDefault="00A820B4">
            <w:pPr>
              <w:spacing w:line="500" w:lineRule="exact"/>
              <w:jc w:val="center"/>
              <w:rPr>
                <w:rFonts w:ascii="宋体" w:hAnsi="宋体"/>
                <w:kern w:val="0"/>
                <w:szCs w:val="21"/>
              </w:rPr>
            </w:pPr>
            <w:r w:rsidRPr="00E13D1C">
              <w:rPr>
                <w:rFonts w:ascii="宋体" w:hAnsi="宋体"/>
                <w:color w:val="000000"/>
                <w:kern w:val="0"/>
                <w:szCs w:val="21"/>
              </w:rPr>
              <w:t>喷雾</w:t>
            </w:r>
          </w:p>
        </w:tc>
        <w:tc>
          <w:tcPr>
            <w:tcW w:w="1224" w:type="dxa"/>
            <w:vAlign w:val="center"/>
          </w:tcPr>
          <w:p w:rsidR="00A820B4" w:rsidRPr="00E13D1C" w:rsidRDefault="00A820B4">
            <w:pPr>
              <w:widowControl/>
              <w:adjustRightInd w:val="0"/>
              <w:snapToGrid w:val="0"/>
              <w:jc w:val="center"/>
              <w:rPr>
                <w:rFonts w:ascii="宋体" w:hAnsi="宋体"/>
                <w:color w:val="000000"/>
                <w:kern w:val="0"/>
                <w:szCs w:val="21"/>
              </w:rPr>
            </w:pPr>
            <w:r w:rsidRPr="00E13D1C">
              <w:rPr>
                <w:rFonts w:ascii="宋体" w:hAnsi="宋体" w:hint="eastAsia"/>
                <w:kern w:val="0"/>
                <w:szCs w:val="21"/>
              </w:rPr>
              <w:t>--</w:t>
            </w:r>
          </w:p>
        </w:tc>
      </w:tr>
      <w:tr w:rsidR="00A820B4" w:rsidRPr="00E13D1C" w:rsidTr="00E13D1C">
        <w:trPr>
          <w:trHeight w:val="454"/>
          <w:jc w:val="center"/>
        </w:trPr>
        <w:tc>
          <w:tcPr>
            <w:tcW w:w="1202" w:type="dxa"/>
            <w:gridSpan w:val="2"/>
            <w:vMerge w:val="restart"/>
            <w:vAlign w:val="center"/>
          </w:tcPr>
          <w:p w:rsidR="00A820B4" w:rsidRPr="00E13D1C" w:rsidRDefault="00A820B4">
            <w:pPr>
              <w:widowControl/>
              <w:adjustRightInd w:val="0"/>
              <w:snapToGrid w:val="0"/>
              <w:jc w:val="center"/>
              <w:rPr>
                <w:rFonts w:ascii="宋体" w:hAnsi="宋体"/>
                <w:color w:val="000000"/>
                <w:kern w:val="0"/>
                <w:szCs w:val="21"/>
              </w:rPr>
            </w:pPr>
            <w:r w:rsidRPr="00E13D1C">
              <w:rPr>
                <w:rFonts w:ascii="宋体" w:hAnsi="宋体"/>
                <w:color w:val="000000"/>
                <w:kern w:val="0"/>
                <w:szCs w:val="21"/>
              </w:rPr>
              <w:t>蚜虫</w:t>
            </w:r>
          </w:p>
        </w:tc>
        <w:tc>
          <w:tcPr>
            <w:tcW w:w="1418" w:type="dxa"/>
            <w:vAlign w:val="center"/>
          </w:tcPr>
          <w:p w:rsidR="00000000" w:rsidRPr="00E13D1C" w:rsidRDefault="00D4209A">
            <w:pPr>
              <w:adjustRightInd w:val="0"/>
              <w:snapToGrid w:val="0"/>
              <w:jc w:val="center"/>
              <w:rPr>
                <w:rFonts w:ascii="宋体" w:hAnsi="宋体"/>
                <w:kern w:val="0"/>
                <w:szCs w:val="21"/>
              </w:rPr>
            </w:pPr>
            <w:r w:rsidRPr="00E13D1C">
              <w:rPr>
                <w:rFonts w:ascii="宋体" w:hAnsi="宋体" w:hint="eastAsia"/>
                <w:kern w:val="0"/>
                <w:szCs w:val="21"/>
              </w:rPr>
              <w:t>蚜虫发生始盛期</w:t>
            </w:r>
          </w:p>
        </w:tc>
        <w:tc>
          <w:tcPr>
            <w:tcW w:w="3578" w:type="dxa"/>
            <w:vAlign w:val="center"/>
          </w:tcPr>
          <w:p w:rsidR="00000000" w:rsidRPr="00E13D1C" w:rsidRDefault="00D4209A">
            <w:pPr>
              <w:adjustRightInd w:val="0"/>
              <w:snapToGrid w:val="0"/>
              <w:jc w:val="center"/>
              <w:rPr>
                <w:rFonts w:ascii="宋体" w:hAnsi="宋体"/>
                <w:color w:val="000000" w:themeColor="text1"/>
                <w:kern w:val="0"/>
                <w:szCs w:val="21"/>
              </w:rPr>
            </w:pPr>
            <w:bookmarkStart w:id="5" w:name="_GoBack"/>
            <w:bookmarkEnd w:id="5"/>
            <w:r w:rsidRPr="00E13D1C">
              <w:rPr>
                <w:rFonts w:ascii="宋体" w:hAnsi="宋体" w:hint="eastAsia"/>
                <w:color w:val="000000" w:themeColor="text1"/>
                <w:kern w:val="0"/>
                <w:szCs w:val="21"/>
              </w:rPr>
              <w:t>50%吡蚜酮水分散粒剂</w:t>
            </w:r>
          </w:p>
        </w:tc>
        <w:tc>
          <w:tcPr>
            <w:tcW w:w="1446" w:type="dxa"/>
            <w:vAlign w:val="center"/>
          </w:tcPr>
          <w:p w:rsidR="00000000" w:rsidRPr="00E13D1C" w:rsidRDefault="00D4209A">
            <w:pPr>
              <w:widowControl/>
              <w:adjustRightInd w:val="0"/>
              <w:snapToGrid w:val="0"/>
              <w:jc w:val="center"/>
              <w:rPr>
                <w:rFonts w:ascii="宋体" w:hAnsi="宋体"/>
                <w:color w:val="000000"/>
                <w:kern w:val="0"/>
                <w:szCs w:val="21"/>
              </w:rPr>
            </w:pPr>
            <w:r w:rsidRPr="00E13D1C">
              <w:rPr>
                <w:rFonts w:ascii="宋体" w:hAnsi="宋体" w:hint="eastAsia"/>
                <w:color w:val="000000"/>
                <w:kern w:val="0"/>
                <w:szCs w:val="21"/>
              </w:rPr>
              <w:t>20</w:t>
            </w:r>
            <w:r w:rsidRPr="00E13D1C">
              <w:rPr>
                <w:rFonts w:ascii="宋体" w:hAnsi="宋体" w:hint="eastAsia"/>
                <w:kern w:val="0"/>
                <w:szCs w:val="21"/>
              </w:rPr>
              <w:t>～</w:t>
            </w:r>
            <w:r w:rsidRPr="00E13D1C">
              <w:rPr>
                <w:rFonts w:ascii="宋体" w:hAnsi="宋体" w:hint="eastAsia"/>
                <w:color w:val="000000"/>
                <w:kern w:val="0"/>
                <w:szCs w:val="21"/>
              </w:rPr>
              <w:t>30克</w:t>
            </w:r>
          </w:p>
        </w:tc>
        <w:tc>
          <w:tcPr>
            <w:tcW w:w="1134" w:type="dxa"/>
            <w:vAlign w:val="center"/>
          </w:tcPr>
          <w:p w:rsidR="00000000" w:rsidRPr="00E13D1C" w:rsidRDefault="00A820B4">
            <w:pPr>
              <w:adjustRightInd w:val="0"/>
              <w:snapToGrid w:val="0"/>
              <w:jc w:val="center"/>
              <w:rPr>
                <w:kern w:val="0"/>
              </w:rPr>
            </w:pPr>
            <w:r w:rsidRPr="00E13D1C">
              <w:rPr>
                <w:rFonts w:ascii="宋体" w:hAnsi="宋体"/>
                <w:color w:val="000000"/>
                <w:kern w:val="0"/>
                <w:szCs w:val="21"/>
              </w:rPr>
              <w:t>喷雾</w:t>
            </w:r>
          </w:p>
        </w:tc>
        <w:tc>
          <w:tcPr>
            <w:tcW w:w="1224" w:type="dxa"/>
            <w:vAlign w:val="center"/>
          </w:tcPr>
          <w:p w:rsidR="00000000" w:rsidRPr="00E13D1C" w:rsidRDefault="00D4209A">
            <w:pPr>
              <w:adjustRightInd w:val="0"/>
              <w:snapToGrid w:val="0"/>
              <w:jc w:val="center"/>
              <w:rPr>
                <w:rFonts w:ascii="宋体" w:hAnsi="宋体"/>
                <w:kern w:val="0"/>
                <w:szCs w:val="21"/>
              </w:rPr>
            </w:pPr>
            <w:r w:rsidRPr="00E13D1C">
              <w:rPr>
                <w:rFonts w:ascii="宋体" w:hAnsi="宋体" w:hint="eastAsia"/>
                <w:kern w:val="0"/>
                <w:szCs w:val="21"/>
              </w:rPr>
              <w:t>14</w:t>
            </w:r>
          </w:p>
        </w:tc>
      </w:tr>
      <w:tr w:rsidR="00A820B4" w:rsidRPr="00E13D1C" w:rsidTr="00E13D1C">
        <w:trPr>
          <w:trHeight w:val="454"/>
          <w:jc w:val="center"/>
        </w:trPr>
        <w:tc>
          <w:tcPr>
            <w:tcW w:w="1202" w:type="dxa"/>
            <w:gridSpan w:val="2"/>
            <w:vMerge/>
            <w:vAlign w:val="center"/>
          </w:tcPr>
          <w:p w:rsidR="00A820B4" w:rsidRPr="00E13D1C" w:rsidRDefault="00A820B4">
            <w:pPr>
              <w:widowControl/>
              <w:adjustRightInd w:val="0"/>
              <w:snapToGrid w:val="0"/>
              <w:jc w:val="center"/>
              <w:rPr>
                <w:rFonts w:ascii="宋体" w:hAnsi="宋体"/>
                <w:color w:val="000000"/>
                <w:kern w:val="0"/>
                <w:szCs w:val="21"/>
              </w:rPr>
            </w:pPr>
          </w:p>
        </w:tc>
        <w:tc>
          <w:tcPr>
            <w:tcW w:w="1418"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有虫危害时</w:t>
            </w:r>
          </w:p>
        </w:tc>
        <w:tc>
          <w:tcPr>
            <w:tcW w:w="3578" w:type="dxa"/>
            <w:vAlign w:val="center"/>
          </w:tcPr>
          <w:p w:rsidR="00A820B4" w:rsidRPr="00E13D1C" w:rsidRDefault="00A820B4">
            <w:pPr>
              <w:spacing w:line="500" w:lineRule="exact"/>
              <w:jc w:val="center"/>
              <w:rPr>
                <w:rFonts w:ascii="宋体" w:hAnsi="宋体"/>
                <w:kern w:val="0"/>
                <w:szCs w:val="21"/>
              </w:rPr>
            </w:pPr>
            <w:r w:rsidRPr="00E13D1C">
              <w:rPr>
                <w:rFonts w:ascii="宋体" w:hAnsi="宋体" w:hint="eastAsia"/>
                <w:kern w:val="0"/>
                <w:szCs w:val="21"/>
              </w:rPr>
              <w:t>30％吡虫啉</w:t>
            </w:r>
            <w:r w:rsidR="00D4209A" w:rsidRPr="00E13D1C">
              <w:rPr>
                <w:rFonts w:ascii="宋体" w:hAnsi="宋体" w:hint="eastAsia"/>
                <w:kern w:val="0"/>
                <w:szCs w:val="21"/>
              </w:rPr>
              <w:t>微乳剂</w:t>
            </w:r>
          </w:p>
        </w:tc>
        <w:tc>
          <w:tcPr>
            <w:tcW w:w="1446" w:type="dxa"/>
            <w:vAlign w:val="center"/>
          </w:tcPr>
          <w:p w:rsidR="00A820B4" w:rsidRPr="00E13D1C" w:rsidRDefault="00A820B4">
            <w:pPr>
              <w:widowControl/>
              <w:adjustRightInd w:val="0"/>
              <w:snapToGrid w:val="0"/>
              <w:jc w:val="center"/>
              <w:rPr>
                <w:rFonts w:ascii="宋体" w:hAnsi="宋体"/>
                <w:kern w:val="0"/>
                <w:szCs w:val="21"/>
              </w:rPr>
            </w:pPr>
            <w:r w:rsidRPr="00E13D1C">
              <w:rPr>
                <w:rFonts w:ascii="宋体" w:hAnsi="宋体" w:hint="eastAsia"/>
                <w:color w:val="000000"/>
                <w:kern w:val="0"/>
                <w:szCs w:val="21"/>
              </w:rPr>
              <w:t>15</w:t>
            </w:r>
            <w:r w:rsidRPr="00E13D1C">
              <w:rPr>
                <w:rFonts w:ascii="宋体" w:hAnsi="宋体" w:hint="eastAsia"/>
                <w:kern w:val="0"/>
                <w:szCs w:val="21"/>
              </w:rPr>
              <w:t>～20</w:t>
            </w:r>
            <w:r w:rsidR="00D4209A" w:rsidRPr="00E13D1C">
              <w:rPr>
                <w:rFonts w:ascii="宋体" w:hAnsi="宋体" w:hint="eastAsia"/>
                <w:kern w:val="0"/>
                <w:szCs w:val="21"/>
              </w:rPr>
              <w:t>ml</w:t>
            </w:r>
          </w:p>
        </w:tc>
        <w:tc>
          <w:tcPr>
            <w:tcW w:w="1134" w:type="dxa"/>
            <w:vAlign w:val="center"/>
          </w:tcPr>
          <w:p w:rsidR="00A820B4" w:rsidRPr="00E13D1C" w:rsidRDefault="001469C6">
            <w:pPr>
              <w:jc w:val="center"/>
              <w:rPr>
                <w:kern w:val="0"/>
              </w:rPr>
            </w:pPr>
            <w:r w:rsidRPr="00E13D1C">
              <w:rPr>
                <w:rFonts w:ascii="宋体" w:hAnsi="宋体"/>
                <w:color w:val="000000"/>
                <w:kern w:val="0"/>
                <w:szCs w:val="21"/>
              </w:rPr>
              <w:t>喷雾</w:t>
            </w:r>
          </w:p>
        </w:tc>
        <w:tc>
          <w:tcPr>
            <w:tcW w:w="1224" w:type="dxa"/>
            <w:vAlign w:val="center"/>
          </w:tcPr>
          <w:p w:rsidR="00A820B4" w:rsidRPr="00E13D1C" w:rsidRDefault="00D4209A">
            <w:pPr>
              <w:spacing w:line="500" w:lineRule="exact"/>
              <w:jc w:val="center"/>
              <w:rPr>
                <w:rFonts w:ascii="宋体" w:hAnsi="宋体"/>
                <w:kern w:val="0"/>
                <w:szCs w:val="21"/>
              </w:rPr>
            </w:pPr>
            <w:r w:rsidRPr="00E13D1C">
              <w:rPr>
                <w:rFonts w:ascii="宋体" w:hAnsi="宋体" w:hint="eastAsia"/>
                <w:kern w:val="0"/>
                <w:szCs w:val="21"/>
              </w:rPr>
              <w:t>7</w:t>
            </w:r>
          </w:p>
        </w:tc>
      </w:tr>
      <w:tr w:rsidR="00A820B4" w:rsidRPr="00E13D1C" w:rsidTr="00E13D1C">
        <w:trPr>
          <w:trHeight w:val="454"/>
          <w:jc w:val="center"/>
        </w:trPr>
        <w:tc>
          <w:tcPr>
            <w:tcW w:w="1202" w:type="dxa"/>
            <w:gridSpan w:val="2"/>
            <w:vAlign w:val="center"/>
          </w:tcPr>
          <w:p w:rsidR="00A820B4" w:rsidRPr="00E13D1C" w:rsidRDefault="00D4209A">
            <w:pPr>
              <w:widowControl/>
              <w:adjustRightInd w:val="0"/>
              <w:snapToGrid w:val="0"/>
              <w:jc w:val="center"/>
              <w:rPr>
                <w:rFonts w:ascii="宋体" w:hAnsi="宋体"/>
                <w:color w:val="000000"/>
                <w:kern w:val="0"/>
                <w:szCs w:val="21"/>
              </w:rPr>
            </w:pPr>
            <w:r w:rsidRPr="00E13D1C">
              <w:rPr>
                <w:rFonts w:ascii="宋体" w:hAnsi="宋体" w:hint="eastAsia"/>
                <w:kern w:val="0"/>
                <w:szCs w:val="21"/>
              </w:rPr>
              <w:t>蛴螬</w:t>
            </w:r>
          </w:p>
        </w:tc>
        <w:tc>
          <w:tcPr>
            <w:tcW w:w="1418" w:type="dxa"/>
            <w:vAlign w:val="center"/>
          </w:tcPr>
          <w:p w:rsidR="00A820B4" w:rsidRPr="00E13D1C" w:rsidRDefault="00D4209A">
            <w:pPr>
              <w:widowControl/>
              <w:adjustRightInd w:val="0"/>
              <w:snapToGrid w:val="0"/>
              <w:jc w:val="center"/>
              <w:rPr>
                <w:rFonts w:ascii="宋体" w:hAnsi="宋体"/>
                <w:color w:val="000000"/>
                <w:kern w:val="0"/>
                <w:szCs w:val="21"/>
              </w:rPr>
            </w:pPr>
            <w:r w:rsidRPr="00E13D1C">
              <w:rPr>
                <w:rFonts w:ascii="宋体" w:hAnsi="宋体" w:hint="eastAsia"/>
                <w:kern w:val="0"/>
                <w:szCs w:val="21"/>
              </w:rPr>
              <w:t>播种</w:t>
            </w:r>
            <w:r w:rsidR="00A820B4" w:rsidRPr="00E13D1C">
              <w:rPr>
                <w:rFonts w:ascii="宋体" w:hAnsi="宋体" w:hint="eastAsia"/>
                <w:kern w:val="0"/>
                <w:szCs w:val="21"/>
              </w:rPr>
              <w:t>时</w:t>
            </w:r>
          </w:p>
        </w:tc>
        <w:tc>
          <w:tcPr>
            <w:tcW w:w="3578" w:type="dxa"/>
            <w:vAlign w:val="center"/>
          </w:tcPr>
          <w:p w:rsidR="00000000" w:rsidRPr="00E13D1C" w:rsidRDefault="00D4209A">
            <w:pPr>
              <w:widowControl/>
              <w:adjustRightInd w:val="0"/>
              <w:snapToGrid w:val="0"/>
              <w:jc w:val="center"/>
              <w:rPr>
                <w:rFonts w:ascii="宋体" w:hAnsi="宋体"/>
                <w:kern w:val="0"/>
                <w:szCs w:val="21"/>
              </w:rPr>
            </w:pPr>
            <w:r w:rsidRPr="00E13D1C">
              <w:rPr>
                <w:rFonts w:ascii="宋体" w:hAnsi="宋体" w:hint="eastAsia"/>
                <w:kern w:val="0"/>
                <w:szCs w:val="21"/>
              </w:rPr>
              <w:t>0.5%噻虫嗪颗粒剂</w:t>
            </w:r>
          </w:p>
        </w:tc>
        <w:tc>
          <w:tcPr>
            <w:tcW w:w="1446" w:type="dxa"/>
            <w:vAlign w:val="center"/>
          </w:tcPr>
          <w:p w:rsidR="00A820B4" w:rsidRPr="00E13D1C" w:rsidRDefault="00D4209A">
            <w:pPr>
              <w:widowControl/>
              <w:adjustRightInd w:val="0"/>
              <w:snapToGrid w:val="0"/>
              <w:jc w:val="center"/>
              <w:rPr>
                <w:rFonts w:ascii="宋体" w:hAnsi="宋体"/>
                <w:color w:val="000000"/>
                <w:kern w:val="0"/>
                <w:szCs w:val="21"/>
              </w:rPr>
            </w:pPr>
            <w:r w:rsidRPr="00E13D1C">
              <w:rPr>
                <w:rFonts w:ascii="微软雅黑" w:eastAsia="微软雅黑" w:hAnsi="微软雅黑" w:hint="eastAsia"/>
                <w:color w:val="000000"/>
                <w:kern w:val="0"/>
                <w:sz w:val="16"/>
                <w:szCs w:val="16"/>
              </w:rPr>
              <w:t>12-15</w:t>
            </w:r>
            <w:r w:rsidR="001469C6" w:rsidRPr="00E13D1C">
              <w:rPr>
                <w:rFonts w:ascii="微软雅黑" w:eastAsia="微软雅黑" w:hAnsi="微软雅黑" w:hint="eastAsia"/>
                <w:color w:val="000000"/>
                <w:kern w:val="0"/>
                <w:sz w:val="16"/>
                <w:szCs w:val="16"/>
              </w:rPr>
              <w:t>kg</w:t>
            </w:r>
          </w:p>
        </w:tc>
        <w:tc>
          <w:tcPr>
            <w:tcW w:w="1134" w:type="dxa"/>
            <w:vAlign w:val="center"/>
          </w:tcPr>
          <w:p w:rsidR="00A820B4" w:rsidRPr="00E13D1C" w:rsidRDefault="00D4209A">
            <w:pPr>
              <w:widowControl/>
              <w:adjustRightInd w:val="0"/>
              <w:snapToGrid w:val="0"/>
              <w:jc w:val="center"/>
              <w:rPr>
                <w:rFonts w:ascii="宋体" w:hAnsi="宋体"/>
                <w:color w:val="000000"/>
                <w:kern w:val="0"/>
                <w:szCs w:val="21"/>
              </w:rPr>
            </w:pPr>
            <w:r w:rsidRPr="00E13D1C">
              <w:rPr>
                <w:rFonts w:ascii="宋体" w:hAnsi="宋体" w:hint="eastAsia"/>
                <w:color w:val="000000"/>
                <w:kern w:val="0"/>
                <w:szCs w:val="21"/>
              </w:rPr>
              <w:t>撒施</w:t>
            </w:r>
          </w:p>
        </w:tc>
        <w:tc>
          <w:tcPr>
            <w:tcW w:w="1224" w:type="dxa"/>
            <w:vAlign w:val="center"/>
          </w:tcPr>
          <w:p w:rsidR="00000000" w:rsidRPr="00E13D1C" w:rsidRDefault="00A761DF">
            <w:pPr>
              <w:jc w:val="center"/>
              <w:rPr>
                <w:rFonts w:ascii="宋体" w:hAnsi="宋体"/>
                <w:color w:val="000000"/>
                <w:kern w:val="0"/>
                <w:szCs w:val="21"/>
              </w:rPr>
            </w:pPr>
            <w:r w:rsidRPr="00E13D1C">
              <w:rPr>
                <w:rFonts w:ascii="宋体" w:hAnsi="宋体" w:hint="eastAsia"/>
                <w:color w:val="000000"/>
                <w:kern w:val="0"/>
                <w:szCs w:val="21"/>
              </w:rPr>
              <w:t>每季最多使用</w:t>
            </w:r>
            <w:r w:rsidRPr="00E13D1C">
              <w:rPr>
                <w:rFonts w:ascii="宋体" w:hAnsi="宋体"/>
                <w:color w:val="000000"/>
                <w:kern w:val="0"/>
                <w:szCs w:val="21"/>
              </w:rPr>
              <w:t>1次</w:t>
            </w:r>
          </w:p>
        </w:tc>
      </w:tr>
    </w:tbl>
    <w:p w:rsidR="00FE48F9" w:rsidRPr="00E13D1C" w:rsidRDefault="009B07E4" w:rsidP="00837DCB">
      <w:pPr>
        <w:spacing w:line="400" w:lineRule="atLeast"/>
        <w:ind w:leftChars="-405" w:left="-850" w:firstLineChars="472" w:firstLine="850"/>
        <w:contextualSpacing/>
        <w:jc w:val="left"/>
        <w:rPr>
          <w:rFonts w:ascii="宋体" w:hAnsi="宋体"/>
          <w:color w:val="000000"/>
          <w:kern w:val="0"/>
          <w:sz w:val="18"/>
          <w:szCs w:val="18"/>
        </w:rPr>
      </w:pPr>
      <w:r w:rsidRPr="00E13D1C">
        <w:rPr>
          <w:rFonts w:ascii="黑体" w:eastAsia="黑体" w:hAnsi="黑体" w:hint="eastAsia"/>
          <w:color w:val="000000"/>
          <w:kern w:val="0"/>
          <w:sz w:val="18"/>
          <w:szCs w:val="18"/>
        </w:rPr>
        <w:t>注：</w:t>
      </w:r>
      <w:r w:rsidRPr="00E13D1C">
        <w:rPr>
          <w:rFonts w:ascii="宋体" w:hAnsi="宋体" w:hint="eastAsia"/>
          <w:color w:val="000000"/>
          <w:kern w:val="0"/>
          <w:sz w:val="18"/>
          <w:szCs w:val="18"/>
        </w:rPr>
        <w:t>农药使用应以最新版本</w:t>
      </w:r>
      <w:r w:rsidRPr="00E13D1C">
        <w:rPr>
          <w:rFonts w:ascii="宋体" w:hAnsi="宋体"/>
          <w:color w:val="000000"/>
          <w:kern w:val="0"/>
          <w:sz w:val="18"/>
          <w:szCs w:val="18"/>
        </w:rPr>
        <w:t>NY/T 393</w:t>
      </w:r>
      <w:r w:rsidRPr="00E13D1C">
        <w:rPr>
          <w:rFonts w:ascii="宋体" w:hAnsi="宋体" w:hint="eastAsia"/>
          <w:color w:val="000000"/>
          <w:kern w:val="0"/>
          <w:sz w:val="18"/>
          <w:szCs w:val="18"/>
        </w:rPr>
        <w:t>的规定为准。</w:t>
      </w:r>
    </w:p>
    <w:p w:rsidR="00FE48F9" w:rsidRPr="00E13D1C" w:rsidRDefault="00FE48F9">
      <w:pPr>
        <w:spacing w:line="400" w:lineRule="atLeast"/>
        <w:ind w:leftChars="-405" w:left="-850" w:firstLineChars="472" w:firstLine="991"/>
        <w:contextualSpacing/>
        <w:jc w:val="left"/>
        <w:rPr>
          <w:rFonts w:ascii="宋体" w:hAnsi="宋体"/>
          <w:color w:val="FF0000"/>
          <w:kern w:val="0"/>
          <w:szCs w:val="21"/>
        </w:rPr>
      </w:pPr>
    </w:p>
    <w:p w:rsidR="00FE48F9" w:rsidRPr="00E13D1C" w:rsidRDefault="00FE48F9">
      <w:pPr>
        <w:spacing w:line="400" w:lineRule="atLeast"/>
        <w:ind w:leftChars="-405" w:left="-850" w:firstLineChars="472" w:firstLine="991"/>
        <w:contextualSpacing/>
        <w:jc w:val="left"/>
        <w:rPr>
          <w:rFonts w:ascii="宋体" w:hAnsi="宋体"/>
          <w:color w:val="FF0000"/>
          <w:kern w:val="0"/>
          <w:szCs w:val="21"/>
        </w:rPr>
      </w:pPr>
    </w:p>
    <w:p w:rsidR="00FE48F9" w:rsidRPr="00E13D1C" w:rsidRDefault="00FE48F9" w:rsidP="00E13D1C">
      <w:pPr>
        <w:spacing w:line="400" w:lineRule="atLeast"/>
        <w:ind w:leftChars="-405" w:left="-850" w:firstLineChars="472" w:firstLine="991"/>
        <w:contextualSpacing/>
        <w:jc w:val="left"/>
        <w:rPr>
          <w:rFonts w:ascii="宋体" w:hAnsi="宋体"/>
          <w:color w:val="FF0000"/>
          <w:kern w:val="0"/>
          <w:szCs w:val="21"/>
        </w:rPr>
      </w:pPr>
    </w:p>
    <w:sectPr w:rsidR="00FE48F9" w:rsidRPr="00E13D1C" w:rsidSect="00FE48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E9E" w:rsidRDefault="003F2E9E" w:rsidP="00837DCB">
      <w:r>
        <w:separator/>
      </w:r>
    </w:p>
  </w:endnote>
  <w:endnote w:type="continuationSeparator" w:id="1">
    <w:p w:rsidR="003F2E9E" w:rsidRDefault="003F2E9E" w:rsidP="00837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E9E" w:rsidRDefault="003F2E9E" w:rsidP="00837DCB">
      <w:r>
        <w:separator/>
      </w:r>
    </w:p>
  </w:footnote>
  <w:footnote w:type="continuationSeparator" w:id="1">
    <w:p w:rsidR="003F2E9E" w:rsidRDefault="003F2E9E" w:rsidP="00837D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525711"/>
    <w:multiLevelType w:val="multilevel"/>
    <w:tmpl w:val="7E525711"/>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42" w:firstLine="0"/>
      </w:pPr>
      <w:rPr>
        <w:rFonts w:ascii="黑体" w:eastAsia="黑体" w:hAnsi="Times New Roman" w:hint="eastAsia"/>
        <w:b w:val="0"/>
        <w:i w:val="0"/>
        <w:sz w:val="28"/>
        <w:szCs w:val="28"/>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obe bryant">
    <w15:presenceInfo w15:providerId="WPS Office" w15:userId="9469872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094D"/>
    <w:rsid w:val="0001614D"/>
    <w:rsid w:val="00065884"/>
    <w:rsid w:val="00066027"/>
    <w:rsid w:val="00070F2D"/>
    <w:rsid w:val="000938E8"/>
    <w:rsid w:val="00097CB3"/>
    <w:rsid w:val="000B7063"/>
    <w:rsid w:val="000E1F6B"/>
    <w:rsid w:val="000F1264"/>
    <w:rsid w:val="0014623C"/>
    <w:rsid w:val="001469C6"/>
    <w:rsid w:val="0017014F"/>
    <w:rsid w:val="001B6D8C"/>
    <w:rsid w:val="001D0584"/>
    <w:rsid w:val="00205ACF"/>
    <w:rsid w:val="00282E62"/>
    <w:rsid w:val="00284FD0"/>
    <w:rsid w:val="002941D3"/>
    <w:rsid w:val="002949BC"/>
    <w:rsid w:val="00361853"/>
    <w:rsid w:val="003F2E9E"/>
    <w:rsid w:val="004318F5"/>
    <w:rsid w:val="00434999"/>
    <w:rsid w:val="00443C70"/>
    <w:rsid w:val="00452CED"/>
    <w:rsid w:val="004667CB"/>
    <w:rsid w:val="004857B8"/>
    <w:rsid w:val="004E6498"/>
    <w:rsid w:val="00507EB7"/>
    <w:rsid w:val="005A2C8F"/>
    <w:rsid w:val="00622101"/>
    <w:rsid w:val="00681187"/>
    <w:rsid w:val="00692377"/>
    <w:rsid w:val="006A23F3"/>
    <w:rsid w:val="006D55F3"/>
    <w:rsid w:val="007E55B4"/>
    <w:rsid w:val="007F0461"/>
    <w:rsid w:val="008372B8"/>
    <w:rsid w:val="00837DCB"/>
    <w:rsid w:val="00856C35"/>
    <w:rsid w:val="008F73FE"/>
    <w:rsid w:val="00963FC8"/>
    <w:rsid w:val="009B07E4"/>
    <w:rsid w:val="009B6E9A"/>
    <w:rsid w:val="00A374B7"/>
    <w:rsid w:val="00A761DF"/>
    <w:rsid w:val="00A820B4"/>
    <w:rsid w:val="00AA1204"/>
    <w:rsid w:val="00AD0D30"/>
    <w:rsid w:val="00AE4FD0"/>
    <w:rsid w:val="00AE7962"/>
    <w:rsid w:val="00B04E0E"/>
    <w:rsid w:val="00B3734D"/>
    <w:rsid w:val="00B626DB"/>
    <w:rsid w:val="00B74F05"/>
    <w:rsid w:val="00B76E11"/>
    <w:rsid w:val="00BC303B"/>
    <w:rsid w:val="00BF0F8A"/>
    <w:rsid w:val="00C030B1"/>
    <w:rsid w:val="00C330F3"/>
    <w:rsid w:val="00C53C80"/>
    <w:rsid w:val="00C7446C"/>
    <w:rsid w:val="00D1094D"/>
    <w:rsid w:val="00D21B73"/>
    <w:rsid w:val="00D4209A"/>
    <w:rsid w:val="00DA07E2"/>
    <w:rsid w:val="00DB00C0"/>
    <w:rsid w:val="00E13D1C"/>
    <w:rsid w:val="00E14109"/>
    <w:rsid w:val="00E862A1"/>
    <w:rsid w:val="00EB3DEF"/>
    <w:rsid w:val="00EB5E72"/>
    <w:rsid w:val="00EE2D20"/>
    <w:rsid w:val="00F83068"/>
    <w:rsid w:val="00FA5EA5"/>
    <w:rsid w:val="00FC4F4F"/>
    <w:rsid w:val="00FE48F9"/>
    <w:rsid w:val="164173D2"/>
    <w:rsid w:val="23D113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3" type="connector" idref="#1027"/>
        <o:r id="V:Rule4" type="connector" idref="#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lsdException w:name="footer" w:semiHidden="0" w:unhideWhenUsed="0" w:qFormat="1"/>
    <w:lsdException w:name="caption" w:uiPriority="35" w:qFormat="1"/>
    <w:lsdException w:name="annotation reference" w:semiHidden="0" w:unhideWhenUsed="0"/>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lsdException w:name="Followed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unhideWhenUsed="0"/>
    <w:lsdException w:name="Balloon Text" w:semiHidden="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48F9"/>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qFormat/>
    <w:rsid w:val="00FE48F9"/>
    <w:pPr>
      <w:jc w:val="left"/>
    </w:pPr>
  </w:style>
  <w:style w:type="paragraph" w:styleId="a5">
    <w:name w:val="Balloon Text"/>
    <w:basedOn w:val="a0"/>
    <w:link w:val="Char0"/>
    <w:uiPriority w:val="99"/>
    <w:qFormat/>
    <w:rsid w:val="00FE48F9"/>
    <w:rPr>
      <w:sz w:val="18"/>
      <w:szCs w:val="18"/>
    </w:rPr>
  </w:style>
  <w:style w:type="paragraph" w:styleId="a6">
    <w:name w:val="footer"/>
    <w:basedOn w:val="a0"/>
    <w:link w:val="Char1"/>
    <w:uiPriority w:val="99"/>
    <w:qFormat/>
    <w:rsid w:val="00FE48F9"/>
    <w:pPr>
      <w:tabs>
        <w:tab w:val="center" w:pos="4153"/>
        <w:tab w:val="right" w:pos="8306"/>
      </w:tabs>
      <w:snapToGrid w:val="0"/>
      <w:jc w:val="left"/>
    </w:pPr>
    <w:rPr>
      <w:sz w:val="18"/>
      <w:szCs w:val="18"/>
    </w:rPr>
  </w:style>
  <w:style w:type="paragraph" w:styleId="a7">
    <w:name w:val="header"/>
    <w:basedOn w:val="a0"/>
    <w:link w:val="Char2"/>
    <w:uiPriority w:val="99"/>
    <w:rsid w:val="00FE48F9"/>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3"/>
    <w:uiPriority w:val="99"/>
    <w:rsid w:val="00FE48F9"/>
    <w:rPr>
      <w:b/>
      <w:bCs/>
    </w:rPr>
  </w:style>
  <w:style w:type="character" w:styleId="a9">
    <w:name w:val="Strong"/>
    <w:basedOn w:val="a1"/>
    <w:uiPriority w:val="22"/>
    <w:qFormat/>
    <w:rsid w:val="00FE48F9"/>
    <w:rPr>
      <w:b/>
      <w:bCs/>
    </w:rPr>
  </w:style>
  <w:style w:type="character" w:styleId="aa">
    <w:name w:val="FollowedHyperlink"/>
    <w:basedOn w:val="a1"/>
    <w:uiPriority w:val="99"/>
    <w:qFormat/>
    <w:rsid w:val="00FE48F9"/>
    <w:rPr>
      <w:color w:val="800080"/>
      <w:u w:val="single"/>
    </w:rPr>
  </w:style>
  <w:style w:type="character" w:styleId="ab">
    <w:name w:val="Emphasis"/>
    <w:basedOn w:val="a1"/>
    <w:uiPriority w:val="20"/>
    <w:qFormat/>
    <w:rsid w:val="00FE48F9"/>
    <w:rPr>
      <w:color w:val="CC0000"/>
    </w:rPr>
  </w:style>
  <w:style w:type="character" w:styleId="ac">
    <w:name w:val="Hyperlink"/>
    <w:basedOn w:val="a1"/>
    <w:uiPriority w:val="99"/>
    <w:rsid w:val="00FE48F9"/>
    <w:rPr>
      <w:color w:val="0000FF"/>
      <w:u w:val="single"/>
    </w:rPr>
  </w:style>
  <w:style w:type="character" w:styleId="ad">
    <w:name w:val="annotation reference"/>
    <w:basedOn w:val="a1"/>
    <w:uiPriority w:val="99"/>
    <w:rsid w:val="00FE48F9"/>
    <w:rPr>
      <w:sz w:val="21"/>
      <w:szCs w:val="21"/>
    </w:rPr>
  </w:style>
  <w:style w:type="paragraph" w:customStyle="1" w:styleId="1">
    <w:name w:val="列出段落1"/>
    <w:basedOn w:val="a0"/>
    <w:uiPriority w:val="99"/>
    <w:qFormat/>
    <w:rsid w:val="00FE48F9"/>
    <w:pPr>
      <w:ind w:firstLineChars="200" w:firstLine="420"/>
    </w:pPr>
    <w:rPr>
      <w:rFonts w:ascii="Times New Roman" w:hAnsi="Times New Roman" w:cs="Times New Roman"/>
      <w:szCs w:val="21"/>
    </w:rPr>
  </w:style>
  <w:style w:type="paragraph" w:customStyle="1" w:styleId="a">
    <w:name w:val="章标题"/>
    <w:next w:val="a0"/>
    <w:rsid w:val="00FE48F9"/>
    <w:pPr>
      <w:numPr>
        <w:ilvl w:val="1"/>
        <w:numId w:val="1"/>
      </w:numPr>
      <w:spacing w:beforeLines="50" w:afterLines="50"/>
      <w:jc w:val="both"/>
      <w:outlineLvl w:val="1"/>
    </w:pPr>
    <w:rPr>
      <w:rFonts w:ascii="Times New Roman" w:eastAsia="黑体" w:hAnsi="Times New Roman" w:cs="Times New Roman"/>
      <w:b/>
      <w:sz w:val="21"/>
    </w:rPr>
  </w:style>
  <w:style w:type="character" w:customStyle="1" w:styleId="Char2">
    <w:name w:val="页眉 Char"/>
    <w:basedOn w:val="a1"/>
    <w:link w:val="a7"/>
    <w:uiPriority w:val="99"/>
    <w:rsid w:val="00FE48F9"/>
    <w:rPr>
      <w:sz w:val="18"/>
      <w:szCs w:val="18"/>
    </w:rPr>
  </w:style>
  <w:style w:type="character" w:customStyle="1" w:styleId="Char1">
    <w:name w:val="页脚 Char"/>
    <w:basedOn w:val="a1"/>
    <w:link w:val="a6"/>
    <w:uiPriority w:val="99"/>
    <w:rsid w:val="00FE48F9"/>
    <w:rPr>
      <w:sz w:val="18"/>
      <w:szCs w:val="18"/>
    </w:rPr>
  </w:style>
  <w:style w:type="character" w:customStyle="1" w:styleId="10">
    <w:name w:val="不明显强调1"/>
    <w:basedOn w:val="a1"/>
    <w:uiPriority w:val="19"/>
    <w:qFormat/>
    <w:rsid w:val="00FE48F9"/>
    <w:rPr>
      <w:i/>
      <w:iCs/>
      <w:color w:val="808080"/>
    </w:rPr>
  </w:style>
  <w:style w:type="character" w:customStyle="1" w:styleId="Char">
    <w:name w:val="批注文字 Char"/>
    <w:basedOn w:val="a1"/>
    <w:link w:val="a4"/>
    <w:uiPriority w:val="99"/>
    <w:rsid w:val="00FE48F9"/>
  </w:style>
  <w:style w:type="character" w:customStyle="1" w:styleId="Char3">
    <w:name w:val="批注主题 Char"/>
    <w:basedOn w:val="Char"/>
    <w:link w:val="a8"/>
    <w:uiPriority w:val="99"/>
    <w:rsid w:val="00FE48F9"/>
    <w:rPr>
      <w:b/>
      <w:bCs/>
    </w:rPr>
  </w:style>
  <w:style w:type="character" w:customStyle="1" w:styleId="Char0">
    <w:name w:val="批注框文本 Char"/>
    <w:basedOn w:val="a1"/>
    <w:link w:val="a5"/>
    <w:uiPriority w:val="99"/>
    <w:rsid w:val="00FE48F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1A8298AE-7F7F-4D5F-96A2-70BEE1233FAF}">
  <ds:schemaRefs>
    <ds:schemaRef ds:uri="http://www.wps.cn/android/officeDocument/2013/mofficeCustomData"/>
  </ds:schemaRefs>
</ds:datastoreItem>
</file>

<file path=customXml/itemProps10.xml><?xml version="1.0" encoding="utf-8"?>
<ds:datastoreItem xmlns:ds="http://schemas.openxmlformats.org/officeDocument/2006/customXml" ds:itemID="{BA47D53E-CF4B-45B8-97DC-0FED89C5C82A}">
  <ds:schemaRefs>
    <ds:schemaRef ds:uri="http://www.wps.cn/android/officeDocument/2013/mofficeCustomData"/>
  </ds:schemaRefs>
</ds:datastoreItem>
</file>

<file path=customXml/itemProps11.xml><?xml version="1.0" encoding="utf-8"?>
<ds:datastoreItem xmlns:ds="http://schemas.openxmlformats.org/officeDocument/2006/customXml" ds:itemID="{5793DE9F-FF15-40ED-99A2-91DA6ED5B38D}">
  <ds:schemaRefs>
    <ds:schemaRef ds:uri="http://www.wps.cn/android/officeDocument/2013/mofficeCustomData"/>
  </ds:schemaRefs>
</ds:datastoreItem>
</file>

<file path=customXml/itemProps12.xml><?xml version="1.0" encoding="utf-8"?>
<ds:datastoreItem xmlns:ds="http://schemas.openxmlformats.org/officeDocument/2006/customXml" ds:itemID="{5AF87243-B148-4018-A1ED-A4A75D978568}">
  <ds:schemaRefs>
    <ds:schemaRef ds:uri="http://www.wps.cn/android/officeDocument/2013/mofficeCustomData"/>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36C00069-775B-4A8E-8B5F-81C85D106C0C}">
  <ds:schemaRefs>
    <ds:schemaRef ds:uri="http://www.wps.cn/android/officeDocument/2013/mofficeCustomData"/>
  </ds:schemaRefs>
</ds:datastoreItem>
</file>

<file path=customXml/itemProps15.xml><?xml version="1.0" encoding="utf-8"?>
<ds:datastoreItem xmlns:ds="http://schemas.openxmlformats.org/officeDocument/2006/customXml" ds:itemID="{9902B979-B708-4527-9557-9F9A9EEC9D0B}">
  <ds:schemaRefs>
    <ds:schemaRef ds:uri="http://www.wps.cn/android/officeDocument/2013/mofficeCustomData"/>
  </ds:schemaRefs>
</ds:datastoreItem>
</file>

<file path=customXml/itemProps16.xml><?xml version="1.0" encoding="utf-8"?>
<ds:datastoreItem xmlns:ds="http://schemas.openxmlformats.org/officeDocument/2006/customXml" ds:itemID="{C7C317A9-4855-4E2E-B24D-06A1CF4F0B8F}">
  <ds:schemaRefs>
    <ds:schemaRef ds:uri="http://www.wps.cn/android/officeDocument/2013/mofficeCustomData"/>
  </ds:schemaRefs>
</ds:datastoreItem>
</file>

<file path=customXml/itemProps2.xml><?xml version="1.0" encoding="utf-8"?>
<ds:datastoreItem xmlns:ds="http://schemas.openxmlformats.org/officeDocument/2006/customXml" ds:itemID="{85FEFA2E-10EB-483A-89BF-B0C63A272D90}">
  <ds:schemaRefs>
    <ds:schemaRef ds:uri="http://www.wps.cn/android/officeDocument/2013/mofficeCustomData"/>
  </ds:schemaRefs>
</ds:datastoreItem>
</file>

<file path=customXml/itemProps3.xml><?xml version="1.0" encoding="utf-8"?>
<ds:datastoreItem xmlns:ds="http://schemas.openxmlformats.org/officeDocument/2006/customXml" ds:itemID="{EC15CE08-B13B-4967-8D2A-7F73464806F5}">
  <ds:schemaRefs>
    <ds:schemaRef ds:uri="http://www.wps.cn/android/officeDocument/2013/mofficeCustomData"/>
  </ds:schemaRefs>
</ds:datastoreItem>
</file>

<file path=customXml/itemProps4.xml><?xml version="1.0" encoding="utf-8"?>
<ds:datastoreItem xmlns:ds="http://schemas.openxmlformats.org/officeDocument/2006/customXml" ds:itemID="{A0386D2C-1939-4D8A-8F44-4ED003427DBD}">
  <ds:schemaRefs>
    <ds:schemaRef ds:uri="http://www.wps.cn/android/officeDocument/2013/mofficeCustomData"/>
  </ds:schemaRefs>
</ds:datastoreItem>
</file>

<file path=customXml/itemProps5.xml><?xml version="1.0" encoding="utf-8"?>
<ds:datastoreItem xmlns:ds="http://schemas.openxmlformats.org/officeDocument/2006/customXml" ds:itemID="{99E6680E-0DD1-4A05-97A9-1DAE28A26B01}">
  <ds:schemaRefs>
    <ds:schemaRef ds:uri="http://www.wps.cn/android/officeDocument/2013/mofficeCustomData"/>
  </ds:schemaRefs>
</ds:datastoreItem>
</file>

<file path=customXml/itemProps6.xml><?xml version="1.0" encoding="utf-8"?>
<ds:datastoreItem xmlns:ds="http://schemas.openxmlformats.org/officeDocument/2006/customXml" ds:itemID="{AF023414-68EC-4226-9719-AA70D5889E92}">
  <ds:schemaRefs>
    <ds:schemaRef ds:uri="http://www.wps.cn/android/officeDocument/2013/mofficeCustomData"/>
  </ds:schemaRefs>
</ds:datastoreItem>
</file>

<file path=customXml/itemProps7.xml><?xml version="1.0" encoding="utf-8"?>
<ds:datastoreItem xmlns:ds="http://schemas.openxmlformats.org/officeDocument/2006/customXml" ds:itemID="{3FC3582C-70DE-472F-AE2E-23155B98C650}">
  <ds:schemaRefs>
    <ds:schemaRef ds:uri="http://schemas.openxmlformats.org/officeDocument/2006/bibliography"/>
  </ds:schemaRefs>
</ds:datastoreItem>
</file>

<file path=customXml/itemProps8.xml><?xml version="1.0" encoding="utf-8"?>
<ds:datastoreItem xmlns:ds="http://schemas.openxmlformats.org/officeDocument/2006/customXml" ds:itemID="{9D264980-A95B-4283-BA0B-D52FCE4782EA}">
  <ds:schemaRefs>
    <ds:schemaRef ds:uri="http://www.wps.cn/android/officeDocument/2013/mofficeCustomData"/>
  </ds:schemaRefs>
</ds:datastoreItem>
</file>

<file path=customXml/itemProps9.xml><?xml version="1.0" encoding="utf-8"?>
<ds:datastoreItem xmlns:ds="http://schemas.openxmlformats.org/officeDocument/2006/customXml" ds:itemID="{5DE9D90C-031A-4F3B-A966-6DA50F01C38D}">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yanlan huang</dc:creator>
  <cp:lastModifiedBy>dell</cp:lastModifiedBy>
  <cp:revision>38</cp:revision>
  <cp:lastPrinted>2019-11-01T08:29:00Z</cp:lastPrinted>
  <dcterms:created xsi:type="dcterms:W3CDTF">2019-10-12T00:47:00Z</dcterms:created>
  <dcterms:modified xsi:type="dcterms:W3CDTF">2020-11-05T02:54:00Z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