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E2D58" w14:textId="77777777" w:rsidR="00595182" w:rsidRDefault="00595182">
      <w:pPr>
        <w:pStyle w:val="1"/>
        <w:spacing w:beforeLines="50" w:before="156" w:afterLines="50" w:after="156" w:line="400" w:lineRule="atLeast"/>
        <w:ind w:left="357" w:firstLineChars="0" w:firstLine="0"/>
        <w:contextualSpacing/>
        <w:jc w:val="distribute"/>
        <w:rPr>
          <w:rFonts w:ascii="黑体" w:eastAsia="黑体" w:hAnsi="黑体" w:cs="宋体" w:hint="eastAsia"/>
          <w:sz w:val="44"/>
          <w:szCs w:val="44"/>
        </w:rPr>
      </w:pPr>
    </w:p>
    <w:p w14:paraId="22EF38E4" w14:textId="77777777" w:rsidR="00595182" w:rsidRDefault="00595182">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14:paraId="4E664F2E" w14:textId="6DB22CD7" w:rsidR="00595182" w:rsidRDefault="00595182">
      <w:pPr>
        <w:pStyle w:val="1"/>
        <w:spacing w:beforeLines="50" w:before="156" w:afterLines="50" w:after="156" w:line="400" w:lineRule="atLeast"/>
        <w:ind w:left="357" w:firstLineChars="0" w:firstLine="0"/>
        <w:contextualSpacing/>
        <w:jc w:val="right"/>
        <w:rPr>
          <w:rFonts w:eastAsia="黑体"/>
          <w:kern w:val="0"/>
          <w:sz w:val="28"/>
          <w:szCs w:val="28"/>
        </w:rPr>
      </w:pPr>
      <w:bookmarkStart w:id="0" w:name="_Hlk160785492"/>
      <w:r>
        <w:rPr>
          <w:rFonts w:eastAsia="黑体"/>
          <w:kern w:val="0"/>
          <w:sz w:val="28"/>
          <w:szCs w:val="28"/>
        </w:rPr>
        <w:t>GFGC</w:t>
      </w:r>
      <w:r w:rsidRPr="00B177A6">
        <w:rPr>
          <w:rFonts w:eastAsia="黑体"/>
          <w:kern w:val="0"/>
          <w:sz w:val="28"/>
          <w:szCs w:val="28"/>
        </w:rPr>
        <w:t xml:space="preserve"> 20</w:t>
      </w:r>
      <w:r w:rsidR="00782FD7" w:rsidRPr="00B177A6">
        <w:rPr>
          <w:rFonts w:eastAsia="黑体"/>
          <w:sz w:val="28"/>
          <w:szCs w:val="28"/>
        </w:rPr>
        <w:t>24</w:t>
      </w:r>
      <w:r w:rsidRPr="00B177A6">
        <w:rPr>
          <w:rFonts w:eastAsia="黑体"/>
          <w:kern w:val="0"/>
          <w:sz w:val="28"/>
          <w:szCs w:val="28"/>
        </w:rPr>
        <w:t>A</w:t>
      </w:r>
      <w:r w:rsidR="00782FD7" w:rsidRPr="00B177A6">
        <w:rPr>
          <w:rFonts w:eastAsia="黑体"/>
          <w:sz w:val="28"/>
          <w:szCs w:val="28"/>
        </w:rPr>
        <w:t>276</w:t>
      </w:r>
    </w:p>
    <w:bookmarkEnd w:id="0"/>
    <w:p w14:paraId="45F87512" w14:textId="04392FD6" w:rsidR="00595182" w:rsidRDefault="00895839">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mc:AlternateContent>
          <mc:Choice Requires="wps">
            <w:drawing>
              <wp:anchor distT="4294967295" distB="4294967295" distL="114300" distR="114300" simplePos="0" relativeHeight="251657216" behindDoc="0" locked="0" layoutInCell="1" allowOverlap="1" wp14:anchorId="32DC139D" wp14:editId="410F54E8">
                <wp:simplePos x="0" y="0"/>
                <wp:positionH relativeFrom="column">
                  <wp:posOffset>160020</wp:posOffset>
                </wp:positionH>
                <wp:positionV relativeFrom="paragraph">
                  <wp:posOffset>76199</wp:posOffset>
                </wp:positionV>
                <wp:extent cx="5173980" cy="0"/>
                <wp:effectExtent l="0" t="0" r="0" b="0"/>
                <wp:wrapNone/>
                <wp:docPr id="1" name="自选图形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73980" cy="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9B9F104" id="_x0000_t32" coordsize="21600,21600" o:spt="32" o:oned="t" path="m,l21600,21600e" filled="f">
                <v:path arrowok="t" fillok="f" o:connecttype="none"/>
                <o:lock v:ext="edit" shapetype="t"/>
              </v:shapetype>
              <v:shape id="自选图形 3" o:spid="_x0000_s1026" type="#_x0000_t32" style="position:absolute;left:0;text-align:left;margin-left:12.6pt;margin-top:6pt;width:407.4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">
                <o:lock v:ext="edit" shapetype="f"/>
              </v:shape>
            </w:pict>
          </mc:Fallback>
        </mc:AlternateContent>
      </w:r>
    </w:p>
    <w:p w14:paraId="67B019D0"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69DB3E71"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1D804828"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D5CE924" w14:textId="77777777" w:rsidR="00595182" w:rsidRDefault="00595182">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cs="宋体" w:hint="eastAsia"/>
          <w:sz w:val="48"/>
          <w:szCs w:val="48"/>
        </w:rPr>
        <w:t>冀晋蒙地区</w:t>
      </w:r>
    </w:p>
    <w:p w14:paraId="5068F646" w14:textId="77777777" w:rsidR="00595182" w:rsidRDefault="00595182">
      <w:pPr>
        <w:pStyle w:val="1"/>
        <w:spacing w:beforeLines="50" w:before="156" w:afterLines="50" w:after="156" w:line="360" w:lineRule="auto"/>
        <w:ind w:left="357" w:firstLineChars="0" w:firstLine="0"/>
        <w:contextualSpacing/>
        <w:jc w:val="center"/>
        <w:rPr>
          <w:rFonts w:ascii="黑体" w:eastAsia="黑体" w:hAnsi="黑体" w:cs="宋体"/>
          <w:sz w:val="18"/>
          <w:szCs w:val="18"/>
        </w:rPr>
      </w:pPr>
    </w:p>
    <w:p w14:paraId="65BCC05B" w14:textId="77777777" w:rsidR="00595182" w:rsidRDefault="00595182">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hint="eastAsia"/>
          <w:sz w:val="48"/>
          <w:szCs w:val="48"/>
        </w:rPr>
        <w:t>绿色食品甜</w:t>
      </w:r>
      <w:proofErr w:type="gramStart"/>
      <w:r>
        <w:rPr>
          <w:rFonts w:ascii="黑体" w:eastAsia="黑体" w:hAnsi="黑体" w:hint="eastAsia"/>
          <w:sz w:val="48"/>
          <w:szCs w:val="48"/>
        </w:rPr>
        <w:t>荞</w:t>
      </w:r>
      <w:proofErr w:type="gramEnd"/>
      <w:r>
        <w:rPr>
          <w:rFonts w:ascii="黑体" w:eastAsia="黑体" w:hAnsi="黑体" w:hint="eastAsia"/>
          <w:sz w:val="48"/>
          <w:szCs w:val="48"/>
        </w:rPr>
        <w:t>生产操作规程</w:t>
      </w:r>
    </w:p>
    <w:p w14:paraId="152C569A"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610308DE" w14:textId="7CAA9C53"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4C780BF5"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346F91A4"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5D28BB1" w14:textId="77777777" w:rsidR="000478EF" w:rsidRDefault="000478EF">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3733200A" w14:textId="77777777" w:rsidR="00595182" w:rsidRDefault="00595182" w:rsidP="00B21F9B">
      <w:pPr>
        <w:pStyle w:val="1"/>
        <w:spacing w:beforeLines="50" w:before="156" w:afterLines="50" w:after="156" w:line="400" w:lineRule="atLeast"/>
        <w:ind w:firstLineChars="0" w:firstLine="0"/>
        <w:contextualSpacing/>
        <w:jc w:val="center"/>
        <w:rPr>
          <w:rFonts w:ascii="黑体" w:eastAsia="黑体" w:hAnsi="黑体" w:cs="宋体"/>
          <w:sz w:val="32"/>
          <w:szCs w:val="32"/>
        </w:rPr>
      </w:pPr>
    </w:p>
    <w:p w14:paraId="4EF551BA" w14:textId="77777777" w:rsidR="00983267" w:rsidRDefault="00983267" w:rsidP="00B21F9B">
      <w:pPr>
        <w:pStyle w:val="1"/>
        <w:spacing w:beforeLines="50" w:before="156" w:afterLines="50" w:after="156" w:line="400" w:lineRule="atLeast"/>
        <w:ind w:firstLineChars="0" w:firstLine="0"/>
        <w:contextualSpacing/>
        <w:jc w:val="center"/>
        <w:rPr>
          <w:rFonts w:ascii="黑体" w:eastAsia="黑体" w:hAnsi="黑体" w:cs="宋体"/>
          <w:sz w:val="32"/>
          <w:szCs w:val="32"/>
        </w:rPr>
      </w:pPr>
    </w:p>
    <w:p w14:paraId="3F60E2D8"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02EB4FB0"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185CD6E6" w14:textId="33275F21" w:rsidR="00595182" w:rsidRDefault="00595182">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5F057A">
        <w:rPr>
          <w:rFonts w:ascii="黑体" w:eastAsia="黑体" w:hAnsi="黑体" w:cs="宋体" w:hint="eastAsia"/>
          <w:sz w:val="28"/>
          <w:szCs w:val="28"/>
        </w:rPr>
        <w:t>24</w:t>
      </w:r>
      <w:r>
        <w:rPr>
          <w:rFonts w:ascii="黑体" w:eastAsia="黑体" w:hAnsi="黑体" w:cs="宋体" w:hint="eastAsia"/>
          <w:sz w:val="28"/>
          <w:szCs w:val="28"/>
        </w:rPr>
        <w:t>-</w:t>
      </w:r>
      <w:r w:rsidR="00B167AE">
        <w:rPr>
          <w:rFonts w:ascii="黑体" w:eastAsia="黑体" w:hAnsi="黑体" w:cs="宋体" w:hint="eastAsia"/>
          <w:sz w:val="28"/>
          <w:szCs w:val="28"/>
        </w:rPr>
        <w:t>07</w:t>
      </w:r>
      <w:r>
        <w:rPr>
          <w:rFonts w:ascii="黑体" w:eastAsia="黑体" w:hAnsi="黑体" w:cs="宋体" w:hint="eastAsia"/>
          <w:sz w:val="28"/>
          <w:szCs w:val="28"/>
        </w:rPr>
        <w:t>-</w:t>
      </w:r>
      <w:r w:rsidR="00B167AE">
        <w:rPr>
          <w:rFonts w:ascii="黑体" w:eastAsia="黑体" w:hAnsi="黑体" w:cs="宋体" w:hint="eastAsia"/>
          <w:sz w:val="28"/>
          <w:szCs w:val="28"/>
        </w:rPr>
        <w:t>04</w:t>
      </w:r>
      <w:r>
        <w:rPr>
          <w:rFonts w:ascii="黑体" w:eastAsia="黑体" w:hAnsi="黑体" w:cs="宋体" w:hint="eastAsia"/>
          <w:sz w:val="28"/>
          <w:szCs w:val="28"/>
        </w:rPr>
        <w:t xml:space="preserve">发布      </w:t>
      </w:r>
      <w:r w:rsidR="00B167AE">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5F057A">
        <w:rPr>
          <w:rFonts w:ascii="黑体" w:eastAsia="黑体" w:hAnsi="黑体" w:cs="宋体" w:hint="eastAsia"/>
          <w:sz w:val="28"/>
          <w:szCs w:val="28"/>
        </w:rPr>
        <w:t>24</w:t>
      </w:r>
      <w:r>
        <w:rPr>
          <w:rFonts w:ascii="黑体" w:eastAsia="黑体" w:hAnsi="黑体" w:cs="宋体" w:hint="eastAsia"/>
          <w:sz w:val="28"/>
          <w:szCs w:val="28"/>
        </w:rPr>
        <w:t>-</w:t>
      </w:r>
      <w:r w:rsidR="00B167AE">
        <w:rPr>
          <w:rFonts w:ascii="黑体" w:eastAsia="黑体" w:hAnsi="黑体" w:cs="宋体" w:hint="eastAsia"/>
          <w:sz w:val="28"/>
          <w:szCs w:val="28"/>
        </w:rPr>
        <w:t>08</w:t>
      </w:r>
      <w:r>
        <w:rPr>
          <w:rFonts w:ascii="黑体" w:eastAsia="黑体" w:hAnsi="黑体" w:cs="宋体" w:hint="eastAsia"/>
          <w:sz w:val="28"/>
          <w:szCs w:val="28"/>
        </w:rPr>
        <w:t>-</w:t>
      </w:r>
      <w:r w:rsidR="00B167AE">
        <w:rPr>
          <w:rFonts w:ascii="黑体" w:eastAsia="黑体" w:hAnsi="黑体" w:cs="宋体" w:hint="eastAsia"/>
          <w:sz w:val="28"/>
          <w:szCs w:val="28"/>
        </w:rPr>
        <w:t>01</w:t>
      </w:r>
      <w:r>
        <w:rPr>
          <w:rFonts w:ascii="黑体" w:eastAsia="黑体" w:hAnsi="黑体" w:cs="宋体" w:hint="eastAsia"/>
          <w:sz w:val="28"/>
          <w:szCs w:val="28"/>
        </w:rPr>
        <w:t>实施</w:t>
      </w:r>
    </w:p>
    <w:p w14:paraId="3CAD05BB" w14:textId="311C5780" w:rsidR="00595182" w:rsidRDefault="00895839">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8240" behindDoc="0" locked="0" layoutInCell="1" allowOverlap="1" wp14:anchorId="3FE94387" wp14:editId="1B30904B">
                <wp:simplePos x="0" y="0"/>
                <wp:positionH relativeFrom="column">
                  <wp:posOffset>205740</wp:posOffset>
                </wp:positionH>
                <wp:positionV relativeFrom="paragraph">
                  <wp:posOffset>114300</wp:posOffset>
                </wp:positionV>
                <wp:extent cx="4853940" cy="15240"/>
                <wp:effectExtent l="0" t="0" r="3810" b="3810"/>
                <wp:wrapNone/>
                <wp:docPr id="2" name="自选图形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53940" cy="1524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C9D1041" id="自选图形 2" o:spid="_x0000_s1026" type="#_x0000_t32" style="position:absolute;left:0;text-align:left;margin-left:16.2pt;margin-top:9pt;width:382.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FsAl7TEAQAAjAMAAA4AAAAAAAAAAAAA&#10;AAAALgIAAGRycy9lMm9Eb2MueG1sUEsBAi0AFAAGAAgAAAAhAMNxquLeAAAACAEAAA8AAAAAAAAA&#10;AAAAAAAAHgQAAGRycy9kb3ducmV2LnhtbFBLBQYAAAAABAAEAPMAAAApBQAAAAA=&#10;">
                <o:lock v:ext="edit" shapetype="f"/>
              </v:shape>
            </w:pict>
          </mc:Fallback>
        </mc:AlternateContent>
      </w:r>
    </w:p>
    <w:p w14:paraId="02A38283" w14:textId="77777777" w:rsidR="000478EF" w:rsidRDefault="00595182">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0478E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pPr>
      <w:r w:rsidRPr="005F057A">
        <w:rPr>
          <w:rFonts w:ascii="华文中宋" w:eastAsia="华文中宋" w:hAnsi="华文中宋" w:cs="宋体" w:hint="eastAsia"/>
          <w:spacing w:val="142"/>
          <w:kern w:val="0"/>
          <w:sz w:val="32"/>
          <w:szCs w:val="32"/>
          <w:fitText w:val="4480" w:id="1526356482"/>
        </w:rPr>
        <w:t>中国绿色食品发展中</w:t>
      </w:r>
      <w:r w:rsidRPr="005F057A">
        <w:rPr>
          <w:rFonts w:ascii="华文中宋" w:eastAsia="华文中宋" w:hAnsi="华文中宋" w:cs="宋体" w:hint="eastAsia"/>
          <w:spacing w:val="2"/>
          <w:kern w:val="0"/>
          <w:sz w:val="32"/>
          <w:szCs w:val="32"/>
          <w:fitText w:val="4480" w:id="152635648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14:paraId="54C1AF0C" w14:textId="3E273EDD"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p>
    <w:p w14:paraId="33E1F0DC"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14:paraId="7DE20175"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625EE807"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6DF83E90" w14:textId="77777777" w:rsidR="00595182" w:rsidRDefault="00595182">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14:paraId="67851B56" w14:textId="1B460361" w:rsidR="00595182" w:rsidRDefault="00595182">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本规程起草单位：张家口市农业科学院、河北省农产品质</w:t>
      </w:r>
      <w:proofErr w:type="gramStart"/>
      <w:r>
        <w:rPr>
          <w:rFonts w:ascii="宋体" w:hAnsi="宋体" w:cs="宋体" w:hint="eastAsia"/>
        </w:rPr>
        <w:t>量安全</w:t>
      </w:r>
      <w:proofErr w:type="gramEnd"/>
      <w:r>
        <w:rPr>
          <w:rFonts w:ascii="宋体" w:hAnsi="宋体" w:cs="宋体" w:hint="eastAsia"/>
        </w:rPr>
        <w:t>中心、山西省农产品质</w:t>
      </w:r>
      <w:proofErr w:type="gramStart"/>
      <w:r>
        <w:rPr>
          <w:rFonts w:ascii="宋体" w:hAnsi="宋体" w:cs="宋体" w:hint="eastAsia"/>
        </w:rPr>
        <w:t>量安全</w:t>
      </w:r>
      <w:proofErr w:type="gramEnd"/>
      <w:r>
        <w:rPr>
          <w:rFonts w:ascii="宋体" w:hAnsi="宋体" w:cs="宋体" w:hint="eastAsia"/>
        </w:rPr>
        <w:t>中心、内蒙古自治区农畜产品质量安全中心、张家口市农业环境与农产品质量管理站、承德市农产品加工服务中</w:t>
      </w:r>
      <w:bookmarkStart w:id="1" w:name="_GoBack"/>
      <w:bookmarkEnd w:id="1"/>
      <w:r>
        <w:rPr>
          <w:rFonts w:ascii="宋体" w:hAnsi="宋体" w:cs="宋体" w:hint="eastAsia"/>
        </w:rPr>
        <w:t>心、丰宁县农业农村局、隆化县农业农村局、承德裕民白荞面特产有限公司、承德鱼儿山承垦农业发展有限公司</w:t>
      </w:r>
      <w:r w:rsidR="00782FD7">
        <w:rPr>
          <w:rFonts w:ascii="宋体" w:hAnsi="宋体" w:cs="宋体" w:hint="eastAsia"/>
        </w:rPr>
        <w:t>、</w:t>
      </w:r>
      <w:r w:rsidR="00782FD7">
        <w:rPr>
          <w:rFonts w:ascii="宋体" w:hAnsi="宋体" w:cs="宋体"/>
        </w:rPr>
        <w:t>中国绿色食品发展中心</w:t>
      </w:r>
      <w:r>
        <w:rPr>
          <w:rFonts w:ascii="宋体" w:hAnsi="宋体" w:cs="宋体" w:hint="eastAsia"/>
        </w:rPr>
        <w:t>。</w:t>
      </w:r>
    </w:p>
    <w:p w14:paraId="7876AA59" w14:textId="591B4302" w:rsidR="00595182" w:rsidRDefault="00595182">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本规程主要起草人：曹丽霞、尤帅、董博钊、周海涛、敖奇、</w:t>
      </w:r>
      <w:proofErr w:type="gramStart"/>
      <w:r>
        <w:rPr>
          <w:rFonts w:ascii="宋体" w:hAnsi="宋体" w:cs="宋体" w:hint="eastAsia"/>
        </w:rPr>
        <w:t>郝</w:t>
      </w:r>
      <w:proofErr w:type="gramEnd"/>
      <w:r>
        <w:rPr>
          <w:rFonts w:ascii="宋体" w:hAnsi="宋体" w:cs="宋体" w:hint="eastAsia"/>
        </w:rPr>
        <w:t>贵宾、李刚、</w:t>
      </w:r>
      <w:r>
        <w:rPr>
          <w:rFonts w:ascii="宋体" w:hAnsi="宋体" w:cs="宋体" w:hint="eastAsia"/>
          <w:color w:val="000000"/>
        </w:rPr>
        <w:t>刘强、李紫姝、</w:t>
      </w:r>
      <w:r>
        <w:rPr>
          <w:rFonts w:ascii="宋体" w:hAnsi="宋体" w:cs="宋体" w:hint="eastAsia"/>
        </w:rPr>
        <w:t>高远、李霄峰、张世军、王永海、马立军、潘金龙</w:t>
      </w:r>
      <w:r w:rsidR="00782FD7">
        <w:rPr>
          <w:rFonts w:ascii="宋体" w:hAnsi="宋体" w:cs="宋体" w:hint="eastAsia"/>
        </w:rPr>
        <w:t>、</w:t>
      </w:r>
      <w:r w:rsidR="00782FD7">
        <w:rPr>
          <w:rFonts w:ascii="宋体" w:hAnsi="宋体" w:cs="宋体"/>
        </w:rPr>
        <w:t>乔春楠</w:t>
      </w:r>
      <w:r>
        <w:rPr>
          <w:rFonts w:ascii="宋体" w:hAnsi="宋体" w:cs="宋体" w:hint="eastAsia"/>
        </w:rPr>
        <w:t>。</w:t>
      </w:r>
    </w:p>
    <w:p w14:paraId="7B721F0D" w14:textId="77777777" w:rsidR="00595182" w:rsidRPr="00782FD7" w:rsidRDefault="00595182">
      <w:pPr>
        <w:pStyle w:val="1"/>
        <w:spacing w:beforeLines="50" w:before="156" w:afterLines="50" w:after="156" w:line="400" w:lineRule="atLeast"/>
        <w:ind w:firstLine="560"/>
        <w:contextualSpacing/>
        <w:jc w:val="left"/>
        <w:rPr>
          <w:rFonts w:ascii="宋体" w:hAnsi="宋体" w:cs="宋体"/>
          <w:sz w:val="28"/>
          <w:szCs w:val="28"/>
        </w:rPr>
      </w:pPr>
    </w:p>
    <w:p w14:paraId="3CD4715E"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p>
    <w:p w14:paraId="3B734F34" w14:textId="77777777" w:rsidR="000478EF" w:rsidRDefault="000478EF">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sectPr w:rsidR="000478EF" w:rsidSect="002B1C9B">
          <w:headerReference w:type="even" r:id="rId13"/>
          <w:headerReference w:type="default" r:id="rId14"/>
          <w:headerReference w:type="first" r:id="rId15"/>
          <w:pgSz w:w="11906" w:h="16838"/>
          <w:pgMar w:top="1440" w:right="1800" w:bottom="1440" w:left="1800" w:header="851" w:footer="992" w:gutter="0"/>
          <w:pgNumType w:fmt="upperRoman" w:start="1"/>
          <w:cols w:space="720"/>
          <w:titlePg/>
          <w:docGrid w:type="lines" w:linePitch="312"/>
        </w:sectPr>
      </w:pPr>
    </w:p>
    <w:p w14:paraId="597C0C70" w14:textId="77777777" w:rsidR="00595182" w:rsidRDefault="00595182">
      <w:pPr>
        <w:pStyle w:val="1"/>
        <w:spacing w:beforeLines="50" w:before="156" w:afterLines="50" w:after="156" w:line="400" w:lineRule="atLeast"/>
        <w:ind w:left="357" w:firstLineChars="0" w:firstLine="0"/>
        <w:contextualSpacing/>
        <w:jc w:val="center"/>
        <w:rPr>
          <w:rFonts w:ascii="黑体" w:eastAsia="黑体" w:hAnsi="黑体" w:cs="宋体"/>
          <w:color w:val="000000"/>
          <w:sz w:val="32"/>
          <w:szCs w:val="32"/>
        </w:rPr>
      </w:pPr>
      <w:r>
        <w:rPr>
          <w:rFonts w:ascii="黑体" w:eastAsia="黑体" w:hAnsi="黑体" w:cs="宋体" w:hint="eastAsia"/>
          <w:color w:val="000000"/>
          <w:sz w:val="32"/>
          <w:szCs w:val="32"/>
        </w:rPr>
        <w:lastRenderedPageBreak/>
        <w:t>冀晋蒙地区</w:t>
      </w:r>
    </w:p>
    <w:p w14:paraId="06F615AF" w14:textId="63C23F84" w:rsidR="00595182" w:rsidRDefault="00595182">
      <w:pPr>
        <w:pStyle w:val="1"/>
        <w:spacing w:beforeLines="50" w:before="156" w:afterLines="50" w:after="156" w:line="400" w:lineRule="atLeast"/>
        <w:ind w:left="357" w:firstLineChars="0" w:firstLine="0"/>
        <w:contextualSpacing/>
        <w:jc w:val="center"/>
        <w:rPr>
          <w:rFonts w:ascii="黑体" w:eastAsia="黑体" w:hAnsi="黑体"/>
          <w:color w:val="000000"/>
          <w:sz w:val="32"/>
          <w:szCs w:val="32"/>
        </w:rPr>
      </w:pPr>
      <w:r>
        <w:rPr>
          <w:rFonts w:ascii="黑体" w:eastAsia="黑体" w:hAnsi="黑体" w:hint="eastAsia"/>
          <w:color w:val="000000"/>
          <w:sz w:val="32"/>
          <w:szCs w:val="32"/>
        </w:rPr>
        <w:t>绿色食品甜</w:t>
      </w:r>
      <w:proofErr w:type="gramStart"/>
      <w:r>
        <w:rPr>
          <w:rFonts w:ascii="黑体" w:eastAsia="黑体" w:hAnsi="黑体" w:cs="宋体" w:hint="eastAsia"/>
          <w:color w:val="000000"/>
          <w:sz w:val="32"/>
          <w:szCs w:val="32"/>
        </w:rPr>
        <w:t>荞</w:t>
      </w:r>
      <w:proofErr w:type="gramEnd"/>
      <w:r>
        <w:rPr>
          <w:rFonts w:ascii="黑体" w:eastAsia="黑体" w:hAnsi="黑体" w:hint="eastAsia"/>
          <w:color w:val="000000"/>
          <w:sz w:val="32"/>
          <w:szCs w:val="32"/>
        </w:rPr>
        <w:t>生产操作规程</w:t>
      </w:r>
    </w:p>
    <w:p w14:paraId="29AA8AC1" w14:textId="77777777" w:rsidR="00595182" w:rsidRDefault="00595182">
      <w:pPr>
        <w:pStyle w:val="1"/>
        <w:spacing w:beforeLines="50" w:before="156" w:afterLines="50" w:after="156" w:line="400" w:lineRule="atLeast"/>
        <w:ind w:left="357" w:firstLineChars="0" w:firstLine="0"/>
        <w:contextualSpacing/>
        <w:jc w:val="center"/>
        <w:rPr>
          <w:rFonts w:ascii="宋体" w:hAnsi="宋体" w:cs="宋体"/>
          <w:color w:val="000000"/>
          <w:sz w:val="28"/>
          <w:szCs w:val="28"/>
        </w:rPr>
      </w:pPr>
    </w:p>
    <w:p w14:paraId="0E99E017"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1 范围</w:t>
      </w:r>
    </w:p>
    <w:p w14:paraId="40367AE4" w14:textId="37DAFFA8"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本规程规定了冀晋蒙绿色食品甜荞麦的产地环境、品种选择、整地、播种、田间管理、收获、生产废弃物的处理、储藏、包装与运输及生产档案管理。</w:t>
      </w:r>
    </w:p>
    <w:p w14:paraId="051560F0"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本规程适用于河北省、山西省、内蒙古</w:t>
      </w:r>
      <w:r>
        <w:rPr>
          <w:rFonts w:ascii="宋体" w:hAnsi="宋体" w:cs="宋体" w:hint="eastAsia"/>
        </w:rPr>
        <w:t>自治区</w:t>
      </w:r>
      <w:r>
        <w:rPr>
          <w:rFonts w:ascii="宋体" w:hAnsi="宋体" w:cs="宋体" w:hint="eastAsia"/>
          <w:color w:val="000000"/>
        </w:rPr>
        <w:t>的绿色食品甜</w:t>
      </w:r>
      <w:proofErr w:type="gramStart"/>
      <w:r>
        <w:rPr>
          <w:rFonts w:ascii="宋体" w:hAnsi="宋体" w:cs="宋体" w:hint="eastAsia"/>
          <w:color w:val="000000"/>
        </w:rPr>
        <w:t>荞</w:t>
      </w:r>
      <w:proofErr w:type="gramEnd"/>
      <w:r>
        <w:rPr>
          <w:rFonts w:ascii="宋体" w:hAnsi="宋体" w:cs="宋体" w:hint="eastAsia"/>
          <w:color w:val="000000"/>
        </w:rPr>
        <w:t>生产。</w:t>
      </w:r>
    </w:p>
    <w:p w14:paraId="20347E14"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2 规范性引用文件</w:t>
      </w:r>
    </w:p>
    <w:p w14:paraId="18D58329" w14:textId="3FAFF633" w:rsidR="00595182" w:rsidRPr="00930109" w:rsidRDefault="001C6261" w:rsidP="001C6261">
      <w:pPr>
        <w:pStyle w:val="1"/>
        <w:spacing w:beforeLines="50" w:before="156" w:afterLines="50" w:after="156" w:line="400" w:lineRule="atLeast"/>
        <w:contextualSpacing/>
      </w:pPr>
      <w:bookmarkStart w:id="2" w:name="_Hlk160785707"/>
      <w:r>
        <w:t>下列文件中的内容通过文中的规范性引用而构成本文件必不可少的条款。其中，注日期的引用文件，仅该日期的版本适用于本文件。不注日期的引用文件，其最新版本（包括所有的修改单）适用于本文件。</w:t>
      </w:r>
    </w:p>
    <w:bookmarkEnd w:id="2"/>
    <w:p w14:paraId="521570B8" w14:textId="77777777" w:rsidR="00595182" w:rsidRDefault="00595182">
      <w:pPr>
        <w:pStyle w:val="af"/>
        <w:spacing w:beforeLines="50" w:before="156" w:afterLines="50" w:after="156" w:line="400" w:lineRule="atLeast"/>
      </w:pPr>
      <w:r>
        <w:rPr>
          <w:rFonts w:hint="eastAsia"/>
        </w:rPr>
        <w:t>GB 4404.3 粮食作物种子 第3部分：荞麦</w:t>
      </w:r>
    </w:p>
    <w:p w14:paraId="1B921EDC" w14:textId="77777777" w:rsidR="00595182" w:rsidRDefault="00595182">
      <w:pPr>
        <w:pStyle w:val="af"/>
        <w:spacing w:beforeLines="50" w:before="156" w:afterLines="50" w:after="156" w:line="400" w:lineRule="atLeast"/>
      </w:pPr>
      <w:r>
        <w:rPr>
          <w:rFonts w:hint="eastAsia"/>
        </w:rPr>
        <w:t>NY/T 391  绿色食品 产地环境质量</w:t>
      </w:r>
    </w:p>
    <w:p w14:paraId="4FB6937F" w14:textId="77777777" w:rsidR="00595182" w:rsidRDefault="00595182">
      <w:pPr>
        <w:pStyle w:val="af"/>
        <w:spacing w:beforeLines="50" w:before="156" w:afterLines="50" w:after="156" w:line="400" w:lineRule="atLeast"/>
      </w:pPr>
      <w:r>
        <w:rPr>
          <w:rFonts w:hint="eastAsia"/>
        </w:rPr>
        <w:t>NY/T 393  绿色食品 农药使用准则</w:t>
      </w:r>
    </w:p>
    <w:p w14:paraId="2A45441B" w14:textId="77777777" w:rsidR="00595182" w:rsidRDefault="00595182">
      <w:pPr>
        <w:pStyle w:val="af"/>
        <w:spacing w:beforeLines="50" w:before="156" w:afterLines="50" w:after="156" w:line="400" w:lineRule="atLeast"/>
      </w:pPr>
      <w:r>
        <w:rPr>
          <w:rFonts w:hint="eastAsia"/>
        </w:rPr>
        <w:t>NY/T 394  绿色食品 肥料使用准则</w:t>
      </w:r>
    </w:p>
    <w:p w14:paraId="3E5298E6" w14:textId="77777777" w:rsidR="00595182" w:rsidRDefault="00595182">
      <w:pPr>
        <w:pStyle w:val="af"/>
        <w:spacing w:beforeLines="50" w:before="156" w:afterLines="50" w:after="156" w:line="400" w:lineRule="atLeast"/>
      </w:pPr>
      <w:r>
        <w:rPr>
          <w:rFonts w:hint="eastAsia"/>
        </w:rPr>
        <w:t>NY/T 658  绿色食品 包装通用准则</w:t>
      </w:r>
    </w:p>
    <w:p w14:paraId="01C08846" w14:textId="77777777" w:rsidR="00595182" w:rsidRDefault="00595182">
      <w:pPr>
        <w:pStyle w:val="af"/>
        <w:spacing w:beforeLines="50" w:before="156" w:afterLines="50" w:after="156" w:line="400" w:lineRule="atLeast"/>
      </w:pPr>
      <w:r>
        <w:rPr>
          <w:rFonts w:hint="eastAsia"/>
        </w:rPr>
        <w:t xml:space="preserve">NY/T </w:t>
      </w:r>
      <w:r>
        <w:t>894</w:t>
      </w:r>
      <w:r>
        <w:rPr>
          <w:rFonts w:hint="eastAsia"/>
        </w:rPr>
        <w:t xml:space="preserve">  绿色食品 荞麦及荞麦粉</w:t>
      </w:r>
    </w:p>
    <w:p w14:paraId="52389B4D" w14:textId="388F60B2" w:rsidR="00595182" w:rsidRDefault="00595182">
      <w:pPr>
        <w:pStyle w:val="af"/>
        <w:spacing w:beforeLines="50" w:before="156" w:afterLines="50" w:after="156" w:line="400" w:lineRule="atLeast"/>
      </w:pPr>
      <w:r>
        <w:rPr>
          <w:rFonts w:hint="eastAsia"/>
        </w:rPr>
        <w:t>NY/T 1056  绿色食品 储藏运输准则</w:t>
      </w:r>
    </w:p>
    <w:p w14:paraId="60AAC9D1"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3 产地环境</w:t>
      </w:r>
    </w:p>
    <w:p w14:paraId="130D368A" w14:textId="77777777" w:rsidR="00595182" w:rsidRDefault="00595182">
      <w:pPr>
        <w:spacing w:beforeLines="50" w:before="156" w:afterLines="50" w:after="156" w:line="400" w:lineRule="atLeast"/>
        <w:ind w:firstLineChars="200" w:firstLine="420"/>
        <w:rPr>
          <w:rFonts w:ascii="宋体" w:hAnsi="宋体"/>
          <w:color w:val="000000"/>
        </w:rPr>
      </w:pPr>
      <w:r>
        <w:rPr>
          <w:rFonts w:ascii="宋体" w:hAnsi="宋体" w:hint="eastAsia"/>
          <w:color w:val="000000"/>
        </w:rPr>
        <w:t>产地环境符合</w:t>
      </w:r>
      <w:r>
        <w:rPr>
          <w:rFonts w:ascii="宋体" w:hAnsi="宋体"/>
          <w:color w:val="000000"/>
        </w:rPr>
        <w:t>NY/T</w:t>
      </w:r>
      <w:r>
        <w:rPr>
          <w:rFonts w:ascii="宋体" w:hAnsi="宋体" w:cs="宋体" w:hint="eastAsia"/>
          <w:color w:val="000000"/>
        </w:rPr>
        <w:t xml:space="preserve"> </w:t>
      </w:r>
      <w:r>
        <w:rPr>
          <w:rFonts w:ascii="宋体" w:hAnsi="宋体"/>
          <w:color w:val="000000"/>
        </w:rPr>
        <w:t>391</w:t>
      </w:r>
      <w:r>
        <w:rPr>
          <w:rFonts w:ascii="宋体" w:hAnsi="宋体" w:hint="eastAsia"/>
          <w:color w:val="000000"/>
        </w:rPr>
        <w:t>的相关规定，</w:t>
      </w:r>
      <w:r>
        <w:rPr>
          <w:rFonts w:ascii="宋体" w:hAnsi="宋体" w:hint="eastAsia"/>
        </w:rPr>
        <w:t>应选择生态环境良好、无污染的地区，远离工矿区、公路铁路干线和生活区，避开污染源，</w:t>
      </w:r>
      <w:r>
        <w:rPr>
          <w:rFonts w:ascii="宋体" w:hAnsi="宋体" w:hint="eastAsia"/>
          <w:color w:val="000000"/>
        </w:rPr>
        <w:t>宜选择土壤结构良好、保水保肥能力强、通气性好的壤土或沙壤土,</w:t>
      </w:r>
      <w:r>
        <w:rPr>
          <w:rFonts w:ascii="宋体" w:hAnsi="宋体" w:cs="宋体" w:hint="eastAsia"/>
          <w:color w:val="000000"/>
        </w:rPr>
        <w:t>不适宜选择土壤粘重的下湿滩、盐碱地。</w:t>
      </w:r>
      <w:r>
        <w:rPr>
          <w:rFonts w:ascii="宋体" w:hAnsi="宋体" w:hint="eastAsia"/>
          <w:color w:val="000000"/>
        </w:rPr>
        <w:t>无霜期≥8</w:t>
      </w:r>
      <w:r>
        <w:rPr>
          <w:rFonts w:ascii="宋体" w:hAnsi="宋体"/>
          <w:color w:val="000000"/>
        </w:rPr>
        <w:t>5</w:t>
      </w:r>
      <w:r>
        <w:rPr>
          <w:rFonts w:ascii="宋体" w:hAnsi="宋体" w:cs="宋体" w:hint="eastAsia"/>
          <w:color w:val="000000"/>
        </w:rPr>
        <w:t xml:space="preserve"> </w:t>
      </w:r>
      <w:r>
        <w:rPr>
          <w:rFonts w:ascii="宋体" w:hAnsi="宋体" w:hint="eastAsia"/>
          <w:color w:val="000000"/>
        </w:rPr>
        <w:t>d，≥10</w:t>
      </w:r>
      <w:r>
        <w:rPr>
          <w:rFonts w:ascii="宋体" w:hAnsi="宋体" w:cs="宋体" w:hint="eastAsia"/>
          <w:color w:val="000000"/>
        </w:rPr>
        <w:t xml:space="preserve"> </w:t>
      </w:r>
      <w:r>
        <w:rPr>
          <w:rFonts w:ascii="宋体" w:hAnsi="宋体" w:hint="eastAsia"/>
          <w:color w:val="000000"/>
        </w:rPr>
        <w:t>℃年有效积温1300</w:t>
      </w:r>
      <w:r>
        <w:rPr>
          <w:rFonts w:ascii="宋体" w:hAnsi="宋体" w:cs="宋体" w:hint="eastAsia"/>
          <w:color w:val="000000"/>
        </w:rPr>
        <w:t xml:space="preserve"> </w:t>
      </w:r>
      <w:r>
        <w:rPr>
          <w:rFonts w:ascii="宋体" w:hAnsi="宋体" w:hint="eastAsia"/>
          <w:color w:val="000000"/>
        </w:rPr>
        <w:t>℃</w:t>
      </w:r>
      <w:r>
        <w:rPr>
          <w:rFonts w:hAnsi="宋体" w:cs="宋体" w:hint="eastAsia"/>
          <w:color w:val="000000"/>
        </w:rPr>
        <w:t>～</w:t>
      </w:r>
      <w:r>
        <w:rPr>
          <w:rFonts w:ascii="宋体" w:hAnsi="宋体" w:hint="eastAsia"/>
          <w:color w:val="000000"/>
        </w:rPr>
        <w:t>2200</w:t>
      </w:r>
      <w:r>
        <w:rPr>
          <w:rFonts w:ascii="宋体" w:hAnsi="宋体" w:cs="宋体" w:hint="eastAsia"/>
          <w:color w:val="000000"/>
        </w:rPr>
        <w:t xml:space="preserve"> </w:t>
      </w:r>
      <w:r>
        <w:rPr>
          <w:rFonts w:ascii="宋体" w:hAnsi="宋体" w:hint="eastAsia"/>
          <w:color w:val="000000"/>
        </w:rPr>
        <w:t>℃，年降水量≥280</w:t>
      </w:r>
      <w:r>
        <w:rPr>
          <w:rFonts w:ascii="宋体" w:hAnsi="宋体" w:cs="宋体" w:hint="eastAsia"/>
          <w:color w:val="000000"/>
        </w:rPr>
        <w:t xml:space="preserve"> </w:t>
      </w:r>
      <w:r>
        <w:rPr>
          <w:rFonts w:ascii="宋体" w:hAnsi="宋体" w:hint="eastAsia"/>
          <w:color w:val="000000"/>
        </w:rPr>
        <w:t>㎜，要求耕层厚度≥20 cm，有机质含量≥10.0</w:t>
      </w:r>
      <w:r>
        <w:rPr>
          <w:rFonts w:ascii="宋体" w:hAnsi="宋体" w:cs="宋体" w:hint="eastAsia"/>
          <w:color w:val="000000"/>
        </w:rPr>
        <w:t xml:space="preserve"> </w:t>
      </w:r>
      <w:r>
        <w:rPr>
          <w:rFonts w:ascii="宋体" w:hAnsi="宋体" w:hint="eastAsia"/>
          <w:color w:val="000000"/>
        </w:rPr>
        <w:t>g/kg。</w:t>
      </w:r>
    </w:p>
    <w:p w14:paraId="7CF1F6EA"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4 品种选择</w:t>
      </w:r>
    </w:p>
    <w:p w14:paraId="699A6458"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lang w:val="en"/>
        </w:rPr>
      </w:pPr>
      <w:r>
        <w:rPr>
          <w:rFonts w:ascii="黑体" w:eastAsia="黑体" w:hAnsi="黑体" w:cs="黑体" w:hint="eastAsia"/>
          <w:color w:val="000000"/>
        </w:rPr>
        <w:t>4.1种子质量</w:t>
      </w:r>
    </w:p>
    <w:p w14:paraId="63086F30" w14:textId="77777777" w:rsidR="00595182" w:rsidRDefault="00595182">
      <w:pPr>
        <w:spacing w:beforeLines="50" w:before="156" w:afterLines="50" w:after="156" w:line="400" w:lineRule="atLeast"/>
        <w:ind w:firstLineChars="200" w:firstLine="420"/>
        <w:rPr>
          <w:rFonts w:ascii="宋体" w:hAnsi="宋体"/>
          <w:color w:val="000000"/>
        </w:rPr>
      </w:pPr>
      <w:r>
        <w:rPr>
          <w:rFonts w:ascii="宋体" w:hAnsi="宋体" w:hint="eastAsia"/>
          <w:color w:val="000000"/>
        </w:rPr>
        <w:t>种子质量符合GB 4404.3的要求，要求籽粒饱满，大小均匀，原种纯度≥9</w:t>
      </w:r>
      <w:r>
        <w:rPr>
          <w:rFonts w:ascii="宋体" w:hAnsi="宋体"/>
          <w:color w:val="000000"/>
        </w:rPr>
        <w:t>5</w:t>
      </w:r>
      <w:r>
        <w:rPr>
          <w:rFonts w:ascii="宋体" w:hAnsi="宋体" w:hint="eastAsia"/>
          <w:color w:val="000000"/>
        </w:rPr>
        <w:t>.0</w:t>
      </w:r>
      <w:r>
        <w:rPr>
          <w:rFonts w:ascii="宋体" w:hAnsi="宋体" w:cs="宋体" w:hint="eastAsia"/>
          <w:color w:val="000000"/>
        </w:rPr>
        <w:t xml:space="preserve"> </w:t>
      </w:r>
      <w:r>
        <w:rPr>
          <w:rFonts w:ascii="宋体" w:hAnsi="宋体" w:hint="eastAsia"/>
          <w:color w:val="000000"/>
        </w:rPr>
        <w:t>％，大田用种纯度≥9</w:t>
      </w:r>
      <w:r>
        <w:rPr>
          <w:rFonts w:ascii="宋体" w:hAnsi="宋体"/>
          <w:color w:val="000000"/>
        </w:rPr>
        <w:t>0</w:t>
      </w:r>
      <w:r>
        <w:rPr>
          <w:rFonts w:ascii="宋体" w:hAnsi="宋体" w:hint="eastAsia"/>
          <w:color w:val="000000"/>
        </w:rPr>
        <w:t>.0</w:t>
      </w:r>
      <w:r>
        <w:rPr>
          <w:rFonts w:ascii="宋体" w:hAnsi="宋体" w:cs="宋体" w:hint="eastAsia"/>
          <w:color w:val="000000"/>
        </w:rPr>
        <w:t xml:space="preserve"> </w:t>
      </w:r>
      <w:r>
        <w:rPr>
          <w:rFonts w:ascii="宋体" w:hAnsi="宋体" w:hint="eastAsia"/>
          <w:color w:val="000000"/>
        </w:rPr>
        <w:t>％，净度≥9</w:t>
      </w:r>
      <w:r>
        <w:rPr>
          <w:rFonts w:ascii="宋体" w:hAnsi="宋体"/>
          <w:color w:val="000000"/>
        </w:rPr>
        <w:t>8</w:t>
      </w:r>
      <w:r>
        <w:rPr>
          <w:rFonts w:ascii="宋体" w:hAnsi="宋体" w:hint="eastAsia"/>
          <w:color w:val="000000"/>
        </w:rPr>
        <w:t>.0</w:t>
      </w:r>
      <w:r>
        <w:rPr>
          <w:rFonts w:ascii="宋体" w:hAnsi="宋体" w:cs="宋体" w:hint="eastAsia"/>
          <w:color w:val="000000"/>
        </w:rPr>
        <w:t xml:space="preserve"> </w:t>
      </w:r>
      <w:r>
        <w:rPr>
          <w:rFonts w:ascii="宋体" w:hAnsi="宋体" w:hint="eastAsia"/>
          <w:color w:val="000000"/>
        </w:rPr>
        <w:t>％，发芽率≥85.0</w:t>
      </w:r>
      <w:r>
        <w:rPr>
          <w:rFonts w:ascii="宋体" w:hAnsi="宋体" w:cs="宋体" w:hint="eastAsia"/>
          <w:color w:val="000000"/>
        </w:rPr>
        <w:t xml:space="preserve"> </w:t>
      </w:r>
      <w:r>
        <w:rPr>
          <w:rFonts w:ascii="宋体" w:hAnsi="宋体" w:hint="eastAsia"/>
          <w:color w:val="000000"/>
        </w:rPr>
        <w:t>％，水分≤1</w:t>
      </w:r>
      <w:r>
        <w:rPr>
          <w:rFonts w:ascii="宋体" w:hAnsi="宋体"/>
          <w:color w:val="000000"/>
        </w:rPr>
        <w:t>3.5</w:t>
      </w:r>
      <w:r>
        <w:rPr>
          <w:rFonts w:ascii="宋体" w:hAnsi="宋体" w:cs="宋体" w:hint="eastAsia"/>
          <w:color w:val="000000"/>
        </w:rPr>
        <w:t xml:space="preserve"> </w:t>
      </w:r>
      <w:r>
        <w:rPr>
          <w:rFonts w:ascii="宋体" w:hAnsi="宋体" w:hint="eastAsia"/>
          <w:color w:val="000000"/>
        </w:rPr>
        <w:t>％。</w:t>
      </w:r>
    </w:p>
    <w:p w14:paraId="559E81DE"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lastRenderedPageBreak/>
        <w:t>4.2品种选用</w:t>
      </w:r>
    </w:p>
    <w:p w14:paraId="3CE8FE09" w14:textId="77777777" w:rsidR="00595182" w:rsidRDefault="00595182">
      <w:pPr>
        <w:pStyle w:val="1"/>
        <w:spacing w:beforeLines="50" w:before="156" w:afterLines="50" w:after="156" w:line="400" w:lineRule="atLeast"/>
        <w:contextualSpacing/>
        <w:rPr>
          <w:rFonts w:ascii="Calibri" w:hAnsi="Calibri" w:cs="宋体"/>
          <w:color w:val="000000"/>
        </w:rPr>
      </w:pPr>
      <w:r>
        <w:rPr>
          <w:rFonts w:ascii="宋体" w:hAnsi="宋体" w:hint="eastAsia"/>
          <w:color w:val="000000"/>
        </w:rPr>
        <w:t>选用适宜河北、山西、内蒙古地区种植的高产、优质、抗逆性强的甜</w:t>
      </w:r>
      <w:proofErr w:type="gramStart"/>
      <w:r>
        <w:rPr>
          <w:rFonts w:ascii="宋体" w:hAnsi="宋体" w:hint="eastAsia"/>
          <w:color w:val="000000"/>
        </w:rPr>
        <w:t>荞</w:t>
      </w:r>
      <w:proofErr w:type="gramEnd"/>
      <w:r>
        <w:rPr>
          <w:rFonts w:ascii="宋体" w:hAnsi="宋体" w:hint="eastAsia"/>
          <w:color w:val="000000"/>
        </w:rPr>
        <w:t>品种。</w:t>
      </w:r>
      <w:r>
        <w:rPr>
          <w:rFonts w:ascii="Calibri" w:hAnsi="Calibri" w:cs="宋体" w:hint="eastAsia"/>
          <w:color w:val="000000"/>
        </w:rPr>
        <w:t>可选择冀甜</w:t>
      </w:r>
      <w:proofErr w:type="gramStart"/>
      <w:r>
        <w:rPr>
          <w:rFonts w:ascii="宋体" w:hAnsi="宋体" w:cs="宋体" w:hint="eastAsia"/>
          <w:color w:val="000000"/>
        </w:rPr>
        <w:t>荞</w:t>
      </w:r>
      <w:proofErr w:type="gramEnd"/>
      <w:r>
        <w:rPr>
          <w:rFonts w:ascii="宋体" w:hAnsi="宋体" w:cs="宋体" w:hint="eastAsia"/>
          <w:color w:val="000000"/>
        </w:rPr>
        <w:t>1号</w:t>
      </w:r>
      <w:r>
        <w:rPr>
          <w:rFonts w:ascii="Calibri" w:hAnsi="Calibri" w:cs="宋体" w:hint="eastAsia"/>
          <w:color w:val="000000"/>
        </w:rPr>
        <w:t>、日本大粒、温莎、</w:t>
      </w:r>
      <w:proofErr w:type="gramStart"/>
      <w:r>
        <w:rPr>
          <w:rFonts w:ascii="宋体" w:hAnsi="宋体" w:cs="宋体" w:hint="eastAsia"/>
          <w:color w:val="000000"/>
        </w:rPr>
        <w:t>赤</w:t>
      </w:r>
      <w:proofErr w:type="gramEnd"/>
      <w:r>
        <w:rPr>
          <w:rFonts w:ascii="宋体" w:hAnsi="宋体" w:cs="宋体" w:hint="eastAsia"/>
          <w:color w:val="000000"/>
        </w:rPr>
        <w:t>甜</w:t>
      </w:r>
      <w:proofErr w:type="gramStart"/>
      <w:r>
        <w:rPr>
          <w:rFonts w:ascii="宋体" w:hAnsi="宋体" w:cs="宋体" w:hint="eastAsia"/>
          <w:color w:val="000000"/>
        </w:rPr>
        <w:t>荞</w:t>
      </w:r>
      <w:proofErr w:type="gramEnd"/>
      <w:r>
        <w:rPr>
          <w:rFonts w:ascii="宋体" w:hAnsi="宋体" w:cs="宋体" w:hint="eastAsia"/>
          <w:color w:val="000000"/>
        </w:rPr>
        <w:t>1号、品甜</w:t>
      </w:r>
      <w:proofErr w:type="gramStart"/>
      <w:r>
        <w:rPr>
          <w:rFonts w:ascii="宋体" w:hAnsi="宋体" w:cs="宋体" w:hint="eastAsia"/>
          <w:color w:val="000000"/>
        </w:rPr>
        <w:t>荞</w:t>
      </w:r>
      <w:proofErr w:type="gramEnd"/>
      <w:r>
        <w:rPr>
          <w:rFonts w:ascii="宋体" w:hAnsi="宋体" w:cs="宋体" w:hint="eastAsia"/>
          <w:color w:val="000000"/>
        </w:rPr>
        <w:t>2号</w:t>
      </w:r>
      <w:r>
        <w:rPr>
          <w:rFonts w:ascii="Calibri" w:hAnsi="Calibri" w:cs="宋体" w:hint="eastAsia"/>
          <w:color w:val="000000"/>
        </w:rPr>
        <w:t>、库伦小三棱等中早熟品种。</w:t>
      </w:r>
    </w:p>
    <w:p w14:paraId="516677AF"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4.3种子处理</w:t>
      </w:r>
    </w:p>
    <w:p w14:paraId="630A5B4D" w14:textId="77777777" w:rsidR="00595182" w:rsidRDefault="00595182">
      <w:pPr>
        <w:pStyle w:val="af"/>
        <w:spacing w:beforeLines="50" w:before="156" w:afterLines="50" w:after="156" w:line="400" w:lineRule="atLeast"/>
        <w:jc w:val="left"/>
        <w:rPr>
          <w:rFonts w:hAnsi="宋体" w:cs="宋体"/>
          <w:color w:val="000000"/>
        </w:rPr>
      </w:pPr>
      <w:r>
        <w:rPr>
          <w:rFonts w:hAnsi="宋体" w:cs="宋体" w:hint="eastAsia"/>
          <w:color w:val="000000"/>
        </w:rPr>
        <w:t>播种前进行种子精选，剔除</w:t>
      </w:r>
      <w:proofErr w:type="gramStart"/>
      <w:r>
        <w:rPr>
          <w:rFonts w:hAnsi="宋体" w:cs="宋体" w:hint="eastAsia"/>
          <w:color w:val="000000"/>
        </w:rPr>
        <w:t>秕</w:t>
      </w:r>
      <w:proofErr w:type="gramEnd"/>
      <w:r>
        <w:rPr>
          <w:rFonts w:hAnsi="宋体" w:cs="宋体" w:hint="eastAsia"/>
          <w:color w:val="000000"/>
        </w:rPr>
        <w:t>粒、小粒、破粒、有病虫害的种子和各种杂物；</w:t>
      </w:r>
      <w:r>
        <w:rPr>
          <w:rFonts w:hint="eastAsia"/>
        </w:rPr>
        <w:t>阳光曝晒</w:t>
      </w:r>
      <w:r>
        <w:rPr>
          <w:rFonts w:hAnsi="宋体" w:cs="宋体" w:hint="eastAsia"/>
          <w:color w:val="000000"/>
        </w:rPr>
        <w:t>2 d～3 d，促进种子后熟和酶的活动、降低种子内抑制发芽物质含量、提高发芽率和杀菌等作用。</w:t>
      </w:r>
    </w:p>
    <w:p w14:paraId="1F5D73F0" w14:textId="77777777" w:rsidR="00595182" w:rsidRDefault="00595182">
      <w:pPr>
        <w:pStyle w:val="af"/>
        <w:spacing w:beforeLines="50" w:before="156" w:afterLines="50" w:after="156" w:line="400" w:lineRule="atLeast"/>
        <w:ind w:firstLineChars="0" w:firstLine="0"/>
        <w:jc w:val="left"/>
        <w:rPr>
          <w:rFonts w:ascii="黑体" w:eastAsia="黑体" w:hAnsi="黑体" w:cs="黑体"/>
          <w:color w:val="000000"/>
        </w:rPr>
      </w:pPr>
      <w:r>
        <w:rPr>
          <w:rFonts w:ascii="黑体" w:eastAsia="黑体" w:hAnsi="黑体" w:cs="黑体" w:hint="eastAsia"/>
          <w:color w:val="000000"/>
        </w:rPr>
        <w:t>5 整地、播种</w:t>
      </w:r>
    </w:p>
    <w:p w14:paraId="5F35854B" w14:textId="77777777" w:rsidR="00595182" w:rsidRDefault="00595182">
      <w:pPr>
        <w:pStyle w:val="1"/>
        <w:spacing w:beforeLines="50" w:before="156" w:afterLines="50" w:after="156" w:line="400" w:lineRule="atLeast"/>
        <w:ind w:firstLineChars="0" w:firstLine="0"/>
        <w:contextualSpacing/>
        <w:rPr>
          <w:rFonts w:ascii="宋体" w:hAnsi="宋体" w:cs="宋体"/>
          <w:color w:val="000000"/>
        </w:rPr>
      </w:pPr>
      <w:r>
        <w:rPr>
          <w:rFonts w:ascii="黑体" w:eastAsia="黑体" w:hAnsi="黑体" w:cs="黑体" w:hint="eastAsia"/>
          <w:color w:val="000000"/>
        </w:rPr>
        <w:t>5</w:t>
      </w:r>
      <w:r>
        <w:rPr>
          <w:rFonts w:ascii="黑体" w:eastAsia="黑体" w:hAnsi="黑体" w:cs="黑体"/>
          <w:color w:val="000000"/>
        </w:rPr>
        <w:t>.1</w:t>
      </w:r>
      <w:r>
        <w:rPr>
          <w:rFonts w:ascii="黑体" w:eastAsia="黑体" w:hAnsi="黑体" w:cs="黑体" w:hint="eastAsia"/>
          <w:color w:val="000000"/>
        </w:rPr>
        <w:t>整地要求</w:t>
      </w:r>
    </w:p>
    <w:p w14:paraId="2347768C" w14:textId="77777777" w:rsidR="00595182" w:rsidRDefault="00595182">
      <w:pPr>
        <w:pStyle w:val="1"/>
        <w:spacing w:beforeLines="50" w:before="156" w:afterLines="50" w:after="156" w:line="400" w:lineRule="atLeast"/>
        <w:contextualSpacing/>
        <w:jc w:val="left"/>
        <w:rPr>
          <w:rFonts w:ascii="宋体" w:hAnsi="宋体" w:cs="宋体"/>
          <w:color w:val="000000"/>
        </w:rPr>
      </w:pPr>
      <w:r>
        <w:rPr>
          <w:rFonts w:ascii="宋体" w:hAnsi="宋体" w:cs="宋体" w:hint="eastAsia"/>
          <w:color w:val="000000"/>
        </w:rPr>
        <w:t xml:space="preserve">前茬作物收获后，进行土壤深耕翻，深耕翻20 </w:t>
      </w:r>
      <w:r>
        <w:rPr>
          <w:rFonts w:ascii="宋体" w:hAnsi="宋体" w:cs="宋体" w:hint="eastAsia"/>
        </w:rPr>
        <w:t>cm</w:t>
      </w:r>
      <w:r>
        <w:rPr>
          <w:rFonts w:hAnsi="宋体" w:cs="宋体" w:hint="eastAsia"/>
          <w:color w:val="000000"/>
        </w:rPr>
        <w:t>～</w:t>
      </w:r>
      <w:r>
        <w:rPr>
          <w:rFonts w:ascii="宋体" w:hAnsi="宋体" w:cs="宋体" w:hint="eastAsia"/>
          <w:color w:val="000000"/>
        </w:rPr>
        <w:t xml:space="preserve">40 </w:t>
      </w:r>
      <w:r>
        <w:rPr>
          <w:rFonts w:ascii="宋体" w:hAnsi="宋体" w:cs="宋体" w:hint="eastAsia"/>
        </w:rPr>
        <w:t>cm</w:t>
      </w:r>
      <w:r>
        <w:rPr>
          <w:rFonts w:ascii="宋体" w:hAnsi="宋体" w:cs="宋体" w:hint="eastAsia"/>
          <w:color w:val="000000"/>
        </w:rPr>
        <w:t>。播前旋耕耙</w:t>
      </w:r>
      <w:proofErr w:type="gramStart"/>
      <w:r>
        <w:rPr>
          <w:rFonts w:ascii="宋体" w:hAnsi="宋体" w:cs="宋体" w:hint="eastAsia"/>
          <w:color w:val="000000"/>
        </w:rPr>
        <w:t>耱</w:t>
      </w:r>
      <w:proofErr w:type="gramEnd"/>
      <w:r>
        <w:rPr>
          <w:rFonts w:ascii="宋体" w:hAnsi="宋体" w:cs="宋体" w:hint="eastAsia"/>
          <w:color w:val="000000"/>
        </w:rPr>
        <w:t>，</w:t>
      </w:r>
      <w:proofErr w:type="gramStart"/>
      <w:r>
        <w:rPr>
          <w:rFonts w:ascii="宋体" w:hAnsi="宋体" w:cs="宋体" w:hint="eastAsia"/>
          <w:color w:val="000000"/>
        </w:rPr>
        <w:t>耕深</w:t>
      </w:r>
      <w:proofErr w:type="gramEnd"/>
      <w:r>
        <w:rPr>
          <w:rFonts w:ascii="宋体" w:hAnsi="宋体" w:cs="宋体" w:hint="eastAsia"/>
          <w:color w:val="000000"/>
        </w:rPr>
        <w:t xml:space="preserve">10 </w:t>
      </w:r>
      <w:r>
        <w:rPr>
          <w:rFonts w:ascii="宋体" w:hAnsi="宋体" w:cs="宋体" w:hint="eastAsia"/>
        </w:rPr>
        <w:t>cm</w:t>
      </w:r>
      <w:r>
        <w:rPr>
          <w:rFonts w:hAnsi="宋体" w:cs="宋体" w:hint="eastAsia"/>
          <w:color w:val="000000"/>
        </w:rPr>
        <w:t>～</w:t>
      </w:r>
      <w:r>
        <w:rPr>
          <w:rFonts w:ascii="宋体" w:hAnsi="宋体" w:cs="宋体" w:hint="eastAsia"/>
          <w:color w:val="000000"/>
        </w:rPr>
        <w:t xml:space="preserve">15 </w:t>
      </w:r>
      <w:r>
        <w:rPr>
          <w:rFonts w:ascii="宋体" w:hAnsi="宋体" w:cs="宋体" w:hint="eastAsia"/>
        </w:rPr>
        <w:t>cm</w:t>
      </w:r>
      <w:r>
        <w:rPr>
          <w:rFonts w:ascii="宋体" w:hAnsi="宋体" w:cs="宋体" w:hint="eastAsia"/>
          <w:color w:val="000000"/>
        </w:rPr>
        <w:t>，达到地面平整，上松下实。土壤相对含水量</w:t>
      </w:r>
      <w:proofErr w:type="gramStart"/>
      <w:r>
        <w:rPr>
          <w:rFonts w:ascii="宋体" w:hAnsi="宋体" w:cs="宋体" w:hint="eastAsia"/>
          <w:color w:val="000000"/>
        </w:rPr>
        <w:t>宜达到</w:t>
      </w:r>
      <w:proofErr w:type="gramEnd"/>
      <w:r>
        <w:rPr>
          <w:rFonts w:ascii="宋体" w:hAnsi="宋体" w:cs="宋体" w:hint="eastAsia"/>
          <w:color w:val="000000"/>
        </w:rPr>
        <w:t>75 %左右，如果土壤墒情较差，要浇水造墒。</w:t>
      </w:r>
    </w:p>
    <w:p w14:paraId="079BACB5" w14:textId="77777777" w:rsidR="00595182" w:rsidRDefault="00595182">
      <w:pPr>
        <w:pStyle w:val="1"/>
        <w:spacing w:beforeLines="50" w:before="156" w:afterLines="50" w:after="156" w:line="400" w:lineRule="atLeast"/>
        <w:ind w:firstLineChars="0" w:firstLine="0"/>
        <w:contextualSpacing/>
        <w:rPr>
          <w:rFonts w:ascii="宋体" w:hAnsi="宋体" w:cs="宋体"/>
          <w:color w:val="000000"/>
        </w:rPr>
      </w:pPr>
      <w:r>
        <w:rPr>
          <w:rFonts w:ascii="黑体" w:eastAsia="黑体" w:hAnsi="黑体" w:cs="黑体" w:hint="eastAsia"/>
          <w:color w:val="000000"/>
        </w:rPr>
        <w:t>5</w:t>
      </w:r>
      <w:r>
        <w:rPr>
          <w:rFonts w:ascii="黑体" w:eastAsia="黑体" w:hAnsi="黑体" w:cs="黑体"/>
          <w:color w:val="000000"/>
        </w:rPr>
        <w:t>.2</w:t>
      </w:r>
      <w:r>
        <w:rPr>
          <w:rFonts w:ascii="黑体" w:eastAsia="黑体" w:hAnsi="黑体" w:cs="黑体" w:hint="eastAsia"/>
          <w:color w:val="000000"/>
        </w:rPr>
        <w:t>播种时间</w:t>
      </w:r>
    </w:p>
    <w:p w14:paraId="7A3D590B"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河北北部、山西及内蒙古中西部地区播种一般5月下旬到6月下旬，内蒙古东部地区播种时间为6月下旬-7月上旬，要求5 ㎝地温稳定达到12 ℃以上。</w:t>
      </w:r>
    </w:p>
    <w:p w14:paraId="1E8DEB2B"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5</w:t>
      </w:r>
      <w:r>
        <w:rPr>
          <w:rFonts w:ascii="黑体" w:eastAsia="黑体" w:hAnsi="黑体" w:cs="黑体"/>
          <w:color w:val="000000"/>
        </w:rPr>
        <w:t>.3</w:t>
      </w:r>
      <w:r>
        <w:rPr>
          <w:rFonts w:ascii="黑体" w:eastAsia="黑体" w:hAnsi="黑体" w:cs="黑体" w:hint="eastAsia"/>
          <w:color w:val="000000"/>
        </w:rPr>
        <w:t>播种量</w:t>
      </w:r>
    </w:p>
    <w:p w14:paraId="458380F3"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播种量2 kg</w:t>
      </w:r>
      <w:r>
        <w:rPr>
          <w:rFonts w:ascii="宋体" w:hAnsi="宋体" w:cs="宋体" w:hint="eastAsia"/>
          <w:bCs/>
          <w:color w:val="000000"/>
        </w:rPr>
        <w:t>～</w:t>
      </w:r>
      <w:r>
        <w:rPr>
          <w:rFonts w:ascii="宋体" w:hAnsi="宋体" w:cs="宋体" w:hint="eastAsia"/>
          <w:color w:val="000000"/>
        </w:rPr>
        <w:t>3 kg/亩，有效株数</w:t>
      </w:r>
      <w:r>
        <w:rPr>
          <w:rFonts w:ascii="宋体" w:hAnsi="宋体" w:cs="宋体" w:hint="eastAsia"/>
          <w:color w:val="000000"/>
          <w:lang w:val="en"/>
        </w:rPr>
        <w:t>6</w:t>
      </w:r>
      <w:r>
        <w:rPr>
          <w:rFonts w:ascii="宋体" w:hAnsi="宋体" w:cs="宋体" w:hint="eastAsia"/>
          <w:color w:val="000000"/>
        </w:rPr>
        <w:t>万</w:t>
      </w:r>
      <w:r>
        <w:rPr>
          <w:rFonts w:ascii="宋体" w:hAnsi="宋体" w:cs="宋体" w:hint="eastAsia"/>
          <w:bCs/>
          <w:color w:val="000000"/>
        </w:rPr>
        <w:t>～</w:t>
      </w:r>
      <w:r>
        <w:rPr>
          <w:rFonts w:ascii="宋体" w:hAnsi="宋体" w:cs="宋体" w:hint="eastAsia"/>
          <w:color w:val="000000"/>
        </w:rPr>
        <w:t>10万株/亩。</w:t>
      </w:r>
    </w:p>
    <w:p w14:paraId="60F6CA2F"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5</w:t>
      </w:r>
      <w:r>
        <w:rPr>
          <w:rFonts w:ascii="黑体" w:eastAsia="黑体" w:hAnsi="黑体" w:cs="黑体"/>
          <w:color w:val="000000"/>
        </w:rPr>
        <w:t>.4</w:t>
      </w:r>
      <w:bookmarkStart w:id="3" w:name="_Hlk137506941"/>
      <w:r>
        <w:rPr>
          <w:rFonts w:ascii="黑体" w:eastAsia="黑体" w:hAnsi="黑体" w:cs="黑体" w:hint="eastAsia"/>
          <w:color w:val="000000"/>
        </w:rPr>
        <w:t>播种密度</w:t>
      </w:r>
    </w:p>
    <w:p w14:paraId="76B75A18"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等行距播种：行距40 cm</w:t>
      </w:r>
      <w:r>
        <w:rPr>
          <w:rFonts w:ascii="宋体" w:hAnsi="宋体" w:cs="宋体" w:hint="eastAsia"/>
          <w:bCs/>
          <w:color w:val="000000"/>
        </w:rPr>
        <w:t>～</w:t>
      </w:r>
      <w:r>
        <w:rPr>
          <w:rFonts w:ascii="宋体" w:hAnsi="宋体" w:cs="宋体" w:hint="eastAsia"/>
          <w:color w:val="000000"/>
        </w:rPr>
        <w:t>50 cm，株距5 cm</w:t>
      </w:r>
      <w:r>
        <w:rPr>
          <w:rFonts w:ascii="宋体" w:hAnsi="宋体" w:cs="宋体" w:hint="eastAsia"/>
          <w:bCs/>
          <w:color w:val="000000"/>
        </w:rPr>
        <w:t>～</w:t>
      </w:r>
      <w:r>
        <w:rPr>
          <w:rFonts w:ascii="宋体" w:hAnsi="宋体" w:cs="宋体" w:hint="eastAsia"/>
          <w:color w:val="000000"/>
        </w:rPr>
        <w:t>8 cm。</w:t>
      </w:r>
    </w:p>
    <w:p w14:paraId="73082F92"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宽窄行距种植：宽行距40 cm</w:t>
      </w:r>
      <w:r>
        <w:rPr>
          <w:rFonts w:ascii="宋体" w:hAnsi="宋体" w:cs="宋体" w:hint="eastAsia"/>
          <w:bCs/>
          <w:color w:val="000000"/>
        </w:rPr>
        <w:t>～</w:t>
      </w:r>
      <w:r>
        <w:rPr>
          <w:rFonts w:ascii="宋体" w:hAnsi="宋体" w:cs="宋体" w:hint="eastAsia"/>
          <w:color w:val="000000"/>
        </w:rPr>
        <w:t>42 cm，窄行距8</w:t>
      </w:r>
      <w:r>
        <w:rPr>
          <w:rFonts w:ascii="宋体" w:hAnsi="宋体" w:cs="宋体"/>
          <w:color w:val="000000"/>
        </w:rPr>
        <w:t xml:space="preserve"> </w:t>
      </w:r>
      <w:r>
        <w:rPr>
          <w:rFonts w:ascii="宋体" w:hAnsi="宋体" w:cs="宋体" w:hint="eastAsia"/>
          <w:color w:val="000000"/>
        </w:rPr>
        <w:t>cm</w:t>
      </w:r>
      <w:r>
        <w:rPr>
          <w:rFonts w:ascii="宋体" w:hAnsi="宋体" w:cs="宋体" w:hint="eastAsia"/>
          <w:bCs/>
          <w:color w:val="000000"/>
        </w:rPr>
        <w:t>～</w:t>
      </w:r>
      <w:r>
        <w:rPr>
          <w:rFonts w:ascii="宋体" w:hAnsi="宋体" w:cs="宋体" w:hint="eastAsia"/>
          <w:color w:val="000000"/>
        </w:rPr>
        <w:t>10 cm，株距5 cm</w:t>
      </w:r>
      <w:r>
        <w:rPr>
          <w:rFonts w:ascii="宋体" w:hAnsi="宋体" w:cs="宋体" w:hint="eastAsia"/>
          <w:bCs/>
          <w:color w:val="000000"/>
        </w:rPr>
        <w:t>～</w:t>
      </w:r>
      <w:r>
        <w:rPr>
          <w:rFonts w:ascii="宋体" w:hAnsi="宋体" w:cs="宋体" w:hint="eastAsia"/>
          <w:color w:val="000000"/>
        </w:rPr>
        <w:t>8 cm。</w:t>
      </w:r>
    </w:p>
    <w:bookmarkEnd w:id="3"/>
    <w:p w14:paraId="1C15E0C3"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5</w:t>
      </w:r>
      <w:r>
        <w:rPr>
          <w:rFonts w:ascii="黑体" w:eastAsia="黑体" w:hAnsi="黑体" w:cs="黑体"/>
          <w:color w:val="000000"/>
        </w:rPr>
        <w:t>.5</w:t>
      </w:r>
      <w:r>
        <w:rPr>
          <w:rFonts w:ascii="黑体" w:eastAsia="黑体" w:hAnsi="黑体" w:cs="黑体" w:hint="eastAsia"/>
          <w:color w:val="000000"/>
        </w:rPr>
        <w:t>播种深度</w:t>
      </w:r>
    </w:p>
    <w:p w14:paraId="0E5C61E6"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播种时适宜的土壤持水量为60 %</w:t>
      </w:r>
      <w:r>
        <w:rPr>
          <w:rFonts w:ascii="宋体" w:hAnsi="宋体" w:cs="宋体" w:hint="eastAsia"/>
          <w:bCs/>
          <w:color w:val="000000"/>
        </w:rPr>
        <w:t>～</w:t>
      </w:r>
      <w:r>
        <w:rPr>
          <w:rFonts w:ascii="宋体" w:hAnsi="宋体" w:cs="宋体" w:hint="eastAsia"/>
          <w:color w:val="000000"/>
        </w:rPr>
        <w:t>70 %，播种深度3 ㎝</w:t>
      </w:r>
      <w:r>
        <w:rPr>
          <w:rFonts w:ascii="宋体" w:hAnsi="宋体" w:cs="宋体" w:hint="eastAsia"/>
          <w:bCs/>
          <w:color w:val="000000"/>
        </w:rPr>
        <w:t>～</w:t>
      </w:r>
      <w:r>
        <w:rPr>
          <w:rFonts w:ascii="宋体" w:hAnsi="宋体" w:cs="宋体" w:hint="eastAsia"/>
          <w:color w:val="000000"/>
        </w:rPr>
        <w:t>5 ㎝。</w:t>
      </w:r>
    </w:p>
    <w:p w14:paraId="09246BDB"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6 田间管理</w:t>
      </w:r>
    </w:p>
    <w:p w14:paraId="554A65FB"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6.1灌溉</w:t>
      </w:r>
    </w:p>
    <w:p w14:paraId="22373B95"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有灌水条件的地块，在荞麦出苗期、开花期和灌浆期如遇干旱，可及时灌溉，做到一次灌足浇足，要求耕作层土壤含水量达到田间最大持水量的75 %～80 %，保证出苗整齐和灌浆饱满。</w:t>
      </w:r>
    </w:p>
    <w:p w14:paraId="3BF57E19"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6.2施肥</w:t>
      </w:r>
    </w:p>
    <w:p w14:paraId="53F35D0C" w14:textId="77777777" w:rsidR="00595182" w:rsidRDefault="00595182">
      <w:pPr>
        <w:pStyle w:val="1"/>
        <w:spacing w:beforeLines="50" w:before="156" w:afterLines="50" w:after="156" w:line="400" w:lineRule="atLeast"/>
        <w:ind w:firstLineChars="0" w:firstLine="0"/>
        <w:contextualSpacing/>
        <w:rPr>
          <w:rFonts w:ascii="黑体" w:eastAsia="黑体" w:hAnsi="宋体"/>
          <w:color w:val="000000"/>
          <w:kern w:val="0"/>
        </w:rPr>
      </w:pPr>
      <w:r>
        <w:rPr>
          <w:rFonts w:ascii="黑体" w:eastAsia="黑体" w:hAnsi="宋体" w:hint="eastAsia"/>
          <w:color w:val="000000"/>
          <w:kern w:val="0"/>
        </w:rPr>
        <w:t>6</w:t>
      </w:r>
      <w:r>
        <w:rPr>
          <w:rFonts w:ascii="黑体" w:eastAsia="黑体" w:hAnsi="宋体"/>
          <w:color w:val="000000"/>
          <w:kern w:val="0"/>
        </w:rPr>
        <w:t>.2.1</w:t>
      </w:r>
      <w:r>
        <w:rPr>
          <w:rFonts w:ascii="黑体" w:eastAsia="黑体" w:hAnsi="宋体" w:hint="eastAsia"/>
          <w:color w:val="000000"/>
          <w:kern w:val="0"/>
        </w:rPr>
        <w:t>施肥原则</w:t>
      </w:r>
    </w:p>
    <w:p w14:paraId="3A4578A4"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 xml:space="preserve">肥料使用应符合NY/T 394的规定，施肥应掌握以“基肥为主，种肥为辅，追肥进补”，“有机肥为主，无机肥为辅”，“氮、磷配合”的原则。每生产100 </w:t>
      </w:r>
      <w:r>
        <w:rPr>
          <w:rFonts w:ascii="宋体" w:hAnsi="宋体" w:cs="宋体"/>
          <w:color w:val="000000"/>
        </w:rPr>
        <w:t>kg</w:t>
      </w:r>
      <w:r>
        <w:rPr>
          <w:rFonts w:ascii="宋体" w:hAnsi="宋体" w:cs="宋体" w:hint="eastAsia"/>
          <w:color w:val="000000"/>
        </w:rPr>
        <w:t>荞麦籽粒，约需要从土壤中吸收氮3.3 k</w:t>
      </w:r>
      <w:r>
        <w:rPr>
          <w:rFonts w:ascii="宋体" w:hAnsi="宋体" w:cs="宋体"/>
          <w:color w:val="000000"/>
        </w:rPr>
        <w:t>g</w:t>
      </w:r>
      <w:r>
        <w:rPr>
          <w:rFonts w:ascii="宋体" w:hAnsi="宋体" w:cs="宋体" w:hint="eastAsia"/>
          <w:color w:val="000000"/>
        </w:rPr>
        <w:t>、磷1.5 k</w:t>
      </w:r>
      <w:r>
        <w:rPr>
          <w:rFonts w:ascii="宋体" w:hAnsi="宋体" w:cs="宋体"/>
          <w:color w:val="000000"/>
        </w:rPr>
        <w:t>g</w:t>
      </w:r>
      <w:r>
        <w:rPr>
          <w:rFonts w:ascii="宋体" w:hAnsi="宋体" w:cs="宋体" w:hint="eastAsia"/>
          <w:color w:val="000000"/>
        </w:rPr>
        <w:t>、钾4.3 k</w:t>
      </w:r>
      <w:r>
        <w:rPr>
          <w:rFonts w:ascii="宋体" w:hAnsi="宋体" w:cs="宋体"/>
          <w:color w:val="000000"/>
        </w:rPr>
        <w:t>g</w:t>
      </w:r>
      <w:r>
        <w:rPr>
          <w:rFonts w:ascii="宋体" w:hAnsi="宋体" w:cs="宋体" w:hint="eastAsia"/>
          <w:color w:val="000000"/>
        </w:rPr>
        <w:t>。</w:t>
      </w:r>
    </w:p>
    <w:p w14:paraId="1631F8E8" w14:textId="77777777" w:rsidR="00595182" w:rsidRDefault="00595182">
      <w:pPr>
        <w:pStyle w:val="1"/>
        <w:spacing w:beforeLines="50" w:before="156" w:afterLines="50" w:after="156" w:line="400" w:lineRule="atLeast"/>
        <w:ind w:firstLineChars="0" w:firstLine="0"/>
        <w:contextualSpacing/>
        <w:rPr>
          <w:rFonts w:ascii="黑体" w:eastAsia="黑体" w:hAnsi="宋体"/>
          <w:color w:val="000000"/>
          <w:kern w:val="0"/>
        </w:rPr>
      </w:pPr>
      <w:r>
        <w:rPr>
          <w:rFonts w:ascii="黑体" w:eastAsia="黑体" w:hAnsi="宋体" w:hint="eastAsia"/>
          <w:color w:val="000000"/>
          <w:kern w:val="0"/>
        </w:rPr>
        <w:t>6</w:t>
      </w:r>
      <w:r>
        <w:rPr>
          <w:rFonts w:ascii="黑体" w:eastAsia="黑体" w:hAnsi="宋体"/>
          <w:color w:val="000000"/>
          <w:kern w:val="0"/>
        </w:rPr>
        <w:t>.2.2</w:t>
      </w:r>
      <w:r>
        <w:rPr>
          <w:rFonts w:ascii="黑体" w:eastAsia="黑体" w:hAnsi="宋体" w:hint="eastAsia"/>
          <w:color w:val="000000"/>
          <w:kern w:val="0"/>
        </w:rPr>
        <w:t>基肥</w:t>
      </w:r>
    </w:p>
    <w:p w14:paraId="1626A125"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lastRenderedPageBreak/>
        <w:t xml:space="preserve">地力中等，目标产量200 kg/亩，荞麦播种之前，结合翻耕整地施入基肥，可施入充分腐熟的农家肥1000 </w:t>
      </w:r>
      <w:r>
        <w:rPr>
          <w:rFonts w:ascii="宋体" w:hAnsi="宋体" w:cs="宋体"/>
          <w:color w:val="000000"/>
        </w:rPr>
        <w:t>kg</w:t>
      </w:r>
      <w:r>
        <w:rPr>
          <w:rFonts w:ascii="宋体" w:hAnsi="宋体" w:cs="宋体" w:hint="eastAsia"/>
          <w:color w:val="000000"/>
        </w:rPr>
        <w:t>～2000 kg/亩或商品有机肥200 kg～300 kg/亩。</w:t>
      </w:r>
    </w:p>
    <w:p w14:paraId="6300B925" w14:textId="77777777" w:rsidR="00595182" w:rsidRDefault="00595182">
      <w:pPr>
        <w:pStyle w:val="1"/>
        <w:spacing w:beforeLines="50" w:before="156" w:afterLines="50" w:after="156" w:line="400" w:lineRule="atLeast"/>
        <w:ind w:firstLineChars="0" w:firstLine="0"/>
        <w:contextualSpacing/>
        <w:rPr>
          <w:rFonts w:ascii="黑体" w:eastAsia="黑体" w:hAnsi="宋体"/>
          <w:color w:val="000000"/>
          <w:kern w:val="0"/>
        </w:rPr>
      </w:pPr>
      <w:r>
        <w:rPr>
          <w:rFonts w:ascii="黑体" w:eastAsia="黑体" w:hAnsi="宋体" w:hint="eastAsia"/>
          <w:color w:val="000000"/>
          <w:kern w:val="0"/>
        </w:rPr>
        <w:t>6</w:t>
      </w:r>
      <w:r>
        <w:rPr>
          <w:rFonts w:ascii="黑体" w:eastAsia="黑体" w:hAnsi="宋体"/>
          <w:color w:val="000000"/>
          <w:kern w:val="0"/>
        </w:rPr>
        <w:t>.2.3</w:t>
      </w:r>
      <w:r>
        <w:rPr>
          <w:rFonts w:ascii="黑体" w:eastAsia="黑体" w:hAnsi="宋体" w:hint="eastAsia"/>
          <w:color w:val="000000"/>
          <w:kern w:val="0"/>
        </w:rPr>
        <w:t>种肥</w:t>
      </w:r>
    </w:p>
    <w:p w14:paraId="2DCB9CD4" w14:textId="77777777" w:rsidR="00595182" w:rsidRDefault="00595182">
      <w:pPr>
        <w:pStyle w:val="1"/>
        <w:spacing w:beforeLines="50" w:before="156" w:afterLines="50" w:after="156" w:line="400" w:lineRule="atLeast"/>
        <w:contextualSpacing/>
        <w:rPr>
          <w:rFonts w:ascii="宋体" w:hAnsi="宋体" w:cs="宋体"/>
          <w:color w:val="000000"/>
        </w:rPr>
      </w:pPr>
      <w:r>
        <w:rPr>
          <w:rFonts w:ascii="宋体" w:hAnsi="宋体" w:cs="宋体" w:hint="eastAsia"/>
          <w:color w:val="000000"/>
        </w:rPr>
        <w:t>结合播种施入氮磷钾三元复合肥N-P-K（1</w:t>
      </w:r>
      <w:r>
        <w:rPr>
          <w:rFonts w:ascii="宋体" w:hAnsi="宋体" w:cs="宋体"/>
          <w:color w:val="000000"/>
        </w:rPr>
        <w:t>5</w:t>
      </w:r>
      <w:r>
        <w:rPr>
          <w:rFonts w:ascii="宋体" w:hAnsi="宋体" w:cs="宋体" w:hint="eastAsia"/>
          <w:color w:val="000000"/>
        </w:rPr>
        <w:t>-</w:t>
      </w:r>
      <w:r>
        <w:rPr>
          <w:rFonts w:ascii="宋体" w:hAnsi="宋体" w:cs="宋体"/>
          <w:color w:val="000000"/>
        </w:rPr>
        <w:t>15</w:t>
      </w:r>
      <w:r>
        <w:rPr>
          <w:rFonts w:ascii="宋体" w:hAnsi="宋体" w:cs="宋体" w:hint="eastAsia"/>
          <w:color w:val="000000"/>
        </w:rPr>
        <w:t>-</w:t>
      </w:r>
      <w:r>
        <w:rPr>
          <w:rFonts w:ascii="宋体" w:hAnsi="宋体" w:cs="宋体"/>
          <w:color w:val="000000"/>
        </w:rPr>
        <w:t>15</w:t>
      </w:r>
      <w:r>
        <w:rPr>
          <w:rFonts w:ascii="宋体" w:hAnsi="宋体" w:cs="宋体" w:hint="eastAsia"/>
          <w:color w:val="000000"/>
        </w:rPr>
        <w:t>）1</w:t>
      </w:r>
      <w:r>
        <w:rPr>
          <w:rFonts w:ascii="宋体" w:hAnsi="宋体" w:cs="宋体"/>
          <w:color w:val="000000"/>
        </w:rPr>
        <w:t>0</w:t>
      </w:r>
      <w:r>
        <w:rPr>
          <w:rFonts w:ascii="宋体" w:hAnsi="宋体" w:cs="宋体" w:hint="eastAsia"/>
          <w:color w:val="000000"/>
        </w:rPr>
        <w:t xml:space="preserve"> kg～</w:t>
      </w:r>
      <w:r>
        <w:rPr>
          <w:rFonts w:ascii="宋体" w:hAnsi="宋体" w:cs="宋体"/>
          <w:color w:val="000000"/>
        </w:rPr>
        <w:t>15</w:t>
      </w:r>
      <w:r>
        <w:rPr>
          <w:rFonts w:ascii="宋体" w:hAnsi="宋体" w:cs="宋体" w:hint="eastAsia"/>
          <w:color w:val="000000"/>
        </w:rPr>
        <w:t xml:space="preserve"> kg/亩。</w:t>
      </w:r>
    </w:p>
    <w:p w14:paraId="774C496E" w14:textId="77777777" w:rsidR="00595182" w:rsidRDefault="00595182">
      <w:pPr>
        <w:pStyle w:val="1"/>
        <w:spacing w:beforeLines="50" w:before="156" w:afterLines="50" w:after="156" w:line="400" w:lineRule="atLeast"/>
        <w:ind w:firstLineChars="0" w:firstLine="0"/>
        <w:contextualSpacing/>
        <w:rPr>
          <w:rFonts w:ascii="黑体" w:eastAsia="黑体" w:hAnsi="宋体"/>
          <w:color w:val="000000"/>
          <w:kern w:val="0"/>
        </w:rPr>
      </w:pPr>
      <w:r>
        <w:rPr>
          <w:rFonts w:ascii="黑体" w:eastAsia="黑体" w:hAnsi="宋体" w:hint="eastAsia"/>
          <w:color w:val="000000"/>
          <w:kern w:val="0"/>
        </w:rPr>
        <w:t>6</w:t>
      </w:r>
      <w:r>
        <w:rPr>
          <w:rFonts w:ascii="黑体" w:eastAsia="黑体" w:hAnsi="宋体"/>
          <w:color w:val="000000"/>
          <w:kern w:val="0"/>
        </w:rPr>
        <w:t>.2.4</w:t>
      </w:r>
      <w:r>
        <w:rPr>
          <w:rFonts w:ascii="黑体" w:eastAsia="黑体" w:hAnsi="宋体" w:hint="eastAsia"/>
          <w:color w:val="000000"/>
          <w:kern w:val="0"/>
        </w:rPr>
        <w:t>追肥</w:t>
      </w:r>
    </w:p>
    <w:p w14:paraId="44A9E7B0" w14:textId="77777777" w:rsidR="00595182" w:rsidRDefault="00595182">
      <w:pPr>
        <w:pStyle w:val="1"/>
        <w:spacing w:beforeLines="50" w:before="156" w:afterLines="50" w:after="156" w:line="400" w:lineRule="atLeast"/>
        <w:contextualSpacing/>
        <w:rPr>
          <w:rFonts w:ascii="宋体" w:hAnsi="宋体" w:cs="宋体"/>
          <w:color w:val="0000FF"/>
        </w:rPr>
      </w:pPr>
      <w:r>
        <w:rPr>
          <w:rFonts w:ascii="宋体" w:hAnsi="宋体" w:cs="宋体" w:hint="eastAsia"/>
          <w:color w:val="000000"/>
        </w:rPr>
        <w:t>追肥视土壤肥力和苗情而定：肥力差，基肥和种肥不足，出苗后20 d～25 d，表现苗弱、苗色黄绿，可追施2次尿素（4</w:t>
      </w:r>
      <w:r>
        <w:rPr>
          <w:rFonts w:ascii="宋体" w:hAnsi="宋体" w:cs="宋体"/>
          <w:color w:val="000000"/>
        </w:rPr>
        <w:t>6</w:t>
      </w:r>
      <w:r>
        <w:rPr>
          <w:rFonts w:ascii="宋体" w:hAnsi="宋体" w:cs="宋体" w:hint="eastAsia"/>
          <w:color w:val="000000"/>
        </w:rPr>
        <w:t>%）2 kg～2.5 kg/亩；间隔1</w:t>
      </w:r>
      <w:r>
        <w:rPr>
          <w:rFonts w:ascii="宋体" w:hAnsi="宋体" w:cs="宋体"/>
          <w:color w:val="000000"/>
        </w:rPr>
        <w:t>5</w:t>
      </w:r>
      <w:r>
        <w:rPr>
          <w:rFonts w:ascii="宋体" w:hAnsi="宋体" w:cs="宋体" w:hint="eastAsia"/>
          <w:color w:val="000000"/>
        </w:rPr>
        <w:t xml:space="preserve"> d；苗情长势健壮的不追或少追。盛花期弱苗需追施液态叶面肥</w:t>
      </w:r>
      <w:r>
        <w:rPr>
          <w:rFonts w:ascii="宋体" w:hAnsi="宋体" w:cs="宋体"/>
          <w:color w:val="000000"/>
        </w:rPr>
        <w:t>2</w:t>
      </w:r>
      <w:r>
        <w:rPr>
          <w:rFonts w:ascii="宋体" w:hAnsi="宋体" w:cs="宋体" w:hint="eastAsia"/>
          <w:color w:val="000000"/>
        </w:rPr>
        <w:t>～</w:t>
      </w:r>
      <w:r>
        <w:rPr>
          <w:rFonts w:ascii="宋体" w:hAnsi="宋体" w:cs="宋体"/>
          <w:color w:val="000000"/>
        </w:rPr>
        <w:t>3</w:t>
      </w:r>
      <w:r>
        <w:rPr>
          <w:rFonts w:ascii="宋体" w:hAnsi="宋体" w:cs="宋体" w:hint="eastAsia"/>
          <w:color w:val="000000"/>
        </w:rPr>
        <w:t>次，一般可用0.2 %的磷酸二氢钾溶液50 kg/亩均匀喷施茎叶。</w:t>
      </w:r>
    </w:p>
    <w:p w14:paraId="452A25FA"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6.3授粉</w:t>
      </w:r>
    </w:p>
    <w:p w14:paraId="7CFFB5E4" w14:textId="77777777" w:rsidR="00595182" w:rsidRDefault="00595182">
      <w:pPr>
        <w:pStyle w:val="1"/>
        <w:spacing w:beforeLines="50" w:before="156" w:afterLines="50" w:after="156" w:line="400" w:lineRule="atLeast"/>
        <w:contextualSpacing/>
        <w:rPr>
          <w:rFonts w:hAnsi="Calibri"/>
          <w:color w:val="000000"/>
        </w:rPr>
      </w:pPr>
      <w:r>
        <w:rPr>
          <w:rFonts w:hAnsi="Calibri" w:hint="eastAsia"/>
          <w:color w:val="000000"/>
        </w:rPr>
        <w:t>每隔</w:t>
      </w:r>
      <w:r>
        <w:rPr>
          <w:rFonts w:ascii="宋体" w:hAnsi="宋体" w:cs="宋体" w:hint="eastAsia"/>
          <w:color w:val="000000"/>
        </w:rPr>
        <w:t>2 d</w:t>
      </w:r>
      <w:r>
        <w:rPr>
          <w:rFonts w:hAnsi="Calibri" w:hint="eastAsia"/>
          <w:color w:val="000000"/>
        </w:rPr>
        <w:t>～</w:t>
      </w:r>
      <w:r>
        <w:rPr>
          <w:rFonts w:ascii="宋体" w:hAnsi="宋体" w:cs="宋体" w:hint="eastAsia"/>
          <w:color w:val="000000"/>
        </w:rPr>
        <w:t>3 d一</w:t>
      </w:r>
      <w:r>
        <w:rPr>
          <w:rFonts w:hAnsi="Calibri" w:hint="eastAsia"/>
          <w:color w:val="000000"/>
        </w:rPr>
        <w:t>次，授粉时间以晴天上午</w:t>
      </w:r>
      <w:r>
        <w:rPr>
          <w:rFonts w:ascii="宋体" w:hAnsi="宋体" w:cs="宋体" w:hint="eastAsia"/>
          <w:color w:val="000000"/>
        </w:rPr>
        <w:t>9</w:t>
      </w:r>
      <w:r>
        <w:rPr>
          <w:rFonts w:hAnsi="Calibri" w:hint="eastAsia"/>
          <w:color w:val="000000"/>
        </w:rPr>
        <w:t>～</w:t>
      </w:r>
      <w:r>
        <w:rPr>
          <w:rFonts w:ascii="宋体" w:hAnsi="宋体" w:cs="宋体" w:hint="eastAsia"/>
          <w:color w:val="000000"/>
        </w:rPr>
        <w:t>11点</w:t>
      </w:r>
      <w:r>
        <w:rPr>
          <w:rFonts w:hAnsi="Calibri" w:hint="eastAsia"/>
          <w:color w:val="000000"/>
        </w:rPr>
        <w:t>或下午</w:t>
      </w:r>
      <w:r>
        <w:rPr>
          <w:rFonts w:ascii="宋体" w:hAnsi="宋体" w:cs="宋体" w:hint="eastAsia"/>
          <w:color w:val="000000"/>
        </w:rPr>
        <w:t>4～6</w:t>
      </w:r>
      <w:r>
        <w:rPr>
          <w:rFonts w:hAnsi="Calibri" w:hint="eastAsia"/>
          <w:color w:val="000000"/>
        </w:rPr>
        <w:t>点为宜。开花期可借助蜜蜂授粉，或无人机辅助授粉。</w:t>
      </w:r>
    </w:p>
    <w:p w14:paraId="78F1F65E"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6.4病虫草害防治</w:t>
      </w:r>
    </w:p>
    <w:p w14:paraId="75856ECE"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hint="eastAsia"/>
          <w:color w:val="000000"/>
          <w:szCs w:val="21"/>
        </w:rPr>
        <w:t>6.4.1常见病虫草害</w:t>
      </w:r>
    </w:p>
    <w:p w14:paraId="1AF8BC04" w14:textId="77777777" w:rsidR="00595182" w:rsidRDefault="00595182">
      <w:pPr>
        <w:spacing w:beforeLines="50" w:before="156" w:afterLines="50" w:after="156" w:line="400" w:lineRule="atLeast"/>
        <w:ind w:firstLineChars="200" w:firstLine="420"/>
        <w:contextualSpacing/>
        <w:rPr>
          <w:rFonts w:ascii="宋体" w:hAnsi="宋体" w:cs="宋体"/>
          <w:color w:val="000000"/>
          <w:szCs w:val="21"/>
        </w:rPr>
      </w:pPr>
      <w:r>
        <w:rPr>
          <w:rFonts w:ascii="宋体" w:hAnsi="宋体" w:cs="宋体" w:hint="eastAsia"/>
          <w:color w:val="000000"/>
          <w:szCs w:val="21"/>
        </w:rPr>
        <w:t>常见病害：茎基腐病、叶斑病；常见虫害：西伯利亚龟</w:t>
      </w:r>
      <w:proofErr w:type="gramStart"/>
      <w:r>
        <w:rPr>
          <w:rFonts w:ascii="宋体" w:hAnsi="宋体" w:cs="宋体" w:hint="eastAsia"/>
          <w:color w:val="000000"/>
          <w:szCs w:val="21"/>
        </w:rPr>
        <w:t>象</w:t>
      </w:r>
      <w:proofErr w:type="gramEnd"/>
      <w:r>
        <w:rPr>
          <w:rFonts w:ascii="宋体" w:hAnsi="宋体" w:cs="宋体" w:hint="eastAsia"/>
          <w:color w:val="000000"/>
          <w:szCs w:val="21"/>
        </w:rPr>
        <w:t>甲；常见草害：荞麦田草害以一年生阔叶、单子叶杂草为主。阔叶杂草：</w:t>
      </w:r>
      <w:proofErr w:type="gramStart"/>
      <w:r>
        <w:rPr>
          <w:rFonts w:ascii="宋体" w:hAnsi="宋体" w:cs="宋体" w:hint="eastAsia"/>
          <w:color w:val="000000"/>
          <w:szCs w:val="21"/>
        </w:rPr>
        <w:t>藜</w:t>
      </w:r>
      <w:proofErr w:type="gramEnd"/>
      <w:r>
        <w:rPr>
          <w:rFonts w:ascii="宋体" w:hAnsi="宋体" w:cs="宋体" w:hint="eastAsia"/>
          <w:color w:val="000000"/>
          <w:szCs w:val="21"/>
        </w:rPr>
        <w:t>、反枝</w:t>
      </w:r>
      <w:proofErr w:type="gramStart"/>
      <w:r>
        <w:rPr>
          <w:rFonts w:ascii="宋体" w:hAnsi="宋体" w:cs="宋体" w:hint="eastAsia"/>
          <w:color w:val="000000"/>
          <w:szCs w:val="21"/>
        </w:rPr>
        <w:t>苋</w:t>
      </w:r>
      <w:proofErr w:type="gramEnd"/>
      <w:r>
        <w:rPr>
          <w:rFonts w:ascii="宋体" w:hAnsi="宋体" w:cs="宋体" w:hint="eastAsia"/>
          <w:color w:val="000000"/>
          <w:szCs w:val="21"/>
        </w:rPr>
        <w:t>、马齿苋、苍耳；单子叶杂草：</w:t>
      </w:r>
      <w:proofErr w:type="gramStart"/>
      <w:r>
        <w:rPr>
          <w:rFonts w:ascii="宋体" w:hAnsi="宋体" w:cs="宋体" w:hint="eastAsia"/>
          <w:color w:val="000000"/>
          <w:szCs w:val="21"/>
        </w:rPr>
        <w:t>马唐草</w:t>
      </w:r>
      <w:proofErr w:type="gramEnd"/>
      <w:r>
        <w:rPr>
          <w:rFonts w:ascii="宋体" w:hAnsi="宋体" w:cs="宋体" w:hint="eastAsia"/>
          <w:color w:val="000000"/>
          <w:szCs w:val="21"/>
        </w:rPr>
        <w:t>、狗尾草、野</w:t>
      </w:r>
      <w:proofErr w:type="gramStart"/>
      <w:r>
        <w:rPr>
          <w:rFonts w:ascii="宋体" w:hAnsi="宋体" w:cs="宋体" w:hint="eastAsia"/>
          <w:color w:val="000000"/>
          <w:szCs w:val="21"/>
        </w:rPr>
        <w:t>稷</w:t>
      </w:r>
      <w:proofErr w:type="gramEnd"/>
      <w:r>
        <w:rPr>
          <w:rFonts w:ascii="宋体" w:hAnsi="宋体" w:cs="宋体" w:hint="eastAsia"/>
          <w:color w:val="000000"/>
          <w:szCs w:val="21"/>
        </w:rPr>
        <w:t>、虎尾草、稗草等。</w:t>
      </w:r>
    </w:p>
    <w:p w14:paraId="53519D93"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hint="eastAsia"/>
          <w:color w:val="000000"/>
          <w:szCs w:val="21"/>
        </w:rPr>
        <w:t>6.4.2防治原则</w:t>
      </w:r>
    </w:p>
    <w:p w14:paraId="7D16EC1C" w14:textId="77777777" w:rsidR="00595182" w:rsidRDefault="00595182">
      <w:pPr>
        <w:spacing w:beforeLines="50" w:before="156" w:afterLines="50" w:after="156" w:line="400" w:lineRule="atLeast"/>
        <w:ind w:firstLineChars="200" w:firstLine="420"/>
        <w:contextualSpacing/>
        <w:rPr>
          <w:color w:val="000000"/>
        </w:rPr>
      </w:pPr>
      <w:r>
        <w:rPr>
          <w:rFonts w:hint="eastAsia"/>
          <w:color w:val="000000"/>
        </w:rPr>
        <w:t>贯彻“预防为主，综合防治”的植保方针。优先采用农业措施、物理措施，有害生物防治</w:t>
      </w:r>
      <w:r>
        <w:rPr>
          <w:rFonts w:hint="eastAsia"/>
        </w:rPr>
        <w:t>应符合</w:t>
      </w:r>
      <w:r>
        <w:rPr>
          <w:rFonts w:ascii="宋体" w:hAnsi="宋体" w:cs="宋体" w:hint="eastAsia"/>
          <w:color w:val="000000"/>
          <w:szCs w:val="21"/>
        </w:rPr>
        <w:t>NY/T 393的规定</w:t>
      </w:r>
      <w:r>
        <w:rPr>
          <w:rFonts w:hint="eastAsia"/>
        </w:rPr>
        <w:t>。</w:t>
      </w:r>
    </w:p>
    <w:p w14:paraId="736CFAF6" w14:textId="77777777" w:rsidR="00595182" w:rsidRDefault="00595182">
      <w:pPr>
        <w:spacing w:beforeLines="50" w:before="156" w:afterLines="50" w:after="156" w:line="400" w:lineRule="atLeast"/>
        <w:contextualSpacing/>
        <w:rPr>
          <w:rFonts w:ascii="宋体" w:hAnsi="宋体" w:cs="宋体"/>
          <w:color w:val="000000"/>
          <w:szCs w:val="21"/>
        </w:rPr>
      </w:pPr>
      <w:r>
        <w:rPr>
          <w:rFonts w:ascii="黑体" w:eastAsia="黑体" w:hAnsi="黑体" w:cs="黑体" w:hint="eastAsia"/>
          <w:color w:val="000000"/>
          <w:szCs w:val="21"/>
        </w:rPr>
        <w:t>6.4.3防治措施</w:t>
      </w:r>
    </w:p>
    <w:p w14:paraId="36E494E5"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hint="eastAsia"/>
          <w:color w:val="000000"/>
          <w:szCs w:val="21"/>
        </w:rPr>
        <w:t>6.4.3.1农业措施</w:t>
      </w:r>
    </w:p>
    <w:p w14:paraId="7A30F3D3" w14:textId="77777777" w:rsidR="00595182" w:rsidRDefault="00595182">
      <w:pPr>
        <w:spacing w:beforeLines="50" w:before="156" w:afterLines="50" w:after="156" w:line="400" w:lineRule="atLeast"/>
        <w:ind w:firstLineChars="200" w:firstLine="420"/>
        <w:contextualSpacing/>
        <w:rPr>
          <w:rFonts w:ascii="黑体" w:eastAsia="黑体" w:hAnsi="黑体" w:cs="黑体"/>
          <w:color w:val="000000"/>
          <w:szCs w:val="21"/>
        </w:rPr>
      </w:pPr>
      <w:r>
        <w:rPr>
          <w:rFonts w:hint="eastAsia"/>
          <w:color w:val="000000"/>
        </w:rPr>
        <w:t>选用抗病性较强的品种，合理轮作和耕作，加强田间管理，清除田间杂草，及时拔除田间病株集中销毁。</w:t>
      </w:r>
    </w:p>
    <w:p w14:paraId="4306CF4D"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hint="eastAsia"/>
          <w:color w:val="000000"/>
          <w:szCs w:val="21"/>
        </w:rPr>
        <w:t>6.4.3.2物理措施</w:t>
      </w:r>
    </w:p>
    <w:p w14:paraId="774B9B4E" w14:textId="77777777" w:rsidR="00595182" w:rsidRDefault="00595182">
      <w:pPr>
        <w:widowControl/>
        <w:spacing w:line="400" w:lineRule="atLeast"/>
        <w:ind w:firstLineChars="200" w:firstLine="420"/>
      </w:pPr>
      <w:r>
        <w:rPr>
          <w:rFonts w:hint="eastAsia"/>
          <w:color w:val="000000"/>
        </w:rPr>
        <w:t>利用黑光灯、粘虫板诱杀成虫，人工捕捉害虫。每</w:t>
      </w:r>
      <w:r>
        <w:rPr>
          <w:rFonts w:hint="eastAsia"/>
          <w:color w:val="000000"/>
        </w:rPr>
        <w:t>50</w:t>
      </w:r>
      <w:r>
        <w:rPr>
          <w:rFonts w:hint="eastAsia"/>
          <w:color w:val="000000"/>
        </w:rPr>
        <w:t>亩荞麦田可放置一盏</w:t>
      </w:r>
      <w:r>
        <w:rPr>
          <w:rFonts w:hint="eastAsia"/>
          <w:color w:val="000000"/>
        </w:rPr>
        <w:t>20 w</w:t>
      </w:r>
      <w:r>
        <w:rPr>
          <w:rFonts w:hint="eastAsia"/>
          <w:color w:val="000000"/>
        </w:rPr>
        <w:t>黑光灯；</w:t>
      </w:r>
      <w:r>
        <w:rPr>
          <w:rFonts w:hint="eastAsia"/>
          <w:color w:val="000000"/>
          <w:lang w:bidi="ar"/>
        </w:rPr>
        <w:t>每亩可悬挂</w:t>
      </w:r>
      <w:r>
        <w:rPr>
          <w:rFonts w:hint="eastAsia"/>
          <w:color w:val="000000"/>
          <w:lang w:bidi="ar"/>
        </w:rPr>
        <w:t>30-40</w:t>
      </w:r>
      <w:r>
        <w:rPr>
          <w:rFonts w:hint="eastAsia"/>
          <w:color w:val="000000"/>
          <w:lang w:bidi="ar"/>
        </w:rPr>
        <w:t>片</w:t>
      </w:r>
      <w:r>
        <w:rPr>
          <w:rFonts w:hint="eastAsia"/>
          <w:color w:val="000000"/>
        </w:rPr>
        <w:t>粘虫板</w:t>
      </w:r>
      <w:r>
        <w:rPr>
          <w:rFonts w:hint="eastAsia"/>
          <w:color w:val="000000"/>
          <w:lang w:bidi="ar"/>
        </w:rPr>
        <w:t>，距离作物面</w:t>
      </w:r>
      <w:r>
        <w:rPr>
          <w:rFonts w:hint="eastAsia"/>
          <w:color w:val="000000"/>
          <w:lang w:bidi="ar"/>
        </w:rPr>
        <w:t>15-20</w:t>
      </w:r>
      <w:r>
        <w:rPr>
          <w:rFonts w:hint="eastAsia"/>
          <w:color w:val="000000"/>
          <w:lang w:bidi="ar"/>
        </w:rPr>
        <w:t>厘米悬挂，并随着作物生长的高度而调节。</w:t>
      </w:r>
    </w:p>
    <w:p w14:paraId="2A91F37A"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7 收获</w:t>
      </w:r>
    </w:p>
    <w:p w14:paraId="3C3657C7" w14:textId="7E2F58BA" w:rsidR="00595182" w:rsidRDefault="00595182">
      <w:pPr>
        <w:spacing w:beforeLines="50" w:before="156" w:afterLines="50" w:after="156" w:line="400" w:lineRule="atLeast"/>
        <w:ind w:firstLineChars="200" w:firstLine="420"/>
        <w:contextualSpacing/>
        <w:rPr>
          <w:rFonts w:ascii="宋体" w:hAnsi="宋体" w:cs="宋体"/>
          <w:color w:val="000000"/>
          <w:szCs w:val="21"/>
        </w:rPr>
      </w:pPr>
      <w:r>
        <w:rPr>
          <w:rFonts w:ascii="宋体" w:hAnsi="宋体" w:cs="宋体" w:hint="eastAsia"/>
          <w:color w:val="000000"/>
          <w:szCs w:val="21"/>
        </w:rPr>
        <w:t>籽粒70 %以上呈品种本身的颜色，叶片枯黄，即可收割。在9月上旬开始，于晴朗、干燥、无风或</w:t>
      </w:r>
      <w:proofErr w:type="gramStart"/>
      <w:r>
        <w:rPr>
          <w:rFonts w:ascii="宋体" w:hAnsi="宋体" w:cs="宋体" w:hint="eastAsia"/>
          <w:color w:val="000000"/>
          <w:szCs w:val="21"/>
        </w:rPr>
        <w:t>微风天</w:t>
      </w:r>
      <w:proofErr w:type="gramEnd"/>
      <w:r>
        <w:rPr>
          <w:rFonts w:ascii="宋体" w:hAnsi="宋体" w:cs="宋体" w:hint="eastAsia"/>
          <w:color w:val="000000"/>
          <w:szCs w:val="21"/>
        </w:rPr>
        <w:t>收获。收获分割晒、捡拾二步，有利于荞麦后熟脱水；籽粒水分降至13.5 %以下后归仓储存。</w:t>
      </w:r>
      <w:bookmarkStart w:id="4" w:name="_Hlk160790170"/>
      <w:r>
        <w:rPr>
          <w:rFonts w:ascii="宋体" w:hAnsi="宋体" w:cs="宋体" w:hint="eastAsia"/>
          <w:color w:val="000000"/>
          <w:szCs w:val="21"/>
        </w:rPr>
        <w:t>产品应符合NY/T 894相关规定。</w:t>
      </w:r>
      <w:bookmarkEnd w:id="4"/>
    </w:p>
    <w:p w14:paraId="20C1EEA7" w14:textId="77777777" w:rsidR="000478EF" w:rsidRDefault="000478EF">
      <w:pPr>
        <w:spacing w:beforeLines="50" w:before="156" w:afterLines="50" w:after="156" w:line="400" w:lineRule="atLeast"/>
        <w:ind w:firstLineChars="200" w:firstLine="420"/>
        <w:contextualSpacing/>
        <w:rPr>
          <w:rFonts w:ascii="宋体" w:hAnsi="宋体" w:cs="宋体"/>
          <w:color w:val="000000"/>
          <w:szCs w:val="21"/>
        </w:rPr>
      </w:pPr>
    </w:p>
    <w:p w14:paraId="0BD23993" w14:textId="77777777"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lastRenderedPageBreak/>
        <w:t>8 生产废弃物的处理</w:t>
      </w:r>
    </w:p>
    <w:p w14:paraId="1AF76C6F" w14:textId="77777777" w:rsidR="00595182" w:rsidRDefault="00595182">
      <w:pPr>
        <w:spacing w:beforeLines="50" w:before="156" w:afterLines="50" w:after="156" w:line="400" w:lineRule="atLeast"/>
        <w:ind w:firstLineChars="200" w:firstLine="420"/>
        <w:contextualSpacing/>
        <w:rPr>
          <w:rFonts w:ascii="宋体" w:hAnsi="宋体" w:cs="宋体"/>
          <w:color w:val="000000"/>
          <w:szCs w:val="21"/>
        </w:rPr>
      </w:pPr>
      <w:r>
        <w:rPr>
          <w:rFonts w:ascii="宋体" w:hAnsi="宋体" w:cs="宋体" w:hint="eastAsia"/>
          <w:color w:val="000000"/>
          <w:szCs w:val="21"/>
        </w:rPr>
        <w:t>投入品包装物应集中回收，减少对环境污染。秸秆、糠皮等副产品可粉碎还田，或用于饲料，严禁焚烧、丢弃，防止污染环境。</w:t>
      </w:r>
    </w:p>
    <w:p w14:paraId="2107A25C" w14:textId="20D89F3C" w:rsidR="00595182" w:rsidRDefault="00595182">
      <w:pPr>
        <w:pStyle w:val="1"/>
        <w:spacing w:beforeLines="50" w:before="156" w:afterLines="50" w:after="156" w:line="400" w:lineRule="atLeast"/>
        <w:ind w:firstLineChars="0" w:firstLine="0"/>
        <w:contextualSpacing/>
        <w:rPr>
          <w:rFonts w:ascii="黑体" w:eastAsia="黑体" w:hAnsi="黑体" w:cs="黑体"/>
          <w:color w:val="000000"/>
        </w:rPr>
      </w:pPr>
      <w:r>
        <w:rPr>
          <w:rFonts w:ascii="黑体" w:eastAsia="黑体" w:hAnsi="黑体" w:cs="黑体" w:hint="eastAsia"/>
          <w:color w:val="000000"/>
        </w:rPr>
        <w:t>9 储藏、包装与运输</w:t>
      </w:r>
    </w:p>
    <w:p w14:paraId="3CEC7A90" w14:textId="77777777" w:rsidR="00595182" w:rsidRDefault="00595182">
      <w:pPr>
        <w:pStyle w:val="af"/>
        <w:spacing w:beforeLines="50" w:before="156" w:afterLines="50" w:after="156" w:line="400" w:lineRule="atLeast"/>
        <w:ind w:firstLineChars="0" w:firstLine="0"/>
        <w:rPr>
          <w:rFonts w:ascii="黑体" w:eastAsia="黑体" w:hAnsi="黑体" w:cs="黑体"/>
          <w:color w:val="000000"/>
          <w:szCs w:val="21"/>
        </w:rPr>
      </w:pPr>
      <w:r>
        <w:rPr>
          <w:rFonts w:ascii="黑体" w:eastAsia="黑体" w:hAnsi="黑体" w:cs="黑体" w:hint="eastAsia"/>
          <w:color w:val="000000"/>
          <w:szCs w:val="21"/>
        </w:rPr>
        <w:t>9</w:t>
      </w:r>
      <w:r>
        <w:rPr>
          <w:rFonts w:ascii="黑体" w:eastAsia="黑体" w:hAnsi="黑体" w:cs="黑体"/>
          <w:color w:val="000000"/>
          <w:szCs w:val="21"/>
        </w:rPr>
        <w:t>.1</w:t>
      </w:r>
      <w:r>
        <w:rPr>
          <w:rFonts w:ascii="黑体" w:eastAsia="黑体" w:hAnsi="黑体" w:cs="黑体" w:hint="eastAsia"/>
          <w:color w:val="000000"/>
          <w:szCs w:val="21"/>
        </w:rPr>
        <w:t>入库标准</w:t>
      </w:r>
    </w:p>
    <w:p w14:paraId="5726C9AB" w14:textId="7841238C" w:rsidR="00595182" w:rsidRDefault="00595182">
      <w:pPr>
        <w:pStyle w:val="af"/>
        <w:spacing w:beforeLines="50" w:before="156" w:afterLines="50" w:after="156" w:line="400" w:lineRule="atLeast"/>
        <w:rPr>
          <w:rFonts w:hAnsi="宋体" w:cs="宋体"/>
          <w:color w:val="000000"/>
          <w:szCs w:val="21"/>
        </w:rPr>
      </w:pPr>
      <w:r>
        <w:rPr>
          <w:rFonts w:hAnsi="宋体" w:cs="宋体" w:hint="eastAsia"/>
          <w:color w:val="000000"/>
          <w:szCs w:val="21"/>
        </w:rPr>
        <w:t>储藏应符合NY/T 1056的相关规定。籽粒含水量要在13.0 %以下，杂质1.5 %以下。</w:t>
      </w:r>
    </w:p>
    <w:p w14:paraId="0613796B"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color w:val="000000"/>
          <w:szCs w:val="21"/>
        </w:rPr>
        <w:t>9.2</w:t>
      </w:r>
      <w:r>
        <w:rPr>
          <w:rFonts w:ascii="黑体" w:eastAsia="黑体" w:hAnsi="黑体" w:cs="黑体" w:hint="eastAsia"/>
          <w:color w:val="000000"/>
          <w:szCs w:val="21"/>
        </w:rPr>
        <w:t>库房条件</w:t>
      </w:r>
    </w:p>
    <w:p w14:paraId="3425BE9C" w14:textId="55E12B2F" w:rsidR="00595182" w:rsidRDefault="00595182">
      <w:pPr>
        <w:spacing w:beforeLines="50" w:before="156" w:afterLines="50" w:after="156" w:line="400" w:lineRule="atLeast"/>
        <w:ind w:firstLineChars="200" w:firstLine="420"/>
        <w:contextualSpacing/>
        <w:rPr>
          <w:rFonts w:ascii="宋体" w:hAnsi="宋体" w:cs="宋体"/>
          <w:color w:val="000000"/>
          <w:szCs w:val="21"/>
        </w:rPr>
      </w:pPr>
      <w:r>
        <w:rPr>
          <w:rFonts w:ascii="宋体" w:hAnsi="宋体" w:cs="宋体" w:hint="eastAsia"/>
          <w:color w:val="000000"/>
          <w:szCs w:val="21"/>
        </w:rPr>
        <w:t>屋面不漏雨，地面</w:t>
      </w:r>
      <w:proofErr w:type="gramStart"/>
      <w:r>
        <w:rPr>
          <w:rFonts w:ascii="宋体" w:hAnsi="宋体" w:cs="宋体" w:hint="eastAsia"/>
          <w:color w:val="000000"/>
          <w:szCs w:val="21"/>
        </w:rPr>
        <w:t>不</w:t>
      </w:r>
      <w:proofErr w:type="gramEnd"/>
      <w:r>
        <w:rPr>
          <w:rFonts w:ascii="宋体" w:hAnsi="宋体" w:cs="宋体" w:hint="eastAsia"/>
          <w:color w:val="000000"/>
          <w:szCs w:val="21"/>
        </w:rPr>
        <w:t>返潮，墙体无裂缝，门窗能密闭，</w:t>
      </w:r>
      <w:r w:rsidR="005426A1" w:rsidRPr="005426A1">
        <w:rPr>
          <w:rFonts w:ascii="宋体" w:hAnsi="宋体" w:cs="宋体" w:hint="eastAsia"/>
          <w:color w:val="000000"/>
          <w:szCs w:val="21"/>
        </w:rPr>
        <w:t>库房</w:t>
      </w:r>
      <w:r w:rsidR="005426A1">
        <w:rPr>
          <w:rFonts w:ascii="宋体" w:hAnsi="宋体" w:cs="宋体" w:hint="eastAsia"/>
          <w:color w:val="000000"/>
          <w:szCs w:val="21"/>
        </w:rPr>
        <w:t>应</w:t>
      </w:r>
      <w:r>
        <w:rPr>
          <w:rFonts w:ascii="宋体" w:hAnsi="宋体" w:cs="宋体" w:hint="eastAsia"/>
          <w:color w:val="000000"/>
          <w:szCs w:val="21"/>
        </w:rPr>
        <w:t>坚固、防潮、隔热、通风和密闭</w:t>
      </w:r>
      <w:r w:rsidR="005426A1">
        <w:rPr>
          <w:rFonts w:ascii="宋体" w:hAnsi="宋体" w:cs="宋体" w:hint="eastAsia"/>
          <w:color w:val="000000"/>
          <w:szCs w:val="21"/>
        </w:rPr>
        <w:t>，应</w:t>
      </w:r>
      <w:r>
        <w:rPr>
          <w:rFonts w:ascii="宋体" w:hAnsi="宋体" w:cs="宋体" w:hint="eastAsia"/>
          <w:color w:val="000000"/>
          <w:szCs w:val="21"/>
        </w:rPr>
        <w:t>具有防虫、防鼠、防鸟的功能。</w:t>
      </w:r>
    </w:p>
    <w:p w14:paraId="270E3E1D"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color w:val="000000"/>
          <w:szCs w:val="21"/>
        </w:rPr>
        <w:t>9</w:t>
      </w:r>
      <w:r>
        <w:rPr>
          <w:rFonts w:ascii="黑体" w:eastAsia="黑体" w:hAnsi="黑体" w:cs="黑体" w:hint="eastAsia"/>
          <w:color w:val="000000"/>
          <w:szCs w:val="21"/>
        </w:rPr>
        <w:t>.</w:t>
      </w:r>
      <w:r>
        <w:rPr>
          <w:rFonts w:ascii="黑体" w:eastAsia="黑体" w:hAnsi="黑体" w:cs="黑体"/>
          <w:color w:val="000000"/>
          <w:szCs w:val="21"/>
        </w:rPr>
        <w:t>3</w:t>
      </w:r>
      <w:r>
        <w:rPr>
          <w:rFonts w:ascii="黑体" w:eastAsia="黑体" w:hAnsi="黑体" w:cs="黑体" w:hint="eastAsia"/>
          <w:color w:val="000000"/>
          <w:szCs w:val="21"/>
        </w:rPr>
        <w:t>防虫措施</w:t>
      </w:r>
    </w:p>
    <w:p w14:paraId="6871B766" w14:textId="77777777" w:rsidR="00595182" w:rsidRDefault="00595182">
      <w:pPr>
        <w:spacing w:beforeLines="50" w:before="156" w:afterLines="50" w:after="156" w:line="400" w:lineRule="atLeast"/>
        <w:ind w:firstLineChars="200" w:firstLine="420"/>
        <w:contextualSpacing/>
        <w:rPr>
          <w:rFonts w:ascii="宋体" w:hAnsi="宋体" w:cs="宋体"/>
          <w:color w:val="000000"/>
          <w:szCs w:val="21"/>
        </w:rPr>
      </w:pPr>
      <w:r>
        <w:rPr>
          <w:rFonts w:ascii="宋体" w:hAnsi="宋体" w:cs="宋体" w:hint="eastAsia"/>
          <w:color w:val="000000"/>
          <w:szCs w:val="21"/>
        </w:rPr>
        <w:t>可采用日晒杀虫。选择晴朗无风的天气，上午9点钟以后，将荞麦薄摊在晒场上进行晾晒，厚度不超过10 cm，下午3点后将荞麦收拢，热闷1 h～2 h后入仓。</w:t>
      </w:r>
    </w:p>
    <w:p w14:paraId="6D95AE3A"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color w:val="000000"/>
          <w:szCs w:val="21"/>
        </w:rPr>
        <w:t>9</w:t>
      </w:r>
      <w:r>
        <w:rPr>
          <w:rFonts w:ascii="黑体" w:eastAsia="黑体" w:hAnsi="黑体" w:cs="黑体" w:hint="eastAsia"/>
          <w:color w:val="000000"/>
          <w:szCs w:val="21"/>
        </w:rPr>
        <w:t>.</w:t>
      </w:r>
      <w:r>
        <w:rPr>
          <w:rFonts w:ascii="黑体" w:eastAsia="黑体" w:hAnsi="黑体" w:cs="黑体"/>
          <w:color w:val="000000"/>
          <w:szCs w:val="21"/>
        </w:rPr>
        <w:t>4</w:t>
      </w:r>
      <w:r>
        <w:rPr>
          <w:rFonts w:ascii="黑体" w:eastAsia="黑体" w:hAnsi="黑体" w:cs="黑体" w:hint="eastAsia"/>
          <w:color w:val="000000"/>
          <w:szCs w:val="21"/>
        </w:rPr>
        <w:t>防鼠措施</w:t>
      </w:r>
    </w:p>
    <w:p w14:paraId="2249CFAC" w14:textId="5C03834F" w:rsidR="00595182" w:rsidRDefault="00595182">
      <w:pPr>
        <w:spacing w:beforeLines="50" w:before="156" w:afterLines="50" w:after="156" w:line="400" w:lineRule="atLeast"/>
        <w:ind w:firstLineChars="200" w:firstLine="420"/>
        <w:contextualSpacing/>
        <w:rPr>
          <w:rFonts w:ascii="宋体" w:hAnsi="宋体" w:cs="宋体"/>
          <w:color w:val="000000"/>
          <w:szCs w:val="21"/>
        </w:rPr>
      </w:pPr>
      <w:r>
        <w:rPr>
          <w:rFonts w:ascii="宋体" w:hAnsi="宋体" w:cs="宋体" w:hint="eastAsia"/>
          <w:color w:val="000000"/>
          <w:szCs w:val="21"/>
        </w:rPr>
        <w:t>仓库的地基、墙壁、墙面、门窗、房顶和管道等，都</w:t>
      </w:r>
      <w:r w:rsidR="005426A1">
        <w:rPr>
          <w:rFonts w:ascii="宋体" w:hAnsi="宋体" w:cs="宋体" w:hint="eastAsia"/>
          <w:color w:val="000000"/>
          <w:szCs w:val="21"/>
        </w:rPr>
        <w:t>需</w:t>
      </w:r>
      <w:r>
        <w:rPr>
          <w:rFonts w:ascii="宋体" w:hAnsi="宋体" w:cs="宋体" w:hint="eastAsia"/>
          <w:color w:val="000000"/>
          <w:szCs w:val="21"/>
        </w:rPr>
        <w:t>做防鼠处理，所有的缝隙不超过1 cm。仓库内保持整洁，各种用具杂物收拾整齐，储粮周围洒落的荞麦清理干净，死角处经常检查，不使老鼠做窝。根据需要可增设</w:t>
      </w:r>
      <w:proofErr w:type="gramStart"/>
      <w:r>
        <w:rPr>
          <w:rFonts w:ascii="宋体" w:hAnsi="宋体" w:cs="宋体" w:hint="eastAsia"/>
          <w:color w:val="000000"/>
          <w:szCs w:val="21"/>
        </w:rPr>
        <w:t>黏</w:t>
      </w:r>
      <w:proofErr w:type="gramEnd"/>
      <w:r>
        <w:rPr>
          <w:rFonts w:ascii="宋体" w:hAnsi="宋体" w:cs="宋体" w:hint="eastAsia"/>
          <w:color w:val="000000"/>
          <w:szCs w:val="21"/>
        </w:rPr>
        <w:t>鼠板。</w:t>
      </w:r>
    </w:p>
    <w:p w14:paraId="04B0C2D8" w14:textId="77777777" w:rsidR="00595182" w:rsidRDefault="00595182">
      <w:pPr>
        <w:spacing w:beforeLines="50" w:before="156" w:afterLines="50" w:after="156" w:line="400" w:lineRule="atLeast"/>
        <w:contextualSpacing/>
        <w:rPr>
          <w:rFonts w:ascii="宋体" w:hAnsi="宋体" w:cs="宋体"/>
          <w:color w:val="000000"/>
          <w:szCs w:val="21"/>
        </w:rPr>
      </w:pPr>
      <w:r>
        <w:rPr>
          <w:rFonts w:ascii="黑体" w:eastAsia="黑体" w:hAnsi="黑体" w:cs="黑体"/>
          <w:color w:val="000000"/>
          <w:szCs w:val="21"/>
        </w:rPr>
        <w:t>9</w:t>
      </w:r>
      <w:r>
        <w:rPr>
          <w:rFonts w:ascii="黑体" w:eastAsia="黑体" w:hAnsi="黑体" w:cs="黑体" w:hint="eastAsia"/>
          <w:color w:val="000000"/>
          <w:szCs w:val="21"/>
        </w:rPr>
        <w:t>.</w:t>
      </w:r>
      <w:r>
        <w:rPr>
          <w:rFonts w:ascii="黑体" w:eastAsia="黑体" w:hAnsi="黑体" w:cs="黑体"/>
          <w:color w:val="000000"/>
          <w:szCs w:val="21"/>
        </w:rPr>
        <w:t>5</w:t>
      </w:r>
      <w:r>
        <w:rPr>
          <w:rFonts w:ascii="黑体" w:eastAsia="黑体" w:hAnsi="黑体" w:cs="黑体" w:hint="eastAsia"/>
          <w:color w:val="000000"/>
          <w:szCs w:val="21"/>
        </w:rPr>
        <w:t>防潮措施</w:t>
      </w:r>
    </w:p>
    <w:p w14:paraId="0C2F8548" w14:textId="77777777" w:rsidR="00595182" w:rsidRDefault="00595182">
      <w:pPr>
        <w:spacing w:beforeLines="50" w:before="156" w:afterLines="50" w:after="156" w:line="400" w:lineRule="atLeast"/>
        <w:ind w:firstLineChars="200" w:firstLine="420"/>
        <w:contextualSpacing/>
        <w:rPr>
          <w:rFonts w:ascii="宋体" w:hAnsi="宋体" w:cs="宋体"/>
          <w:color w:val="000000"/>
          <w:szCs w:val="21"/>
        </w:rPr>
      </w:pPr>
      <w:proofErr w:type="gramStart"/>
      <w:r>
        <w:rPr>
          <w:rFonts w:ascii="宋体" w:hAnsi="宋体" w:cs="宋体" w:hint="eastAsia"/>
          <w:color w:val="000000"/>
          <w:szCs w:val="21"/>
        </w:rPr>
        <w:t>加强仓间管理</w:t>
      </w:r>
      <w:proofErr w:type="gramEnd"/>
      <w:r>
        <w:rPr>
          <w:rFonts w:ascii="宋体" w:hAnsi="宋体" w:cs="宋体" w:hint="eastAsia"/>
          <w:color w:val="000000"/>
          <w:szCs w:val="21"/>
        </w:rPr>
        <w:t>，自然通风，必要时采取机械通风，确保荞麦处于低温干燥环境。</w:t>
      </w:r>
    </w:p>
    <w:p w14:paraId="1618C019"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color w:val="000000"/>
          <w:szCs w:val="21"/>
        </w:rPr>
        <w:t>9</w:t>
      </w:r>
      <w:r>
        <w:rPr>
          <w:rFonts w:ascii="黑体" w:eastAsia="黑体" w:hAnsi="黑体" w:cs="黑体" w:hint="eastAsia"/>
          <w:color w:val="000000"/>
          <w:szCs w:val="21"/>
        </w:rPr>
        <w:t>.</w:t>
      </w:r>
      <w:r>
        <w:rPr>
          <w:rFonts w:ascii="黑体" w:eastAsia="黑体" w:hAnsi="黑体" w:cs="黑体"/>
          <w:color w:val="000000"/>
          <w:szCs w:val="21"/>
        </w:rPr>
        <w:t>6</w:t>
      </w:r>
      <w:r>
        <w:rPr>
          <w:rFonts w:ascii="黑体" w:eastAsia="黑体" w:hAnsi="黑体" w:cs="黑体" w:hint="eastAsia"/>
          <w:color w:val="000000"/>
          <w:szCs w:val="21"/>
        </w:rPr>
        <w:t>包装与运输</w:t>
      </w:r>
    </w:p>
    <w:p w14:paraId="4E8E479D" w14:textId="77777777" w:rsidR="00595182" w:rsidRDefault="00595182">
      <w:pPr>
        <w:pStyle w:val="af"/>
        <w:spacing w:beforeLines="50" w:before="156" w:afterLines="50" w:after="156" w:line="400" w:lineRule="atLeast"/>
        <w:jc w:val="left"/>
        <w:rPr>
          <w:rFonts w:hAnsi="宋体" w:cs="宋体"/>
          <w:color w:val="000000"/>
          <w:szCs w:val="21"/>
        </w:rPr>
      </w:pPr>
      <w:r>
        <w:rPr>
          <w:rFonts w:hint="eastAsia"/>
        </w:rPr>
        <w:t>包装应符合NY/T 658的相关规定。</w:t>
      </w:r>
      <w:r>
        <w:rPr>
          <w:rFonts w:hAnsi="宋体" w:cs="宋体" w:hint="eastAsia"/>
          <w:color w:val="000000"/>
          <w:szCs w:val="21"/>
        </w:rPr>
        <w:t>所用包装材料或容器应采用单一材质的材料，方便回收或可生物降解的材料。</w:t>
      </w:r>
      <w:r>
        <w:rPr>
          <w:rFonts w:hint="eastAsia"/>
        </w:rPr>
        <w:t>运输应符合NY/T 1056相关规定。</w:t>
      </w:r>
      <w:r>
        <w:rPr>
          <w:rFonts w:hAnsi="宋体" w:cs="宋体" w:hint="eastAsia"/>
          <w:color w:val="000000"/>
          <w:szCs w:val="21"/>
        </w:rPr>
        <w:t>在运输过程中禁止与其他有毒有害、易污染环境等物质一起运输，以防污染。</w:t>
      </w:r>
    </w:p>
    <w:p w14:paraId="435E2548" w14:textId="77777777" w:rsidR="00595182" w:rsidRDefault="00595182">
      <w:pPr>
        <w:spacing w:beforeLines="50" w:before="156" w:afterLines="50" w:after="156" w:line="400" w:lineRule="atLeast"/>
        <w:contextualSpacing/>
        <w:rPr>
          <w:rFonts w:ascii="黑体" w:eastAsia="黑体" w:hAnsi="黑体" w:cs="黑体"/>
          <w:color w:val="000000"/>
          <w:szCs w:val="21"/>
        </w:rPr>
      </w:pPr>
      <w:r>
        <w:rPr>
          <w:rFonts w:ascii="黑体" w:eastAsia="黑体" w:hAnsi="黑体" w:cs="黑体" w:hint="eastAsia"/>
          <w:color w:val="000000"/>
          <w:szCs w:val="21"/>
        </w:rPr>
        <w:t>10 生产档案管理</w:t>
      </w:r>
    </w:p>
    <w:p w14:paraId="0DC90D6E" w14:textId="1440A278" w:rsidR="00595182" w:rsidRDefault="00595182">
      <w:pPr>
        <w:spacing w:beforeLines="50" w:before="156" w:afterLines="50" w:after="156" w:line="400" w:lineRule="atLeast"/>
        <w:ind w:firstLineChars="200" w:firstLine="420"/>
        <w:contextualSpacing/>
        <w:rPr>
          <w:rFonts w:ascii="宋体" w:hAnsi="宋体" w:cs="宋体"/>
          <w:color w:val="000000"/>
          <w:szCs w:val="21"/>
        </w:rPr>
      </w:pPr>
      <w:r>
        <w:rPr>
          <w:rFonts w:ascii="宋体" w:hAnsi="宋体" w:cs="宋体" w:hint="eastAsia"/>
          <w:color w:val="000000"/>
          <w:szCs w:val="21"/>
        </w:rPr>
        <w:t>建立绿色食品甜</w:t>
      </w:r>
      <w:proofErr w:type="gramStart"/>
      <w:r>
        <w:rPr>
          <w:rFonts w:ascii="宋体" w:hAnsi="宋体" w:cs="宋体" w:hint="eastAsia"/>
          <w:color w:val="000000"/>
          <w:szCs w:val="21"/>
        </w:rPr>
        <w:t>荞</w:t>
      </w:r>
      <w:proofErr w:type="gramEnd"/>
      <w:r>
        <w:rPr>
          <w:rFonts w:ascii="宋体" w:hAnsi="宋体" w:cs="宋体" w:hint="eastAsia"/>
          <w:color w:val="000000"/>
          <w:szCs w:val="21"/>
        </w:rPr>
        <w:t>生产档案，主要包括：地块档案和整地、播种、灌溉情况、施肥情况、病虫草害防治、收获记录、生产投入品采购、入库、出库、使用记录及储运记录等，生产档案保存3年以上。</w:t>
      </w:r>
    </w:p>
    <w:p w14:paraId="7514F95E" w14:textId="77777777" w:rsidR="00595182" w:rsidRDefault="00595182">
      <w:pPr>
        <w:spacing w:line="400" w:lineRule="atLeast"/>
        <w:ind w:firstLineChars="200" w:firstLine="420"/>
        <w:contextualSpacing/>
        <w:rPr>
          <w:rFonts w:ascii="宋体" w:hAnsi="宋体" w:cs="宋体"/>
          <w:color w:val="000000"/>
          <w:szCs w:val="21"/>
        </w:rPr>
      </w:pPr>
      <w:r>
        <w:rPr>
          <w:rFonts w:ascii="宋体" w:hAnsi="宋体" w:cs="宋体" w:hint="eastAsia"/>
          <w:color w:val="000000"/>
          <w:szCs w:val="21"/>
        </w:rPr>
        <w:t xml:space="preserve">  </w:t>
      </w:r>
    </w:p>
    <w:p w14:paraId="662B7994" w14:textId="77777777" w:rsidR="00460F62" w:rsidRDefault="00460F62">
      <w:pPr>
        <w:spacing w:line="400" w:lineRule="atLeast"/>
        <w:ind w:firstLineChars="200" w:firstLine="420"/>
        <w:contextualSpacing/>
        <w:rPr>
          <w:rFonts w:ascii="宋体" w:hAnsi="宋体" w:cs="宋体"/>
          <w:color w:val="000000"/>
          <w:szCs w:val="21"/>
        </w:rPr>
        <w:sectPr w:rsidR="00460F62" w:rsidSect="002B1C9B">
          <w:headerReference w:type="even" r:id="rId16"/>
          <w:headerReference w:type="default" r:id="rId17"/>
          <w:footerReference w:type="default" r:id="rId18"/>
          <w:headerReference w:type="first" r:id="rId19"/>
          <w:pgSz w:w="11906" w:h="16838"/>
          <w:pgMar w:top="1440" w:right="1800" w:bottom="1440" w:left="1800" w:header="851" w:footer="992" w:gutter="0"/>
          <w:pgNumType w:start="1"/>
          <w:cols w:space="720"/>
          <w:docGrid w:type="lines" w:linePitch="312"/>
        </w:sectPr>
      </w:pPr>
    </w:p>
    <w:p w14:paraId="4444369D" w14:textId="77777777" w:rsidR="00460F62" w:rsidRDefault="00460F62" w:rsidP="00460F62">
      <w:pPr>
        <w:spacing w:line="400" w:lineRule="atLeast"/>
        <w:ind w:firstLineChars="200" w:firstLine="420"/>
        <w:contextualSpacing/>
        <w:jc w:val="center"/>
        <w:rPr>
          <w:rFonts w:ascii="黑体" w:eastAsia="黑体"/>
          <w:kern w:val="0"/>
          <w:szCs w:val="21"/>
        </w:rPr>
      </w:pPr>
      <w:r>
        <w:rPr>
          <w:rFonts w:ascii="黑体" w:eastAsia="黑体" w:hint="eastAsia"/>
          <w:kern w:val="0"/>
          <w:szCs w:val="21"/>
        </w:rPr>
        <w:lastRenderedPageBreak/>
        <w:t>附 录 A</w:t>
      </w:r>
    </w:p>
    <w:p w14:paraId="07F0095E" w14:textId="77777777" w:rsidR="00460F62" w:rsidRDefault="00460F62" w:rsidP="00460F62">
      <w:pPr>
        <w:snapToGrid w:val="0"/>
        <w:spacing w:beforeLines="50" w:before="156" w:afterLines="50" w:after="156"/>
        <w:ind w:firstLineChars="200" w:firstLine="420"/>
        <w:jc w:val="center"/>
        <w:rPr>
          <w:rFonts w:ascii="黑体" w:eastAsia="黑体"/>
          <w:kern w:val="0"/>
          <w:szCs w:val="21"/>
        </w:rPr>
      </w:pPr>
      <w:r>
        <w:rPr>
          <w:rFonts w:ascii="黑体" w:eastAsia="黑体" w:hint="eastAsia"/>
          <w:kern w:val="0"/>
          <w:szCs w:val="21"/>
        </w:rPr>
        <w:t>（资料性附录）</w:t>
      </w:r>
    </w:p>
    <w:p w14:paraId="1EA416F2" w14:textId="05C389D9" w:rsidR="00460F62" w:rsidRDefault="00460F62">
      <w:pPr>
        <w:snapToGrid w:val="0"/>
        <w:spacing w:beforeLines="50" w:before="156" w:afterLines="50" w:after="156"/>
        <w:ind w:firstLineChars="200" w:firstLine="420"/>
        <w:jc w:val="center"/>
        <w:rPr>
          <w:rFonts w:ascii="黑体" w:eastAsia="黑体"/>
          <w:kern w:val="0"/>
          <w:szCs w:val="21"/>
        </w:rPr>
      </w:pPr>
      <w:r w:rsidRPr="00460F62">
        <w:rPr>
          <w:rFonts w:ascii="黑体" w:eastAsia="黑体" w:hint="eastAsia"/>
          <w:kern w:val="0"/>
          <w:szCs w:val="21"/>
        </w:rPr>
        <w:t>冀晋蒙地区</w:t>
      </w:r>
      <w:r>
        <w:rPr>
          <w:rFonts w:ascii="黑体" w:eastAsia="黑体" w:hint="eastAsia"/>
          <w:kern w:val="0"/>
          <w:szCs w:val="21"/>
        </w:rPr>
        <w:t xml:space="preserve"> </w:t>
      </w:r>
      <w:r w:rsidRPr="00460F62">
        <w:rPr>
          <w:rFonts w:ascii="黑体" w:eastAsia="黑体" w:hint="eastAsia"/>
          <w:kern w:val="0"/>
          <w:szCs w:val="21"/>
        </w:rPr>
        <w:t>绿色食品甜</w:t>
      </w:r>
      <w:proofErr w:type="gramStart"/>
      <w:r w:rsidRPr="00460F62">
        <w:rPr>
          <w:rFonts w:ascii="黑体" w:eastAsia="黑体" w:hint="eastAsia"/>
          <w:kern w:val="0"/>
          <w:szCs w:val="21"/>
        </w:rPr>
        <w:t>荞</w:t>
      </w:r>
      <w:proofErr w:type="gramEnd"/>
      <w:r>
        <w:rPr>
          <w:rFonts w:ascii="黑体" w:eastAsia="黑体" w:hint="eastAsia"/>
          <w:kern w:val="0"/>
          <w:szCs w:val="21"/>
        </w:rPr>
        <w:t>生产主要病虫害防治推荐农药使用方案</w:t>
      </w:r>
    </w:p>
    <w:p w14:paraId="1810F372" w14:textId="77777777" w:rsidR="00460F62" w:rsidRDefault="00460F62" w:rsidP="00460F62">
      <w:pPr>
        <w:snapToGrid w:val="0"/>
        <w:spacing w:beforeLines="50" w:before="156" w:afterLines="50" w:after="156"/>
        <w:ind w:firstLineChars="200" w:firstLine="420"/>
        <w:jc w:val="center"/>
        <w:rPr>
          <w:rFonts w:ascii="黑体" w:eastAsia="黑体"/>
          <w:kern w:val="0"/>
          <w:szCs w:val="21"/>
        </w:rPr>
      </w:pPr>
    </w:p>
    <w:p w14:paraId="5D58125C" w14:textId="2BC8BC8A" w:rsidR="00460F62" w:rsidRPr="00E54C04" w:rsidRDefault="00460F62" w:rsidP="00460F62">
      <w:pPr>
        <w:snapToGrid w:val="0"/>
        <w:spacing w:beforeLines="50" w:before="156" w:afterLines="50" w:after="156"/>
        <w:ind w:firstLineChars="200" w:firstLine="420"/>
        <w:jc w:val="left"/>
        <w:rPr>
          <w:rFonts w:ascii="宋体" w:hAnsi="宋体"/>
          <w:kern w:val="0"/>
          <w:szCs w:val="21"/>
        </w:rPr>
      </w:pPr>
      <w:r w:rsidRPr="00460F62">
        <w:rPr>
          <w:rFonts w:ascii="宋体" w:hAnsi="宋体" w:hint="eastAsia"/>
          <w:kern w:val="0"/>
          <w:szCs w:val="21"/>
        </w:rPr>
        <w:t>冀晋蒙地区 绿色食品甜</w:t>
      </w:r>
      <w:proofErr w:type="gramStart"/>
      <w:r w:rsidRPr="00460F62">
        <w:rPr>
          <w:rFonts w:ascii="宋体" w:hAnsi="宋体" w:hint="eastAsia"/>
          <w:kern w:val="0"/>
          <w:szCs w:val="21"/>
        </w:rPr>
        <w:t>荞</w:t>
      </w:r>
      <w:proofErr w:type="gramEnd"/>
      <w:r w:rsidRPr="00E54C04">
        <w:rPr>
          <w:rFonts w:ascii="宋体" w:hAnsi="宋体" w:hint="eastAsia"/>
          <w:kern w:val="0"/>
          <w:szCs w:val="21"/>
        </w:rPr>
        <w:t>生产主要病虫害防治推荐农药使用方案见表A.1。</w:t>
      </w:r>
    </w:p>
    <w:p w14:paraId="16C54B3C" w14:textId="6CD0340B" w:rsidR="00460F62" w:rsidRDefault="00460F62" w:rsidP="00460F62">
      <w:pPr>
        <w:snapToGrid w:val="0"/>
        <w:spacing w:beforeLines="50" w:before="156" w:afterLines="50" w:after="156"/>
        <w:ind w:firstLineChars="200" w:firstLine="420"/>
        <w:jc w:val="center"/>
        <w:rPr>
          <w:rFonts w:ascii="黑体" w:eastAsia="黑体"/>
          <w:kern w:val="0"/>
          <w:szCs w:val="21"/>
        </w:rPr>
      </w:pPr>
      <w:r>
        <w:rPr>
          <w:rFonts w:ascii="黑体" w:eastAsia="黑体" w:hint="eastAsia"/>
          <w:kern w:val="0"/>
          <w:szCs w:val="21"/>
        </w:rPr>
        <w:t xml:space="preserve">表A.1 </w:t>
      </w:r>
      <w:r w:rsidRPr="00460F62">
        <w:rPr>
          <w:rFonts w:ascii="黑体" w:eastAsia="黑体" w:hint="eastAsia"/>
          <w:kern w:val="0"/>
          <w:szCs w:val="21"/>
        </w:rPr>
        <w:t>冀晋蒙地区 绿色食品甜</w:t>
      </w:r>
      <w:proofErr w:type="gramStart"/>
      <w:r w:rsidRPr="00460F62">
        <w:rPr>
          <w:rFonts w:ascii="黑体" w:eastAsia="黑体" w:hint="eastAsia"/>
          <w:kern w:val="0"/>
          <w:szCs w:val="21"/>
        </w:rPr>
        <w:t>荞</w:t>
      </w:r>
      <w:proofErr w:type="gramEnd"/>
      <w:r>
        <w:rPr>
          <w:rFonts w:ascii="黑体" w:eastAsia="黑体" w:hint="eastAsia"/>
          <w:kern w:val="0"/>
          <w:szCs w:val="21"/>
        </w:rPr>
        <w:t>生产主要病虫害防治推荐农药使用方案</w:t>
      </w:r>
    </w:p>
    <w:tbl>
      <w:tblPr>
        <w:tblpPr w:leftFromText="180" w:rightFromText="180" w:vertAnchor="text" w:tblpXSpec="center" w:tblpY="1"/>
        <w:tblOverlap w:val="neve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1143"/>
        <w:gridCol w:w="2636"/>
        <w:gridCol w:w="2063"/>
        <w:gridCol w:w="825"/>
        <w:gridCol w:w="1120"/>
      </w:tblGrid>
      <w:tr w:rsidR="00460F62" w14:paraId="7A418CC8" w14:textId="77777777" w:rsidTr="00465D4C">
        <w:trPr>
          <w:trHeight w:val="454"/>
          <w:jc w:val="center"/>
        </w:trPr>
        <w:tc>
          <w:tcPr>
            <w:tcW w:w="867" w:type="dxa"/>
            <w:vAlign w:val="center"/>
          </w:tcPr>
          <w:p w14:paraId="29E40148" w14:textId="77777777" w:rsidR="00460F62" w:rsidRDefault="00460F62" w:rsidP="00E54C04">
            <w:pPr>
              <w:widowControl/>
              <w:adjustRightInd w:val="0"/>
              <w:snapToGrid w:val="0"/>
              <w:jc w:val="center"/>
              <w:rPr>
                <w:rFonts w:ascii="宋体" w:hAnsi="宋体" w:cs="宋体"/>
                <w:kern w:val="0"/>
                <w:szCs w:val="21"/>
              </w:rPr>
            </w:pPr>
            <w:r>
              <w:rPr>
                <w:rFonts w:ascii="宋体" w:hAnsi="宋体" w:cs="宋体" w:hint="eastAsia"/>
                <w:kern w:val="0"/>
                <w:szCs w:val="21"/>
              </w:rPr>
              <w:t>防治</w:t>
            </w:r>
          </w:p>
          <w:p w14:paraId="2B1201BF" w14:textId="77777777" w:rsidR="00460F62" w:rsidRDefault="00460F62" w:rsidP="00E54C04">
            <w:pPr>
              <w:widowControl/>
              <w:adjustRightInd w:val="0"/>
              <w:snapToGrid w:val="0"/>
              <w:jc w:val="center"/>
              <w:rPr>
                <w:rFonts w:ascii="宋体" w:hAnsi="宋体" w:cs="宋体"/>
                <w:kern w:val="0"/>
                <w:szCs w:val="21"/>
              </w:rPr>
            </w:pPr>
            <w:r>
              <w:rPr>
                <w:rFonts w:ascii="宋体" w:hAnsi="宋体" w:cs="宋体" w:hint="eastAsia"/>
                <w:kern w:val="0"/>
                <w:szCs w:val="21"/>
              </w:rPr>
              <w:t>对象</w:t>
            </w:r>
          </w:p>
        </w:tc>
        <w:tc>
          <w:tcPr>
            <w:tcW w:w="1143" w:type="dxa"/>
            <w:vAlign w:val="center"/>
          </w:tcPr>
          <w:p w14:paraId="6CD9C703" w14:textId="77777777" w:rsidR="00460F62" w:rsidRDefault="00460F62" w:rsidP="00E54C04">
            <w:pPr>
              <w:widowControl/>
              <w:adjustRightInd w:val="0"/>
              <w:snapToGrid w:val="0"/>
              <w:jc w:val="center"/>
              <w:rPr>
                <w:rFonts w:ascii="宋体" w:hAnsi="宋体" w:cs="宋体"/>
                <w:kern w:val="0"/>
                <w:szCs w:val="21"/>
              </w:rPr>
            </w:pPr>
            <w:r>
              <w:rPr>
                <w:rFonts w:ascii="宋体" w:hAnsi="宋体" w:cs="宋体" w:hint="eastAsia"/>
                <w:kern w:val="0"/>
                <w:szCs w:val="21"/>
              </w:rPr>
              <w:t>防治时期</w:t>
            </w:r>
          </w:p>
        </w:tc>
        <w:tc>
          <w:tcPr>
            <w:tcW w:w="2636" w:type="dxa"/>
            <w:vAlign w:val="center"/>
          </w:tcPr>
          <w:p w14:paraId="79B4BAFE" w14:textId="77777777" w:rsidR="00460F62" w:rsidRDefault="00460F62" w:rsidP="00E54C04">
            <w:pPr>
              <w:widowControl/>
              <w:adjustRightInd w:val="0"/>
              <w:snapToGrid w:val="0"/>
              <w:jc w:val="center"/>
              <w:rPr>
                <w:rFonts w:ascii="宋体" w:hAnsi="宋体" w:cs="宋体"/>
                <w:kern w:val="0"/>
                <w:szCs w:val="21"/>
              </w:rPr>
            </w:pPr>
            <w:r>
              <w:rPr>
                <w:rFonts w:ascii="宋体" w:hAnsi="宋体" w:cs="宋体" w:hint="eastAsia"/>
                <w:kern w:val="0"/>
                <w:szCs w:val="21"/>
              </w:rPr>
              <w:t>农药名称</w:t>
            </w:r>
          </w:p>
        </w:tc>
        <w:tc>
          <w:tcPr>
            <w:tcW w:w="2063" w:type="dxa"/>
            <w:vAlign w:val="center"/>
          </w:tcPr>
          <w:p w14:paraId="25769AAF" w14:textId="77777777" w:rsidR="00460F62" w:rsidRDefault="00460F62" w:rsidP="00E54C04">
            <w:pPr>
              <w:widowControl/>
              <w:adjustRightInd w:val="0"/>
              <w:snapToGrid w:val="0"/>
              <w:jc w:val="center"/>
              <w:rPr>
                <w:rFonts w:ascii="宋体" w:hAnsi="宋体" w:cs="宋体"/>
                <w:kern w:val="0"/>
                <w:szCs w:val="21"/>
              </w:rPr>
            </w:pPr>
            <w:r>
              <w:rPr>
                <w:rFonts w:ascii="宋体" w:hAnsi="宋体" w:cs="宋体" w:hint="eastAsia"/>
                <w:kern w:val="0"/>
                <w:szCs w:val="21"/>
              </w:rPr>
              <w:t>使用量</w:t>
            </w:r>
          </w:p>
        </w:tc>
        <w:tc>
          <w:tcPr>
            <w:tcW w:w="825" w:type="dxa"/>
            <w:vAlign w:val="center"/>
          </w:tcPr>
          <w:p w14:paraId="52190184" w14:textId="77777777" w:rsidR="00460F62" w:rsidRDefault="00460F62" w:rsidP="00E54C04">
            <w:pPr>
              <w:widowControl/>
              <w:adjustRightInd w:val="0"/>
              <w:snapToGrid w:val="0"/>
              <w:jc w:val="center"/>
              <w:rPr>
                <w:rFonts w:ascii="宋体" w:hAnsi="宋体" w:cs="宋体"/>
                <w:kern w:val="0"/>
                <w:szCs w:val="21"/>
              </w:rPr>
            </w:pPr>
            <w:r>
              <w:rPr>
                <w:rFonts w:ascii="宋体" w:hAnsi="宋体" w:cs="宋体" w:hint="eastAsia"/>
                <w:kern w:val="0"/>
                <w:szCs w:val="21"/>
              </w:rPr>
              <w:t>使用方法</w:t>
            </w:r>
          </w:p>
        </w:tc>
        <w:tc>
          <w:tcPr>
            <w:tcW w:w="1120" w:type="dxa"/>
            <w:vAlign w:val="center"/>
          </w:tcPr>
          <w:p w14:paraId="245C0BE8" w14:textId="77777777" w:rsidR="00460F62" w:rsidRDefault="00460F62" w:rsidP="00E54C04">
            <w:pPr>
              <w:widowControl/>
              <w:adjustRightInd w:val="0"/>
              <w:snapToGrid w:val="0"/>
              <w:jc w:val="center"/>
              <w:rPr>
                <w:rFonts w:ascii="宋体" w:hAnsi="宋体" w:cs="宋体"/>
                <w:kern w:val="0"/>
                <w:szCs w:val="21"/>
              </w:rPr>
            </w:pPr>
            <w:r>
              <w:rPr>
                <w:rFonts w:ascii="宋体" w:hAnsi="宋体" w:cs="宋体" w:hint="eastAsia"/>
                <w:kern w:val="0"/>
                <w:szCs w:val="21"/>
              </w:rPr>
              <w:t>安全间隔期（天）</w:t>
            </w:r>
          </w:p>
        </w:tc>
      </w:tr>
      <w:tr w:rsidR="00460F62" w14:paraId="3BF560B6" w14:textId="77777777" w:rsidTr="00465D4C">
        <w:trPr>
          <w:trHeight w:val="454"/>
          <w:jc w:val="center"/>
        </w:trPr>
        <w:tc>
          <w:tcPr>
            <w:tcW w:w="867" w:type="dxa"/>
            <w:vAlign w:val="center"/>
          </w:tcPr>
          <w:p w14:paraId="3FC2DC20" w14:textId="77777777" w:rsidR="00460F62" w:rsidRDefault="00460F62" w:rsidP="00E54C04">
            <w:pPr>
              <w:widowControl/>
              <w:jc w:val="center"/>
              <w:textAlignment w:val="center"/>
              <w:rPr>
                <w:rFonts w:ascii="宋体" w:hAnsi="宋体" w:cs="宋体"/>
                <w:kern w:val="0"/>
                <w:szCs w:val="21"/>
              </w:rPr>
            </w:pPr>
            <w:r>
              <w:rPr>
                <w:rFonts w:ascii="宋体" w:hAnsi="宋体" w:cs="宋体" w:hint="eastAsia"/>
                <w:kern w:val="0"/>
                <w:szCs w:val="21"/>
              </w:rPr>
              <w:t>纹枯病</w:t>
            </w:r>
          </w:p>
        </w:tc>
        <w:tc>
          <w:tcPr>
            <w:tcW w:w="1143" w:type="dxa"/>
            <w:vAlign w:val="center"/>
          </w:tcPr>
          <w:p w14:paraId="3183A10D" w14:textId="77777777" w:rsidR="00460F62" w:rsidRDefault="00460F62" w:rsidP="00E54C04">
            <w:pPr>
              <w:widowControl/>
              <w:jc w:val="center"/>
              <w:textAlignment w:val="center"/>
              <w:rPr>
                <w:rFonts w:ascii="宋体" w:hAnsi="宋体" w:cs="宋体"/>
                <w:kern w:val="0"/>
                <w:szCs w:val="21"/>
              </w:rPr>
            </w:pPr>
            <w:r>
              <w:rPr>
                <w:rFonts w:ascii="宋体" w:hAnsi="宋体" w:cs="宋体" w:hint="eastAsia"/>
                <w:kern w:val="0"/>
                <w:szCs w:val="21"/>
              </w:rPr>
              <w:t>发生初期</w:t>
            </w:r>
          </w:p>
        </w:tc>
        <w:tc>
          <w:tcPr>
            <w:tcW w:w="2636" w:type="dxa"/>
            <w:vAlign w:val="center"/>
          </w:tcPr>
          <w:p w14:paraId="21C63901" w14:textId="77777777" w:rsidR="00460F62" w:rsidRDefault="00460F62" w:rsidP="00E54C04">
            <w:pPr>
              <w:widowControl/>
              <w:jc w:val="center"/>
              <w:textAlignment w:val="center"/>
              <w:rPr>
                <w:rFonts w:ascii="宋体" w:hAnsi="宋体" w:cs="宋体"/>
                <w:kern w:val="0"/>
                <w:szCs w:val="21"/>
              </w:rPr>
            </w:pPr>
            <w:r>
              <w:rPr>
                <w:rFonts w:ascii="宋体" w:hAnsi="宋体" w:cs="宋体" w:hint="eastAsia"/>
                <w:szCs w:val="21"/>
                <w:shd w:val="clear" w:color="auto" w:fill="FFFFFF"/>
              </w:rPr>
              <w:t>240 g/L</w:t>
            </w:r>
            <w:proofErr w:type="gramStart"/>
            <w:r>
              <w:rPr>
                <w:rFonts w:ascii="宋体" w:hAnsi="宋体" w:cs="宋体" w:hint="eastAsia"/>
                <w:szCs w:val="21"/>
                <w:shd w:val="clear" w:color="auto" w:fill="FFFFFF"/>
              </w:rPr>
              <w:t>噻呋</w:t>
            </w:r>
            <w:proofErr w:type="gramEnd"/>
            <w:r>
              <w:rPr>
                <w:rFonts w:ascii="宋体" w:hAnsi="宋体" w:cs="宋体" w:hint="eastAsia"/>
                <w:szCs w:val="21"/>
                <w:shd w:val="clear" w:color="auto" w:fill="FFFFFF"/>
              </w:rPr>
              <w:t>酰胺悬浮剂</w:t>
            </w:r>
          </w:p>
        </w:tc>
        <w:tc>
          <w:tcPr>
            <w:tcW w:w="2063" w:type="dxa"/>
            <w:vAlign w:val="center"/>
          </w:tcPr>
          <w:p w14:paraId="4C85A791" w14:textId="77777777" w:rsidR="00460F62" w:rsidRDefault="00460F62" w:rsidP="00E54C04">
            <w:pPr>
              <w:widowControl/>
              <w:jc w:val="center"/>
              <w:textAlignment w:val="center"/>
              <w:rPr>
                <w:rFonts w:ascii="宋体" w:hAnsi="宋体" w:cs="宋体"/>
                <w:kern w:val="0"/>
                <w:szCs w:val="21"/>
              </w:rPr>
            </w:pPr>
            <w:r>
              <w:rPr>
                <w:rFonts w:ascii="宋体" w:hAnsi="宋体" w:cs="宋体" w:hint="eastAsia"/>
                <w:szCs w:val="21"/>
                <w:shd w:val="clear" w:color="auto" w:fill="FFFFFF"/>
              </w:rPr>
              <w:t>15 ml/亩</w:t>
            </w:r>
            <w:r>
              <w:rPr>
                <w:rFonts w:ascii="宋体" w:hAnsi="宋体" w:cs="宋体" w:hint="eastAsia"/>
                <w:szCs w:val="21"/>
              </w:rPr>
              <w:t>～</w:t>
            </w:r>
            <w:r>
              <w:rPr>
                <w:rFonts w:ascii="宋体" w:hAnsi="宋体" w:cs="宋体" w:hint="eastAsia"/>
                <w:szCs w:val="21"/>
                <w:shd w:val="clear" w:color="auto" w:fill="FFFFFF"/>
              </w:rPr>
              <w:t>25 ml/亩</w:t>
            </w:r>
          </w:p>
        </w:tc>
        <w:tc>
          <w:tcPr>
            <w:tcW w:w="825" w:type="dxa"/>
            <w:vAlign w:val="center"/>
          </w:tcPr>
          <w:p w14:paraId="3E7A351A" w14:textId="77777777" w:rsidR="00460F62" w:rsidRDefault="00460F62" w:rsidP="00E54C04">
            <w:pPr>
              <w:widowControl/>
              <w:jc w:val="center"/>
              <w:textAlignment w:val="center"/>
              <w:rPr>
                <w:rFonts w:ascii="宋体" w:hAnsi="宋体" w:cs="宋体"/>
                <w:kern w:val="0"/>
                <w:szCs w:val="21"/>
              </w:rPr>
            </w:pPr>
            <w:r>
              <w:rPr>
                <w:rFonts w:ascii="宋体" w:hAnsi="宋体" w:cs="宋体" w:hint="eastAsia"/>
                <w:kern w:val="0"/>
                <w:szCs w:val="21"/>
              </w:rPr>
              <w:t>喷雾</w:t>
            </w:r>
          </w:p>
        </w:tc>
        <w:tc>
          <w:tcPr>
            <w:tcW w:w="1120" w:type="dxa"/>
            <w:vAlign w:val="center"/>
          </w:tcPr>
          <w:p w14:paraId="7153EE99" w14:textId="77777777" w:rsidR="00460F62" w:rsidRDefault="00460F62" w:rsidP="00E54C04">
            <w:pPr>
              <w:widowControl/>
              <w:jc w:val="center"/>
              <w:textAlignment w:val="center"/>
              <w:rPr>
                <w:rFonts w:ascii="宋体" w:hAnsi="宋体" w:cs="宋体"/>
                <w:kern w:val="0"/>
                <w:szCs w:val="21"/>
              </w:rPr>
            </w:pPr>
            <w:r>
              <w:rPr>
                <w:rFonts w:ascii="宋体" w:hAnsi="宋体" w:cs="宋体" w:hint="eastAsia"/>
                <w:kern w:val="0"/>
                <w:szCs w:val="21"/>
              </w:rPr>
              <w:t>21</w:t>
            </w:r>
          </w:p>
        </w:tc>
      </w:tr>
      <w:tr w:rsidR="00460F62" w14:paraId="4AE114EA" w14:textId="77777777" w:rsidTr="00465D4C">
        <w:trPr>
          <w:trHeight w:val="454"/>
          <w:jc w:val="center"/>
        </w:trPr>
        <w:tc>
          <w:tcPr>
            <w:tcW w:w="8654" w:type="dxa"/>
            <w:gridSpan w:val="6"/>
            <w:vAlign w:val="center"/>
          </w:tcPr>
          <w:p w14:paraId="4F8C0D25" w14:textId="77777777" w:rsidR="00460F62" w:rsidRDefault="00460F62" w:rsidP="00E54C04">
            <w:pPr>
              <w:widowControl/>
              <w:adjustRightInd w:val="0"/>
              <w:snapToGrid w:val="0"/>
              <w:rPr>
                <w:rFonts w:ascii="宋体" w:hAnsi="宋体" w:cs="宋体"/>
                <w:kern w:val="0"/>
                <w:szCs w:val="21"/>
              </w:rPr>
            </w:pPr>
            <w:r>
              <w:rPr>
                <w:rFonts w:ascii="宋体" w:hAnsi="宋体" w:cs="宋体" w:hint="eastAsia"/>
                <w:kern w:val="0"/>
                <w:szCs w:val="21"/>
              </w:rPr>
              <w:t>注：农药使用应以最新版本 NY/T 393的规定为准。</w:t>
            </w:r>
          </w:p>
        </w:tc>
      </w:tr>
    </w:tbl>
    <w:p w14:paraId="37EC31FF" w14:textId="45F02CA6" w:rsidR="00460F62" w:rsidRDefault="00460F62" w:rsidP="00460F62">
      <w:pPr>
        <w:spacing w:line="400" w:lineRule="atLeast"/>
        <w:contextualSpacing/>
        <w:jc w:val="center"/>
        <w:rPr>
          <w:rFonts w:ascii="宋体" w:hAnsi="宋体" w:cs="宋体"/>
          <w:szCs w:val="21"/>
        </w:rPr>
      </w:pPr>
    </w:p>
    <w:p w14:paraId="7B46C712" w14:textId="20A50D47" w:rsidR="00460F62" w:rsidRDefault="007B611B" w:rsidP="00460F62">
      <w:pPr>
        <w:spacing w:line="400" w:lineRule="atLeast"/>
        <w:contextualSpacing/>
        <w:rPr>
          <w:rFonts w:ascii="宋体" w:hAnsi="宋体" w:cs="宋体"/>
          <w:szCs w:val="21"/>
        </w:rPr>
      </w:pPr>
      <w:r>
        <w:rPr>
          <w:rFonts w:ascii="宋体" w:hAnsi="宋体" w:cs="宋体"/>
          <w:noProof/>
          <w:szCs w:val="21"/>
        </w:rPr>
        <mc:AlternateContent>
          <mc:Choice Requires="wps">
            <w:drawing>
              <wp:anchor distT="0" distB="0" distL="114300" distR="114300" simplePos="0" relativeHeight="251659264" behindDoc="0" locked="0" layoutInCell="1" allowOverlap="1" wp14:anchorId="76FB2339" wp14:editId="5BC36611">
                <wp:simplePos x="0" y="0"/>
                <wp:positionH relativeFrom="column">
                  <wp:posOffset>1881553</wp:posOffset>
                </wp:positionH>
                <wp:positionV relativeFrom="paragraph">
                  <wp:posOffset>31387</wp:posOffset>
                </wp:positionV>
                <wp:extent cx="1527349" cy="10048"/>
                <wp:effectExtent l="0" t="0" r="34925" b="28575"/>
                <wp:wrapNone/>
                <wp:docPr id="4" name="直接连接符 4"/>
                <wp:cNvGraphicFramePr/>
                <a:graphic xmlns:a="http://schemas.openxmlformats.org/drawingml/2006/main">
                  <a:graphicData uri="http://schemas.microsoft.com/office/word/2010/wordprocessingShape">
                    <wps:wsp>
                      <wps:cNvCnPr/>
                      <wps:spPr>
                        <a:xfrm flipV="1">
                          <a:off x="0" y="0"/>
                          <a:ext cx="1527349" cy="100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7824A5" id="直接连接符 4"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148.15pt,2.45pt" to="2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" strokecolor="black [3213]" strokeweight=".5pt">
                <v:stroke joinstyle="miter"/>
              </v:line>
            </w:pict>
          </mc:Fallback>
        </mc:AlternateContent>
      </w:r>
    </w:p>
    <w:p w14:paraId="2893381A" w14:textId="494B2B20" w:rsidR="00595182" w:rsidRDefault="00595182">
      <w:pPr>
        <w:spacing w:line="400" w:lineRule="atLeast"/>
        <w:contextualSpacing/>
        <w:jc w:val="center"/>
        <w:rPr>
          <w:rFonts w:ascii="宋体" w:hAnsi="宋体" w:cs="宋体"/>
          <w:szCs w:val="21"/>
          <w:u w:val="single"/>
        </w:rPr>
      </w:pPr>
    </w:p>
    <w:sectPr w:rsidR="0059518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18387" w14:textId="77777777" w:rsidR="00D963A3" w:rsidRDefault="00D963A3" w:rsidP="001C6261">
      <w:r>
        <w:separator/>
      </w:r>
    </w:p>
  </w:endnote>
  <w:endnote w:type="continuationSeparator" w:id="0">
    <w:p w14:paraId="398EF94E" w14:textId="77777777" w:rsidR="00D963A3" w:rsidRDefault="00D963A3" w:rsidP="001C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983009"/>
      <w:docPartObj>
        <w:docPartGallery w:val="Page Numbers (Bottom of Page)"/>
        <w:docPartUnique/>
      </w:docPartObj>
    </w:sdtPr>
    <w:sdtEndPr/>
    <w:sdtContent>
      <w:p w14:paraId="52D67670" w14:textId="1905FB01" w:rsidR="002B1C9B" w:rsidRDefault="002B1C9B" w:rsidP="002B1C9B">
        <w:pPr>
          <w:pStyle w:val="a7"/>
        </w:pPr>
        <w:r>
          <w:fldChar w:fldCharType="begin"/>
        </w:r>
        <w:r>
          <w:instrText>PAGE   \* MERGEFORMAT</w:instrText>
        </w:r>
        <w:r>
          <w:fldChar w:fldCharType="separate"/>
        </w:r>
        <w:r w:rsidR="00B177A6" w:rsidRPr="00B177A6">
          <w:rPr>
            <w:noProof/>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33DEA" w14:textId="5B4FFE35" w:rsidR="002B1C9B" w:rsidRDefault="002B1C9B" w:rsidP="002B1C9B">
    <w:pPr>
      <w:pStyle w:val="a7"/>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5745345"/>
      <w:docPartObj>
        <w:docPartGallery w:val="Page Numbers (Bottom of Page)"/>
        <w:docPartUnique/>
      </w:docPartObj>
    </w:sdtPr>
    <w:sdtEndPr/>
    <w:sdtContent>
      <w:p w14:paraId="67907384" w14:textId="5D0E35FE" w:rsidR="002B1C9B" w:rsidRDefault="002B1C9B" w:rsidP="002B1C9B">
        <w:pPr>
          <w:pStyle w:val="a7"/>
          <w:jc w:val="right"/>
        </w:pPr>
        <w:r>
          <w:fldChar w:fldCharType="begin"/>
        </w:r>
        <w:r>
          <w:instrText>PAGE   \* MERGEFORMAT</w:instrText>
        </w:r>
        <w:r>
          <w:fldChar w:fldCharType="separate"/>
        </w:r>
        <w:r w:rsidR="00B177A6" w:rsidRPr="00B177A6">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47116"/>
      <w:docPartObj>
        <w:docPartGallery w:val="Page Numbers (Bottom of Page)"/>
        <w:docPartUnique/>
      </w:docPartObj>
    </w:sdtPr>
    <w:sdtEndPr/>
    <w:sdtContent>
      <w:p w14:paraId="337C3DA4" w14:textId="77777777" w:rsidR="002B1C9B" w:rsidRDefault="002B1C9B" w:rsidP="002B1C9B">
        <w:pPr>
          <w:pStyle w:val="a7"/>
          <w:jc w:val="right"/>
        </w:pPr>
        <w:r>
          <w:fldChar w:fldCharType="begin"/>
        </w:r>
        <w:r>
          <w:instrText>PAGE   \* MERGEFORMAT</w:instrText>
        </w:r>
        <w:r>
          <w:fldChar w:fldCharType="separate"/>
        </w:r>
        <w:r w:rsidR="00B177A6" w:rsidRPr="00B177A6">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86947" w14:textId="77777777" w:rsidR="00D963A3" w:rsidRDefault="00D963A3" w:rsidP="001C6261">
      <w:r>
        <w:separator/>
      </w:r>
    </w:p>
  </w:footnote>
  <w:footnote w:type="continuationSeparator" w:id="0">
    <w:p w14:paraId="500CEA30" w14:textId="77777777" w:rsidR="00D963A3" w:rsidRDefault="00D963A3" w:rsidP="001C6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7E267" w14:textId="7F9C6B25" w:rsidR="002B1C9B" w:rsidRDefault="00D963A3" w:rsidP="002B1C9B">
    <w:pPr>
      <w:pStyle w:val="a8"/>
      <w:pBdr>
        <w:bottom w:val="none" w:sz="0" w:space="0" w:color="auto"/>
      </w:pBdr>
    </w:pPr>
    <w:r>
      <w:rPr>
        <w:noProof/>
      </w:rPr>
      <w:pict w14:anchorId="2EC77A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17"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FC53A" w14:textId="35A0531A" w:rsidR="002B1C9B" w:rsidRPr="002B1C9B" w:rsidRDefault="00D963A3" w:rsidP="002B1C9B">
    <w:pPr>
      <w:pStyle w:val="a8"/>
      <w:pBdr>
        <w:bottom w:val="none" w:sz="0" w:space="0" w:color="auto"/>
      </w:pBdr>
    </w:pPr>
    <w:r>
      <w:rPr>
        <w:noProof/>
      </w:rPr>
      <w:pict w14:anchorId="62A0E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18"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089A3" w14:textId="497B855B" w:rsidR="002B1C9B" w:rsidRPr="002B1C9B" w:rsidRDefault="00D963A3" w:rsidP="002B1C9B">
    <w:pPr>
      <w:pStyle w:val="a8"/>
      <w:pBdr>
        <w:bottom w:val="none" w:sz="0" w:space="0" w:color="auto"/>
      </w:pBdr>
      <w:jc w:val="right"/>
      <w:rPr>
        <w:sz w:val="21"/>
        <w:szCs w:val="21"/>
      </w:rPr>
    </w:pPr>
    <w:r>
      <w:rPr>
        <w:rFonts w:eastAsia="黑体"/>
        <w:noProof/>
        <w:kern w:val="0"/>
        <w:sz w:val="21"/>
        <w:szCs w:val="21"/>
      </w:rPr>
      <w:pict w14:anchorId="22B7C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16"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w10:wrap anchorx="margin" anchory="margin"/>
        </v:shape>
      </w:pict>
    </w:r>
    <w:r w:rsidR="002B1C9B" w:rsidRPr="002B1C9B">
      <w:rPr>
        <w:rFonts w:eastAsia="黑体"/>
        <w:kern w:val="0"/>
        <w:sz w:val="21"/>
        <w:szCs w:val="21"/>
      </w:rPr>
      <w:t>GFGC 20</w:t>
    </w:r>
    <w:r w:rsidR="002B1C9B" w:rsidRPr="002B1C9B">
      <w:rPr>
        <w:rFonts w:ascii="黑体" w:eastAsia="黑体" w:hAnsi="黑体" w:cs="宋体" w:hint="eastAsia"/>
        <w:sz w:val="21"/>
        <w:szCs w:val="21"/>
      </w:rPr>
      <w:t>24</w:t>
    </w:r>
    <w:r w:rsidR="002B1C9B" w:rsidRPr="002B1C9B">
      <w:rPr>
        <w:rFonts w:eastAsia="黑体"/>
        <w:kern w:val="0"/>
        <w:sz w:val="21"/>
        <w:szCs w:val="21"/>
      </w:rPr>
      <w:t>A</w:t>
    </w:r>
    <w:r w:rsidR="002B1C9B" w:rsidRPr="002B1C9B">
      <w:rPr>
        <w:rFonts w:ascii="黑体" w:eastAsia="黑体" w:hAnsi="黑体" w:cs="宋体" w:hint="eastAsia"/>
        <w:sz w:val="21"/>
        <w:szCs w:val="21"/>
      </w:rPr>
      <w:t>276</w:t>
    </w:r>
  </w:p>
  <w:p w14:paraId="07404EFF" w14:textId="77777777" w:rsidR="002B1C9B" w:rsidRDefault="002B1C9B" w:rsidP="002B1C9B">
    <w:pPr>
      <w:pStyle w:val="a8"/>
      <w:pBdr>
        <w:bottom w:val="none" w:sz="0" w:space="0" w:color="auto"/>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53120" w14:textId="1A7A5C83" w:rsidR="00726758" w:rsidRDefault="00D963A3">
    <w:pPr>
      <w:pStyle w:val="a8"/>
    </w:pPr>
    <w:r>
      <w:rPr>
        <w:noProof/>
      </w:rPr>
      <w:pict w14:anchorId="633BD6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20"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BA484" w14:textId="1EA323BD" w:rsidR="00726758" w:rsidRDefault="00D963A3">
    <w:pPr>
      <w:pStyle w:val="a8"/>
    </w:pPr>
    <w:r>
      <w:rPr>
        <w:noProof/>
      </w:rPr>
      <w:pict w14:anchorId="739EB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21"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F13E5" w14:textId="517E7264" w:rsidR="002B1C9B" w:rsidRPr="00465D4C" w:rsidRDefault="00D963A3" w:rsidP="002B1C9B">
    <w:pPr>
      <w:pStyle w:val="a8"/>
      <w:pBdr>
        <w:bottom w:val="none" w:sz="0" w:space="0" w:color="auto"/>
      </w:pBdr>
      <w:jc w:val="right"/>
      <w:rPr>
        <w:sz w:val="21"/>
        <w:szCs w:val="21"/>
      </w:rPr>
    </w:pPr>
    <w:r w:rsidRPr="00465D4C">
      <w:rPr>
        <w:rFonts w:eastAsia="黑体"/>
        <w:noProof/>
        <w:kern w:val="0"/>
        <w:sz w:val="21"/>
        <w:szCs w:val="21"/>
      </w:rPr>
      <w:pict w14:anchorId="7AF73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19"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w10:wrap anchorx="margin" anchory="margin"/>
        </v:shape>
      </w:pict>
    </w:r>
    <w:r w:rsidR="002B1C9B" w:rsidRPr="00465D4C">
      <w:rPr>
        <w:rFonts w:eastAsia="黑体"/>
        <w:kern w:val="0"/>
        <w:sz w:val="21"/>
        <w:szCs w:val="21"/>
      </w:rPr>
      <w:t>GFGC 20</w:t>
    </w:r>
    <w:r w:rsidR="002B1C9B" w:rsidRPr="00465D4C">
      <w:rPr>
        <w:rFonts w:eastAsia="黑体"/>
        <w:sz w:val="21"/>
        <w:szCs w:val="21"/>
      </w:rPr>
      <w:t>24</w:t>
    </w:r>
    <w:r w:rsidR="002B1C9B" w:rsidRPr="00465D4C">
      <w:rPr>
        <w:rFonts w:eastAsia="黑体"/>
        <w:kern w:val="0"/>
        <w:sz w:val="21"/>
        <w:szCs w:val="21"/>
      </w:rPr>
      <w:t>A</w:t>
    </w:r>
    <w:r w:rsidR="002B1C9B" w:rsidRPr="00465D4C">
      <w:rPr>
        <w:rFonts w:eastAsia="黑体"/>
        <w:sz w:val="21"/>
        <w:szCs w:val="21"/>
      </w:rPr>
      <w:t>276</w:t>
    </w:r>
  </w:p>
  <w:p w14:paraId="248B0AB1" w14:textId="77777777" w:rsidR="002B1C9B" w:rsidRDefault="002B1C9B" w:rsidP="002B1C9B">
    <w:pPr>
      <w:pStyle w:val="a8"/>
      <w:pBdr>
        <w:bottom w:val="none" w:sz="0" w:space="0" w:color="auto"/>
      </w:pBdr>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06A41" w14:textId="1D6653D9" w:rsidR="002B1C9B" w:rsidRPr="00465D4C" w:rsidRDefault="00D963A3" w:rsidP="002B1C9B">
    <w:pPr>
      <w:pStyle w:val="a8"/>
      <w:pBdr>
        <w:bottom w:val="none" w:sz="0" w:space="0" w:color="auto"/>
      </w:pBdr>
      <w:jc w:val="left"/>
      <w:rPr>
        <w:sz w:val="21"/>
        <w:szCs w:val="21"/>
      </w:rPr>
    </w:pPr>
    <w:r w:rsidRPr="00465D4C">
      <w:rPr>
        <w:rFonts w:eastAsia="黑体"/>
        <w:noProof/>
        <w:kern w:val="0"/>
        <w:sz w:val="21"/>
        <w:szCs w:val="21"/>
      </w:rPr>
      <w:pict w14:anchorId="79AB7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23"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w10:wrap anchorx="margin" anchory="margin"/>
        </v:shape>
      </w:pict>
    </w:r>
    <w:r w:rsidR="002B1C9B" w:rsidRPr="00465D4C">
      <w:rPr>
        <w:rFonts w:eastAsia="黑体"/>
        <w:kern w:val="0"/>
        <w:sz w:val="21"/>
        <w:szCs w:val="21"/>
      </w:rPr>
      <w:t>GFGC 20</w:t>
    </w:r>
    <w:r w:rsidR="002B1C9B" w:rsidRPr="00465D4C">
      <w:rPr>
        <w:rFonts w:eastAsia="黑体"/>
        <w:sz w:val="21"/>
        <w:szCs w:val="21"/>
      </w:rPr>
      <w:t>24</w:t>
    </w:r>
    <w:r w:rsidR="002B1C9B" w:rsidRPr="00465D4C">
      <w:rPr>
        <w:rFonts w:eastAsia="黑体"/>
        <w:kern w:val="0"/>
        <w:sz w:val="21"/>
        <w:szCs w:val="21"/>
      </w:rPr>
      <w:t>A</w:t>
    </w:r>
    <w:r w:rsidR="002B1C9B" w:rsidRPr="00465D4C">
      <w:rPr>
        <w:rFonts w:eastAsia="黑体"/>
        <w:sz w:val="21"/>
        <w:szCs w:val="21"/>
      </w:rPr>
      <w:t>276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F24CC" w14:textId="41318BD1" w:rsidR="002B1C9B" w:rsidRPr="00465D4C" w:rsidRDefault="00D963A3" w:rsidP="002B1C9B">
    <w:pPr>
      <w:pStyle w:val="a8"/>
      <w:pBdr>
        <w:bottom w:val="none" w:sz="0" w:space="0" w:color="auto"/>
      </w:pBdr>
      <w:jc w:val="right"/>
      <w:rPr>
        <w:sz w:val="21"/>
        <w:szCs w:val="21"/>
      </w:rPr>
    </w:pPr>
    <w:r w:rsidRPr="00465D4C">
      <w:rPr>
        <w:rFonts w:eastAsia="黑体"/>
        <w:noProof/>
        <w:kern w:val="0"/>
        <w:sz w:val="21"/>
        <w:szCs w:val="21"/>
      </w:rPr>
      <w:pict w14:anchorId="24CDA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24"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w10:wrap anchorx="margin" anchory="margin"/>
        </v:shape>
      </w:pict>
    </w:r>
    <w:r w:rsidR="002B1C9B" w:rsidRPr="00465D4C">
      <w:rPr>
        <w:rFonts w:eastAsia="黑体"/>
        <w:kern w:val="0"/>
        <w:sz w:val="21"/>
        <w:szCs w:val="21"/>
      </w:rPr>
      <w:t>GFGC 20</w:t>
    </w:r>
    <w:r w:rsidR="002B1C9B" w:rsidRPr="00465D4C">
      <w:rPr>
        <w:rFonts w:eastAsia="黑体"/>
        <w:sz w:val="21"/>
        <w:szCs w:val="21"/>
      </w:rPr>
      <w:t>24</w:t>
    </w:r>
    <w:r w:rsidR="002B1C9B" w:rsidRPr="00465D4C">
      <w:rPr>
        <w:rFonts w:eastAsia="黑体"/>
        <w:kern w:val="0"/>
        <w:sz w:val="21"/>
        <w:szCs w:val="21"/>
      </w:rPr>
      <w:t>A</w:t>
    </w:r>
    <w:r w:rsidR="002B1C9B" w:rsidRPr="00465D4C">
      <w:rPr>
        <w:rFonts w:eastAsia="黑体"/>
        <w:sz w:val="21"/>
        <w:szCs w:val="21"/>
      </w:rPr>
      <w:t>276</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D5FB3" w14:textId="37AD2680" w:rsidR="00726758" w:rsidRDefault="00D963A3">
    <w:pPr>
      <w:pStyle w:val="a8"/>
    </w:pPr>
    <w:r>
      <w:rPr>
        <w:noProof/>
      </w:rPr>
      <w:pict w14:anchorId="08AAD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651522"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A501A1"/>
    <w:multiLevelType w:val="multilevel"/>
    <w:tmpl w:val="4DA501A1"/>
    <w:lvl w:ilvl="0">
      <w:start w:val="1"/>
      <w:numFmt w:val="decimal"/>
      <w:lvlText w:val="%1."/>
      <w:lvlJc w:val="left"/>
      <w:pPr>
        <w:ind w:left="360" w:hanging="360"/>
      </w:pPr>
      <w:rPr>
        <w:rFonts w:cs="Times New Roman" w:hint="default"/>
      </w:rPr>
    </w:lvl>
    <w:lvl w:ilvl="1">
      <w:start w:val="1"/>
      <w:numFmt w:val="decimal"/>
      <w:pStyle w:val="a"/>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characterSpacingControl w:val="doNotCompress"/>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2ZjIxOWJmZmY2NTJkYzIyY2JiZmFjYzAxNmYzZGIifQ=="/>
  </w:docVars>
  <w:rsids>
    <w:rsidRoot w:val="00367D81"/>
    <w:rsid w:val="BDF0AFD0"/>
    <w:rsid w:val="BE7F90D5"/>
    <w:rsid w:val="BF6D38C5"/>
    <w:rsid w:val="DCD917F1"/>
    <w:rsid w:val="EDEF5168"/>
    <w:rsid w:val="EFE5159D"/>
    <w:rsid w:val="EFF334BA"/>
    <w:rsid w:val="F6731E35"/>
    <w:rsid w:val="F7FBE109"/>
    <w:rsid w:val="F9DD1ECC"/>
    <w:rsid w:val="FF7F3F1E"/>
    <w:rsid w:val="FFDE11FE"/>
    <w:rsid w:val="FFFADD5F"/>
    <w:rsid w:val="00001CB2"/>
    <w:rsid w:val="00005799"/>
    <w:rsid w:val="00006BE5"/>
    <w:rsid w:val="000078BA"/>
    <w:rsid w:val="00010D47"/>
    <w:rsid w:val="000145DC"/>
    <w:rsid w:val="00032981"/>
    <w:rsid w:val="00033012"/>
    <w:rsid w:val="00041193"/>
    <w:rsid w:val="000478EF"/>
    <w:rsid w:val="00047F36"/>
    <w:rsid w:val="00052D53"/>
    <w:rsid w:val="00071BF1"/>
    <w:rsid w:val="000800AB"/>
    <w:rsid w:val="000808AA"/>
    <w:rsid w:val="00085B67"/>
    <w:rsid w:val="000945C0"/>
    <w:rsid w:val="000947DC"/>
    <w:rsid w:val="000A11FE"/>
    <w:rsid w:val="000A3209"/>
    <w:rsid w:val="000B7837"/>
    <w:rsid w:val="000D6298"/>
    <w:rsid w:val="000D718D"/>
    <w:rsid w:val="001000D3"/>
    <w:rsid w:val="00101686"/>
    <w:rsid w:val="00102BAF"/>
    <w:rsid w:val="0010757C"/>
    <w:rsid w:val="001214BA"/>
    <w:rsid w:val="00131E86"/>
    <w:rsid w:val="0014157B"/>
    <w:rsid w:val="00153C26"/>
    <w:rsid w:val="00155F56"/>
    <w:rsid w:val="001570FE"/>
    <w:rsid w:val="00164365"/>
    <w:rsid w:val="00166DC5"/>
    <w:rsid w:val="00173CA5"/>
    <w:rsid w:val="00196F6A"/>
    <w:rsid w:val="001A2774"/>
    <w:rsid w:val="001C6261"/>
    <w:rsid w:val="001C7D6C"/>
    <w:rsid w:val="001D1D92"/>
    <w:rsid w:val="001D33B6"/>
    <w:rsid w:val="001D3C95"/>
    <w:rsid w:val="001D426D"/>
    <w:rsid w:val="001E1AE2"/>
    <w:rsid w:val="001E3E49"/>
    <w:rsid w:val="001E5770"/>
    <w:rsid w:val="002122A5"/>
    <w:rsid w:val="00221553"/>
    <w:rsid w:val="00230059"/>
    <w:rsid w:val="00241C8E"/>
    <w:rsid w:val="00243054"/>
    <w:rsid w:val="00246596"/>
    <w:rsid w:val="002525D0"/>
    <w:rsid w:val="00256B35"/>
    <w:rsid w:val="00273CF5"/>
    <w:rsid w:val="00285292"/>
    <w:rsid w:val="00297A6A"/>
    <w:rsid w:val="002A6F99"/>
    <w:rsid w:val="002B1C9B"/>
    <w:rsid w:val="002C047C"/>
    <w:rsid w:val="002D227D"/>
    <w:rsid w:val="002D6D72"/>
    <w:rsid w:val="002E19F7"/>
    <w:rsid w:val="00301A75"/>
    <w:rsid w:val="003415A1"/>
    <w:rsid w:val="00343081"/>
    <w:rsid w:val="003568E3"/>
    <w:rsid w:val="00367D81"/>
    <w:rsid w:val="0038067B"/>
    <w:rsid w:val="00380E97"/>
    <w:rsid w:val="00383965"/>
    <w:rsid w:val="00386CA5"/>
    <w:rsid w:val="0039147E"/>
    <w:rsid w:val="003B5258"/>
    <w:rsid w:val="003C5CAF"/>
    <w:rsid w:val="003E6EC0"/>
    <w:rsid w:val="003F5A29"/>
    <w:rsid w:val="00410C6A"/>
    <w:rsid w:val="00417A29"/>
    <w:rsid w:val="00421A5A"/>
    <w:rsid w:val="004228D4"/>
    <w:rsid w:val="00432245"/>
    <w:rsid w:val="004323C4"/>
    <w:rsid w:val="00442A55"/>
    <w:rsid w:val="00454821"/>
    <w:rsid w:val="00455D2C"/>
    <w:rsid w:val="004565C7"/>
    <w:rsid w:val="00457CF8"/>
    <w:rsid w:val="00460F62"/>
    <w:rsid w:val="00465D4C"/>
    <w:rsid w:val="00467786"/>
    <w:rsid w:val="00482DCE"/>
    <w:rsid w:val="00492B17"/>
    <w:rsid w:val="00497A20"/>
    <w:rsid w:val="004A057E"/>
    <w:rsid w:val="004A1817"/>
    <w:rsid w:val="004B2AC4"/>
    <w:rsid w:val="004B35FC"/>
    <w:rsid w:val="004E6B0C"/>
    <w:rsid w:val="005132CE"/>
    <w:rsid w:val="0051610C"/>
    <w:rsid w:val="00517A45"/>
    <w:rsid w:val="005239DE"/>
    <w:rsid w:val="005308F9"/>
    <w:rsid w:val="005350B9"/>
    <w:rsid w:val="005426A1"/>
    <w:rsid w:val="00543A2E"/>
    <w:rsid w:val="0054418F"/>
    <w:rsid w:val="00547E65"/>
    <w:rsid w:val="00557202"/>
    <w:rsid w:val="005609C2"/>
    <w:rsid w:val="005629E3"/>
    <w:rsid w:val="00567796"/>
    <w:rsid w:val="0057375F"/>
    <w:rsid w:val="005829FD"/>
    <w:rsid w:val="00595182"/>
    <w:rsid w:val="00596CA0"/>
    <w:rsid w:val="005974F1"/>
    <w:rsid w:val="005B1CE2"/>
    <w:rsid w:val="005C410E"/>
    <w:rsid w:val="005C46BA"/>
    <w:rsid w:val="005C6920"/>
    <w:rsid w:val="005E3C8C"/>
    <w:rsid w:val="005F057A"/>
    <w:rsid w:val="005F0760"/>
    <w:rsid w:val="005F2CD7"/>
    <w:rsid w:val="005F3661"/>
    <w:rsid w:val="005F4A93"/>
    <w:rsid w:val="00604633"/>
    <w:rsid w:val="0061200B"/>
    <w:rsid w:val="00615256"/>
    <w:rsid w:val="006158DB"/>
    <w:rsid w:val="0062721A"/>
    <w:rsid w:val="00630E82"/>
    <w:rsid w:val="00631D20"/>
    <w:rsid w:val="006325EF"/>
    <w:rsid w:val="006345B2"/>
    <w:rsid w:val="006435A3"/>
    <w:rsid w:val="00643AA6"/>
    <w:rsid w:val="006504A2"/>
    <w:rsid w:val="00651C91"/>
    <w:rsid w:val="00662AC4"/>
    <w:rsid w:val="00662C3A"/>
    <w:rsid w:val="00667BA5"/>
    <w:rsid w:val="00670A38"/>
    <w:rsid w:val="006718B6"/>
    <w:rsid w:val="00681E34"/>
    <w:rsid w:val="00682758"/>
    <w:rsid w:val="006869AD"/>
    <w:rsid w:val="006954D0"/>
    <w:rsid w:val="006978E7"/>
    <w:rsid w:val="006A2525"/>
    <w:rsid w:val="006A63B2"/>
    <w:rsid w:val="006B17F4"/>
    <w:rsid w:val="006B3912"/>
    <w:rsid w:val="006C2BEB"/>
    <w:rsid w:val="006D093D"/>
    <w:rsid w:val="006D35E2"/>
    <w:rsid w:val="006D4FC2"/>
    <w:rsid w:val="006F7622"/>
    <w:rsid w:val="00700193"/>
    <w:rsid w:val="0070084E"/>
    <w:rsid w:val="00700FC0"/>
    <w:rsid w:val="00701D05"/>
    <w:rsid w:val="00706B50"/>
    <w:rsid w:val="00724B8E"/>
    <w:rsid w:val="00725696"/>
    <w:rsid w:val="00726758"/>
    <w:rsid w:val="00731484"/>
    <w:rsid w:val="00732332"/>
    <w:rsid w:val="00735CA9"/>
    <w:rsid w:val="007365D6"/>
    <w:rsid w:val="00737A84"/>
    <w:rsid w:val="007511D2"/>
    <w:rsid w:val="00752654"/>
    <w:rsid w:val="007555EE"/>
    <w:rsid w:val="00756D94"/>
    <w:rsid w:val="00773F6A"/>
    <w:rsid w:val="00782FD7"/>
    <w:rsid w:val="00785411"/>
    <w:rsid w:val="0079482C"/>
    <w:rsid w:val="0079592B"/>
    <w:rsid w:val="007A73F2"/>
    <w:rsid w:val="007B611B"/>
    <w:rsid w:val="007F1CFD"/>
    <w:rsid w:val="00804C66"/>
    <w:rsid w:val="008110D4"/>
    <w:rsid w:val="00821B7A"/>
    <w:rsid w:val="0082296A"/>
    <w:rsid w:val="0084288F"/>
    <w:rsid w:val="00847ECE"/>
    <w:rsid w:val="0087766A"/>
    <w:rsid w:val="008854AF"/>
    <w:rsid w:val="00891767"/>
    <w:rsid w:val="00895839"/>
    <w:rsid w:val="008958B0"/>
    <w:rsid w:val="008A668F"/>
    <w:rsid w:val="008B21C1"/>
    <w:rsid w:val="008C39FC"/>
    <w:rsid w:val="008D461B"/>
    <w:rsid w:val="008E095E"/>
    <w:rsid w:val="008F50EB"/>
    <w:rsid w:val="00913274"/>
    <w:rsid w:val="009215EF"/>
    <w:rsid w:val="00922387"/>
    <w:rsid w:val="00930109"/>
    <w:rsid w:val="00930879"/>
    <w:rsid w:val="00936FEA"/>
    <w:rsid w:val="00937719"/>
    <w:rsid w:val="00937E7B"/>
    <w:rsid w:val="009427F5"/>
    <w:rsid w:val="0095593F"/>
    <w:rsid w:val="00963CC6"/>
    <w:rsid w:val="00977874"/>
    <w:rsid w:val="0098198E"/>
    <w:rsid w:val="009829C3"/>
    <w:rsid w:val="00983267"/>
    <w:rsid w:val="009A0B0F"/>
    <w:rsid w:val="009B07A8"/>
    <w:rsid w:val="009C0A33"/>
    <w:rsid w:val="009C1F5B"/>
    <w:rsid w:val="009C537C"/>
    <w:rsid w:val="009C5523"/>
    <w:rsid w:val="009C6010"/>
    <w:rsid w:val="009D630B"/>
    <w:rsid w:val="009D7E39"/>
    <w:rsid w:val="00A0161D"/>
    <w:rsid w:val="00A01CF2"/>
    <w:rsid w:val="00A136F5"/>
    <w:rsid w:val="00A1773A"/>
    <w:rsid w:val="00A17F74"/>
    <w:rsid w:val="00A34658"/>
    <w:rsid w:val="00A36CF9"/>
    <w:rsid w:val="00A42747"/>
    <w:rsid w:val="00A43012"/>
    <w:rsid w:val="00A52633"/>
    <w:rsid w:val="00A62629"/>
    <w:rsid w:val="00A72E9D"/>
    <w:rsid w:val="00A76C3E"/>
    <w:rsid w:val="00A83F37"/>
    <w:rsid w:val="00A85951"/>
    <w:rsid w:val="00A92C36"/>
    <w:rsid w:val="00AA64C8"/>
    <w:rsid w:val="00AB4F20"/>
    <w:rsid w:val="00AB5568"/>
    <w:rsid w:val="00AB5C59"/>
    <w:rsid w:val="00AC5C18"/>
    <w:rsid w:val="00AE058A"/>
    <w:rsid w:val="00AE2894"/>
    <w:rsid w:val="00AE4DA9"/>
    <w:rsid w:val="00AE5AD4"/>
    <w:rsid w:val="00AF316F"/>
    <w:rsid w:val="00AF6722"/>
    <w:rsid w:val="00B13913"/>
    <w:rsid w:val="00B167AE"/>
    <w:rsid w:val="00B177A6"/>
    <w:rsid w:val="00B21CBB"/>
    <w:rsid w:val="00B21F9B"/>
    <w:rsid w:val="00B34DAD"/>
    <w:rsid w:val="00B403D5"/>
    <w:rsid w:val="00B46084"/>
    <w:rsid w:val="00B712E1"/>
    <w:rsid w:val="00B82299"/>
    <w:rsid w:val="00B832A7"/>
    <w:rsid w:val="00BB0EBC"/>
    <w:rsid w:val="00BB62C9"/>
    <w:rsid w:val="00BD05CD"/>
    <w:rsid w:val="00BE225D"/>
    <w:rsid w:val="00BE7988"/>
    <w:rsid w:val="00BF1A85"/>
    <w:rsid w:val="00BF4E23"/>
    <w:rsid w:val="00C024D2"/>
    <w:rsid w:val="00C07BEB"/>
    <w:rsid w:val="00C12075"/>
    <w:rsid w:val="00C250EC"/>
    <w:rsid w:val="00C26371"/>
    <w:rsid w:val="00C34BBE"/>
    <w:rsid w:val="00C47949"/>
    <w:rsid w:val="00C51050"/>
    <w:rsid w:val="00C67FB3"/>
    <w:rsid w:val="00C80989"/>
    <w:rsid w:val="00C83603"/>
    <w:rsid w:val="00C84176"/>
    <w:rsid w:val="00CB1B6C"/>
    <w:rsid w:val="00CC33C2"/>
    <w:rsid w:val="00CD4220"/>
    <w:rsid w:val="00CE0E58"/>
    <w:rsid w:val="00CE1578"/>
    <w:rsid w:val="00CF77E2"/>
    <w:rsid w:val="00D17538"/>
    <w:rsid w:val="00D210EA"/>
    <w:rsid w:val="00D21791"/>
    <w:rsid w:val="00D51A66"/>
    <w:rsid w:val="00D57565"/>
    <w:rsid w:val="00D64BBE"/>
    <w:rsid w:val="00D64FBC"/>
    <w:rsid w:val="00D7173B"/>
    <w:rsid w:val="00D810A3"/>
    <w:rsid w:val="00D83AD7"/>
    <w:rsid w:val="00D87C01"/>
    <w:rsid w:val="00D9406B"/>
    <w:rsid w:val="00D959F7"/>
    <w:rsid w:val="00D963A3"/>
    <w:rsid w:val="00DA58CB"/>
    <w:rsid w:val="00DB5247"/>
    <w:rsid w:val="00DB5F95"/>
    <w:rsid w:val="00DB794E"/>
    <w:rsid w:val="00DC3964"/>
    <w:rsid w:val="00DD1F31"/>
    <w:rsid w:val="00DD5E9D"/>
    <w:rsid w:val="00DF1BDF"/>
    <w:rsid w:val="00DF2C29"/>
    <w:rsid w:val="00E024C7"/>
    <w:rsid w:val="00E05E44"/>
    <w:rsid w:val="00E27C9B"/>
    <w:rsid w:val="00E33187"/>
    <w:rsid w:val="00E356A7"/>
    <w:rsid w:val="00E3661A"/>
    <w:rsid w:val="00E447F9"/>
    <w:rsid w:val="00E562E0"/>
    <w:rsid w:val="00E569E7"/>
    <w:rsid w:val="00E6148D"/>
    <w:rsid w:val="00E672ED"/>
    <w:rsid w:val="00E85024"/>
    <w:rsid w:val="00E87BCB"/>
    <w:rsid w:val="00E96C69"/>
    <w:rsid w:val="00EA1039"/>
    <w:rsid w:val="00EA45A1"/>
    <w:rsid w:val="00EA5940"/>
    <w:rsid w:val="00EB4A55"/>
    <w:rsid w:val="00EB779F"/>
    <w:rsid w:val="00ED0477"/>
    <w:rsid w:val="00EE25C9"/>
    <w:rsid w:val="00EE2986"/>
    <w:rsid w:val="00EE3EDC"/>
    <w:rsid w:val="00EE64E9"/>
    <w:rsid w:val="00EF0B80"/>
    <w:rsid w:val="00EF44DE"/>
    <w:rsid w:val="00F003C5"/>
    <w:rsid w:val="00F02E60"/>
    <w:rsid w:val="00F10E32"/>
    <w:rsid w:val="00F14D42"/>
    <w:rsid w:val="00F2197F"/>
    <w:rsid w:val="00F4229E"/>
    <w:rsid w:val="00F47ACA"/>
    <w:rsid w:val="00F47B0A"/>
    <w:rsid w:val="00F51294"/>
    <w:rsid w:val="00F573FA"/>
    <w:rsid w:val="00F621BF"/>
    <w:rsid w:val="00F65F92"/>
    <w:rsid w:val="00F7288B"/>
    <w:rsid w:val="00F74068"/>
    <w:rsid w:val="00F824E5"/>
    <w:rsid w:val="00F836D7"/>
    <w:rsid w:val="00F838E9"/>
    <w:rsid w:val="00F86575"/>
    <w:rsid w:val="00F86904"/>
    <w:rsid w:val="00F86DB7"/>
    <w:rsid w:val="00F96F67"/>
    <w:rsid w:val="00FA34C6"/>
    <w:rsid w:val="00FA42B8"/>
    <w:rsid w:val="00FC07CD"/>
    <w:rsid w:val="00FD10B3"/>
    <w:rsid w:val="00FE22E1"/>
    <w:rsid w:val="024D6020"/>
    <w:rsid w:val="06E151FA"/>
    <w:rsid w:val="133C4CD9"/>
    <w:rsid w:val="14A27084"/>
    <w:rsid w:val="197D7D98"/>
    <w:rsid w:val="19940109"/>
    <w:rsid w:val="22D80CBB"/>
    <w:rsid w:val="25D64022"/>
    <w:rsid w:val="298164B8"/>
    <w:rsid w:val="29B27E9A"/>
    <w:rsid w:val="2DBD7228"/>
    <w:rsid w:val="30EC4205"/>
    <w:rsid w:val="328C0772"/>
    <w:rsid w:val="37135440"/>
    <w:rsid w:val="39BF540B"/>
    <w:rsid w:val="39F9CDAD"/>
    <w:rsid w:val="3B6B0F80"/>
    <w:rsid w:val="41EA4FEF"/>
    <w:rsid w:val="4455249A"/>
    <w:rsid w:val="4EE636A3"/>
    <w:rsid w:val="4FC30402"/>
    <w:rsid w:val="52352719"/>
    <w:rsid w:val="53EEF55F"/>
    <w:rsid w:val="5E6119B8"/>
    <w:rsid w:val="5F3BD077"/>
    <w:rsid w:val="5FBF34B3"/>
    <w:rsid w:val="623F1EF2"/>
    <w:rsid w:val="692B160D"/>
    <w:rsid w:val="6AFA4EF9"/>
    <w:rsid w:val="6CC15940"/>
    <w:rsid w:val="6F7FA2F2"/>
    <w:rsid w:val="6FCE9645"/>
    <w:rsid w:val="6FDB3A3F"/>
    <w:rsid w:val="6FF5B47A"/>
    <w:rsid w:val="713D6935"/>
    <w:rsid w:val="73A94D55"/>
    <w:rsid w:val="73BA017D"/>
    <w:rsid w:val="75864A53"/>
    <w:rsid w:val="75B3980E"/>
    <w:rsid w:val="75F6D06C"/>
    <w:rsid w:val="77313057"/>
    <w:rsid w:val="78114C6C"/>
    <w:rsid w:val="79BF08E3"/>
    <w:rsid w:val="7CE5310D"/>
    <w:rsid w:val="7D3F4566"/>
    <w:rsid w:val="7F89586C"/>
    <w:rsid w:val="7FEFE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4:docId w14:val="3393D72B"/>
  <w15:docId w15:val="{58ED3544-AAB9-4E2B-9C3C-204FA01CB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pPr>
      <w:jc w:val="left"/>
    </w:pPr>
  </w:style>
  <w:style w:type="character" w:customStyle="1" w:styleId="Char">
    <w:name w:val="批注文字 Char"/>
    <w:link w:val="a4"/>
    <w:uiPriority w:val="99"/>
    <w:semiHidden/>
    <w:rPr>
      <w:kern w:val="2"/>
      <w:sz w:val="21"/>
      <w:szCs w:val="22"/>
    </w:rPr>
  </w:style>
  <w:style w:type="paragraph" w:styleId="a5">
    <w:name w:val="Date"/>
    <w:basedOn w:val="a0"/>
    <w:next w:val="a0"/>
    <w:link w:val="Char0"/>
    <w:uiPriority w:val="99"/>
    <w:unhideWhenUsed/>
    <w:qFormat/>
    <w:pPr>
      <w:ind w:leftChars="2500" w:left="100"/>
    </w:pPr>
  </w:style>
  <w:style w:type="character" w:customStyle="1" w:styleId="Char0">
    <w:name w:val="日期 Char"/>
    <w:link w:val="a5"/>
    <w:uiPriority w:val="99"/>
    <w:semiHidden/>
    <w:qFormat/>
  </w:style>
  <w:style w:type="paragraph" w:styleId="2">
    <w:name w:val="Body Text Indent 2"/>
    <w:basedOn w:val="a0"/>
    <w:link w:val="2Char"/>
    <w:qFormat/>
    <w:pPr>
      <w:spacing w:line="288" w:lineRule="auto"/>
      <w:ind w:firstLine="435"/>
    </w:pPr>
    <w:rPr>
      <w:szCs w:val="21"/>
    </w:rPr>
  </w:style>
  <w:style w:type="character" w:customStyle="1" w:styleId="2Char">
    <w:name w:val="正文文本缩进 2 Char"/>
    <w:link w:val="2"/>
    <w:qFormat/>
    <w:rPr>
      <w:rFonts w:ascii="Times New Roman" w:eastAsia="宋体" w:hAnsi="Times New Roman" w:cs="Times New Roman"/>
      <w:szCs w:val="21"/>
    </w:rPr>
  </w:style>
  <w:style w:type="paragraph" w:styleId="a6">
    <w:name w:val="Balloon Text"/>
    <w:basedOn w:val="a0"/>
    <w:link w:val="Char1"/>
    <w:uiPriority w:val="99"/>
    <w:unhideWhenUsed/>
    <w:qFormat/>
    <w:rPr>
      <w:sz w:val="18"/>
      <w:szCs w:val="18"/>
    </w:rPr>
  </w:style>
  <w:style w:type="character" w:customStyle="1" w:styleId="Char1">
    <w:name w:val="批注框文本 Char"/>
    <w:link w:val="a6"/>
    <w:uiPriority w:val="99"/>
    <w:semiHidden/>
    <w:qFormat/>
    <w:rPr>
      <w:sz w:val="18"/>
      <w:szCs w:val="18"/>
    </w:rPr>
  </w:style>
  <w:style w:type="paragraph" w:styleId="a7">
    <w:name w:val="footer"/>
    <w:basedOn w:val="a0"/>
    <w:link w:val="Char2"/>
    <w:uiPriority w:val="99"/>
    <w:unhideWhenUsed/>
    <w:qFormat/>
    <w:pPr>
      <w:tabs>
        <w:tab w:val="center" w:pos="4153"/>
        <w:tab w:val="right" w:pos="8306"/>
      </w:tabs>
      <w:snapToGrid w:val="0"/>
      <w:jc w:val="left"/>
    </w:pPr>
    <w:rPr>
      <w:sz w:val="18"/>
      <w:szCs w:val="18"/>
    </w:rPr>
  </w:style>
  <w:style w:type="character" w:customStyle="1" w:styleId="Char2">
    <w:name w:val="页脚 Char"/>
    <w:link w:val="a7"/>
    <w:uiPriority w:val="99"/>
    <w:qFormat/>
    <w:rPr>
      <w:sz w:val="18"/>
      <w:szCs w:val="18"/>
    </w:rPr>
  </w:style>
  <w:style w:type="paragraph" w:styleId="a8">
    <w:name w:val="header"/>
    <w:basedOn w:val="a0"/>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8"/>
    <w:uiPriority w:val="99"/>
    <w:qFormat/>
    <w:rPr>
      <w:sz w:val="18"/>
      <w:szCs w:val="18"/>
    </w:rPr>
  </w:style>
  <w:style w:type="paragraph" w:styleId="a9">
    <w:name w:val="annotation subject"/>
    <w:basedOn w:val="a4"/>
    <w:next w:val="a4"/>
    <w:link w:val="Char4"/>
    <w:uiPriority w:val="99"/>
    <w:unhideWhenUsed/>
    <w:rPr>
      <w:b/>
      <w:bCs/>
    </w:rPr>
  </w:style>
  <w:style w:type="character" w:customStyle="1" w:styleId="Char4">
    <w:name w:val="批注主题 Char"/>
    <w:link w:val="a9"/>
    <w:uiPriority w:val="99"/>
    <w:semiHidden/>
    <w:rPr>
      <w:b/>
      <w:bCs/>
      <w:kern w:val="2"/>
      <w:sz w:val="21"/>
      <w:szCs w:val="22"/>
    </w:rPr>
  </w:style>
  <w:style w:type="character" w:styleId="aa">
    <w:name w:val="FollowedHyperlink"/>
    <w:uiPriority w:val="99"/>
    <w:unhideWhenUsed/>
    <w:qFormat/>
    <w:rPr>
      <w:color w:val="800080"/>
      <w:u w:val="single"/>
    </w:rPr>
  </w:style>
  <w:style w:type="character" w:styleId="ab">
    <w:name w:val="Hyperlink"/>
    <w:uiPriority w:val="99"/>
    <w:unhideWhenUsed/>
    <w:qFormat/>
    <w:rPr>
      <w:color w:val="0000FF"/>
      <w:u w:val="single"/>
    </w:rPr>
  </w:style>
  <w:style w:type="character" w:styleId="ac">
    <w:name w:val="annotation reference"/>
    <w:uiPriority w:val="99"/>
    <w:unhideWhenUsed/>
    <w:rPr>
      <w:sz w:val="21"/>
      <w:szCs w:val="21"/>
    </w:rPr>
  </w:style>
  <w:style w:type="paragraph" w:customStyle="1" w:styleId="1">
    <w:name w:val="列出段落1"/>
    <w:basedOn w:val="a0"/>
    <w:qFormat/>
    <w:pPr>
      <w:ind w:firstLineChars="200" w:firstLine="420"/>
    </w:pPr>
    <w:rPr>
      <w:szCs w:val="21"/>
    </w:rPr>
  </w:style>
  <w:style w:type="paragraph" w:styleId="ad">
    <w:name w:val="List Paragraph"/>
    <w:basedOn w:val="a0"/>
    <w:uiPriority w:val="34"/>
    <w:qFormat/>
    <w:pPr>
      <w:ind w:firstLineChars="200" w:firstLine="420"/>
    </w:pPr>
  </w:style>
  <w:style w:type="paragraph" w:customStyle="1" w:styleId="ae">
    <w:name w:val="附录标识"/>
    <w:basedOn w:val="a0"/>
    <w:next w:val="a0"/>
    <w:qFormat/>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NormalCharacter">
    <w:name w:val="NormalCharacter"/>
    <w:uiPriority w:val="99"/>
    <w:semiHidden/>
    <w:qFormat/>
  </w:style>
  <w:style w:type="paragraph" w:customStyle="1" w:styleId="a">
    <w:name w:val="一级条标题"/>
    <w:next w:val="a0"/>
    <w:qFormat/>
    <w:pPr>
      <w:numPr>
        <w:ilvl w:val="1"/>
        <w:numId w:val="1"/>
      </w:numPr>
      <w:spacing w:beforeLines="50" w:afterLines="50"/>
      <w:outlineLvl w:val="2"/>
    </w:pPr>
    <w:rPr>
      <w:rFonts w:ascii="黑体" w:eastAsia="黑体"/>
      <w:sz w:val="21"/>
      <w:szCs w:val="21"/>
    </w:rPr>
  </w:style>
  <w:style w:type="character" w:customStyle="1" w:styleId="CharChar">
    <w:name w:val="段 Char Char"/>
    <w:link w:val="af"/>
    <w:rPr>
      <w:rFonts w:ascii="宋体"/>
      <w:sz w:val="21"/>
    </w:rPr>
  </w:style>
  <w:style w:type="paragraph" w:customStyle="1" w:styleId="af">
    <w:name w:val="段"/>
    <w:link w:val="CharChar"/>
    <w:qFormat/>
    <w:pPr>
      <w:tabs>
        <w:tab w:val="center" w:pos="4201"/>
        <w:tab w:val="right" w:leader="dot" w:pos="9298"/>
      </w:tabs>
      <w:autoSpaceDE w:val="0"/>
      <w:autoSpaceDN w:val="0"/>
      <w:ind w:firstLineChars="200" w:firstLine="420"/>
      <w:jc w:val="both"/>
    </w:pPr>
    <w:rPr>
      <w:rFonts w:ascii="宋体"/>
      <w:sz w:val="21"/>
    </w:rPr>
  </w:style>
  <w:style w:type="paragraph" w:styleId="af0">
    <w:name w:val="Revision"/>
    <w:uiPriority w:val="99"/>
    <w:unhideWhenUse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9</Pages>
  <Words>528</Words>
  <Characters>3013</Characters>
  <Application>Microsoft Office Word</Application>
  <DocSecurity>0</DocSecurity>
  <Lines>25</Lines>
  <Paragraphs>7</Paragraphs>
  <ScaleCrop>false</ScaleCrop>
  <Company>Microsoft</Company>
  <LinksUpToDate>false</LinksUpToDate>
  <CharactersWithSpaces>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Lenovo</cp:lastModifiedBy>
  <cp:revision>18</cp:revision>
  <cp:lastPrinted>2024-07-12T01:20:00Z</cp:lastPrinted>
  <dcterms:created xsi:type="dcterms:W3CDTF">2023-12-22T16:27:00Z</dcterms:created>
  <dcterms:modified xsi:type="dcterms:W3CDTF">2024-07-12T01:26:00Z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B8FED204BB024815ACE1FA02BA8263ED_13</vt:lpwstr>
  </property>
</Properties>
</file>