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A04" w:rsidRDefault="00794A04">
      <w:pPr>
        <w:pStyle w:val="afff2"/>
      </w:pPr>
      <w:bookmarkStart w:id="0" w:name="SectionMark0"/>
    </w:p>
    <w:p w:rsidR="00794A04" w:rsidRDefault="00A61A47">
      <w:pPr>
        <w:pStyle w:val="afff2"/>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2"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a:effectLst/>
                      </wps:spPr>
                      <wps:bodyPr/>
                    </wps:wsp>
                  </a:graphicData>
                </a:graphic>
              </wp:anchor>
            </w:drawing>
          </mc:Choice>
          <mc:Fallback>
            <w:pict>
              <v:line w14:anchorId="3777E799" id="直线 11"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" strokecolor="#800008" strokeweight="1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11"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a:effectLst/>
                      </wps:spPr>
                      <wps:bodyPr/>
                    </wps:wsp>
                  </a:graphicData>
                </a:graphic>
              </wp:anchor>
            </w:drawing>
          </mc:Choice>
          <mc:Fallback>
            <w:pict>
              <v:line w14:anchorId="579C48DC" id="直线 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" strokecolor="#800008" strokeweight="1pt"/>
            </w:pict>
          </mc:Fallback>
        </mc:AlternateContent>
      </w:r>
      <w:r>
        <w:rPr>
          <w:noProof/>
        </w:rP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9108440</wp:posOffset>
                </wp:positionV>
                <wp:extent cx="6120130" cy="363220"/>
                <wp:effectExtent l="0" t="0" r="6350" b="2540"/>
                <wp:wrapNone/>
                <wp:docPr id="1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p w:rsidR="00794A04" w:rsidRDefault="00A61A47">
                            <w:pPr>
                              <w:pStyle w:val="af9"/>
                              <w:rPr>
                                <w:b w:val="0"/>
                              </w:rPr>
                            </w:pPr>
                            <w:r>
                              <w:rPr>
                                <w:rFonts w:ascii="专用美术字体" w:eastAsia="专用美术字体" w:hint="eastAsia"/>
                                <w:b w:val="0"/>
                              </w:rPr>
                              <w:t>中华人民共和国农业农村部</w:t>
                            </w:r>
                            <w:r>
                              <w:rPr>
                                <w:rStyle w:val="af5"/>
                                <w:rFonts w:hint="eastAsia"/>
                                <w:b w:val="0"/>
                              </w:rPr>
                              <w:t xml:space="preserve"> 发布</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" stroked="f">
                <v:textbox inset="0,0,0,0">
                  <w:txbxContent>
                    <w:p w:rsidR="00794A04" w:rsidRDefault="00A61A47">
                      <w:pPr>
                        <w:pStyle w:val="af9"/>
                        <w:rPr>
                          <w:b w:val="0"/>
                        </w:rPr>
                      </w:pPr>
                      <w:r>
                        <w:rPr>
                          <w:rFonts w:ascii="专用美术字体" w:eastAsia="专用美术字体" w:hint="eastAsia"/>
                          <w:b w:val="0"/>
                        </w:rPr>
                        <w:t>中华人民共和国农业农村部</w:t>
                      </w:r>
                      <w:r>
                        <w:rPr>
                          <w:rStyle w:val="af5"/>
                          <w:rFonts w:hint="eastAsia"/>
                          <w:b w:val="0"/>
                        </w:rPr>
                        <w:t xml:space="preserve"> 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8563610</wp:posOffset>
                </wp:positionV>
                <wp:extent cx="2019300" cy="312420"/>
                <wp:effectExtent l="0" t="0" r="7620" b="7620"/>
                <wp:wrapNone/>
                <wp:docPr id="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sidR="00794A04" w:rsidRDefault="00F7152B">
                            <w:pPr>
                              <w:pStyle w:val="affff"/>
                              <w:rPr>
                                <w:rFonts w:ascii="黑体"/>
                              </w:rPr>
                            </w:pPr>
                            <w:r>
                              <w:rPr>
                                <w:rFonts w:ascii="黑体" w:hint="eastAsia"/>
                              </w:rPr>
                              <w:t>2023</w:t>
                            </w:r>
                            <w:r w:rsidR="00A61A47">
                              <w:rPr>
                                <w:rFonts w:ascii="黑体" w:hint="eastAsia"/>
                              </w:rPr>
                              <w:t>-</w:t>
                            </w:r>
                            <w:r>
                              <w:rPr>
                                <w:rFonts w:ascii="黑体" w:hint="eastAsia"/>
                              </w:rPr>
                              <w:t>06</w:t>
                            </w:r>
                            <w:r w:rsidR="00A61A47">
                              <w:rPr>
                                <w:rFonts w:ascii="黑体" w:hint="eastAsia"/>
                              </w:rPr>
                              <w:t>-</w:t>
                            </w:r>
                            <w:r>
                              <w:rPr>
                                <w:rFonts w:ascii="黑体" w:hint="eastAsia"/>
                              </w:rPr>
                              <w:t>01</w:t>
                            </w:r>
                            <w:r w:rsidR="00A61A47">
                              <w:rPr>
                                <w:rFonts w:ascii="黑体" w:hint="eastAsia"/>
                              </w:rPr>
                              <w:t>实施</w:t>
                            </w:r>
                          </w:p>
                        </w:txbxContent>
                      </wps:txbx>
                      <wps:bodyPr rot="0" vert="horz" wrap="square" lIns="0" tIns="0" rIns="0" bIns="0" anchor="t" anchorCtr="0" upright="1">
                        <a:noAutofit/>
                      </wps:bodyPr>
                    </wps:wsp>
                  </a:graphicData>
                </a:graphic>
              </wp:anchor>
            </w:drawing>
          </mc:Choice>
          <mc:Fallback>
            <w:pict>
              <v:shape id="fmFrame6" o:spid="_x0000_s1027" type="#_x0000_t202" style="position:absolute;left:0;text-align:left;margin-left:322.9pt;margin-top:674.3pt;width:159pt;height:24.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" stroked="f">
                <v:textbox inset="0,0,0,0">
                  <w:txbxContent>
                    <w:p w:rsidR="00794A04" w:rsidRDefault="00F7152B">
                      <w:pPr>
                        <w:pStyle w:val="affff"/>
                        <w:rPr>
                          <w:rFonts w:ascii="黑体"/>
                        </w:rPr>
                      </w:pPr>
                      <w:r>
                        <w:rPr>
                          <w:rFonts w:ascii="黑体" w:hint="eastAsia"/>
                        </w:rPr>
                        <w:t>2023</w:t>
                      </w:r>
                      <w:r w:rsidR="00A61A47">
                        <w:rPr>
                          <w:rFonts w:ascii="黑体" w:hint="eastAsia"/>
                        </w:rPr>
                        <w:t>-</w:t>
                      </w:r>
                      <w:r>
                        <w:rPr>
                          <w:rFonts w:ascii="黑体" w:hint="eastAsia"/>
                        </w:rPr>
                        <w:t>06</w:t>
                      </w:r>
                      <w:r w:rsidR="00A61A47">
                        <w:rPr>
                          <w:rFonts w:ascii="黑体" w:hint="eastAsia"/>
                        </w:rPr>
                        <w:t>-</w:t>
                      </w:r>
                      <w:r>
                        <w:rPr>
                          <w:rFonts w:ascii="黑体" w:hint="eastAsia"/>
                        </w:rPr>
                        <w:t>01</w:t>
                      </w:r>
                      <w:r w:rsidR="00A61A47">
                        <w:rPr>
                          <w:rFonts w:asci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7620" b="7620"/>
                <wp:wrapNone/>
                <wp:docPr id="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sidR="00794A04" w:rsidRDefault="00F7152B">
                            <w:pPr>
                              <w:pStyle w:val="aff7"/>
                              <w:rPr>
                                <w:rFonts w:ascii="黑体"/>
                              </w:rPr>
                            </w:pPr>
                            <w:r>
                              <w:rPr>
                                <w:rFonts w:ascii="黑体" w:hint="eastAsia"/>
                              </w:rPr>
                              <w:t>2023</w:t>
                            </w:r>
                            <w:r w:rsidR="00A61A47">
                              <w:rPr>
                                <w:rFonts w:ascii="黑体" w:hint="eastAsia"/>
                              </w:rPr>
                              <w:t>-</w:t>
                            </w:r>
                            <w:r>
                              <w:rPr>
                                <w:rFonts w:ascii="黑体" w:hint="eastAsia"/>
                              </w:rPr>
                              <w:t>02</w:t>
                            </w:r>
                            <w:r w:rsidR="00A61A47">
                              <w:rPr>
                                <w:rFonts w:ascii="黑体" w:hint="eastAsia"/>
                              </w:rPr>
                              <w:t>-</w:t>
                            </w:r>
                            <w:r>
                              <w:rPr>
                                <w:rFonts w:ascii="黑体" w:hint="eastAsia"/>
                              </w:rPr>
                              <w:t>17</w:t>
                            </w:r>
                            <w:r w:rsidR="00A61A47">
                              <w:rPr>
                                <w:rFonts w:ascii="黑体" w:hint="eastAsia"/>
                              </w:rPr>
                              <w:t>发布</w:t>
                            </w:r>
                          </w:p>
                        </w:txbxContent>
                      </wps:txbx>
                      <wps:bodyPr rot="0" vert="horz" wrap="square" lIns="0" tIns="0" rIns="0" bIns="0" anchor="t" anchorCtr="0" upright="1">
                        <a:noAutofit/>
                      </wps:bodyPr>
                    </wps:wsp>
                  </a:graphicData>
                </a:graphic>
              </wp:anchor>
            </w:drawing>
          </mc:Choice>
          <mc:Fallback>
            <w:pict>
              <v:shape id="fmFrame5" o:spid="_x0000_s1028" type="#_x0000_t202" style="position:absolute;left:0;text-align:left;margin-left:0;margin-top:674.3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" stroked="f">
                <v:textbox inset="0,0,0,0">
                  <w:txbxContent>
                    <w:p w:rsidR="00794A04" w:rsidRDefault="00F7152B">
                      <w:pPr>
                        <w:pStyle w:val="aff7"/>
                        <w:rPr>
                          <w:rFonts w:ascii="黑体"/>
                        </w:rPr>
                      </w:pPr>
                      <w:r>
                        <w:rPr>
                          <w:rFonts w:ascii="黑体" w:hint="eastAsia"/>
                        </w:rPr>
                        <w:t>2023</w:t>
                      </w:r>
                      <w:r w:rsidR="00A61A47">
                        <w:rPr>
                          <w:rFonts w:ascii="黑体" w:hint="eastAsia"/>
                        </w:rPr>
                        <w:t>-</w:t>
                      </w:r>
                      <w:r>
                        <w:rPr>
                          <w:rFonts w:ascii="黑体" w:hint="eastAsia"/>
                        </w:rPr>
                        <w:t>02</w:t>
                      </w:r>
                      <w:r w:rsidR="00A61A47">
                        <w:rPr>
                          <w:rFonts w:ascii="黑体" w:hint="eastAsia"/>
                        </w:rPr>
                        <w:t>-</w:t>
                      </w:r>
                      <w:r>
                        <w:rPr>
                          <w:rFonts w:ascii="黑体" w:hint="eastAsia"/>
                        </w:rPr>
                        <w:t>17</w:t>
                      </w:r>
                      <w:r w:rsidR="00A61A47">
                        <w:rPr>
                          <w:rFonts w:ascii="黑体"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586605"/>
                <wp:effectExtent l="0" t="0" r="5080" b="635"/>
                <wp:wrapNone/>
                <wp:docPr id="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586605"/>
                        </a:xfrm>
                        <a:prstGeom prst="rect">
                          <a:avLst/>
                        </a:prstGeom>
                        <a:solidFill>
                          <a:srgbClr val="FFFFFF"/>
                        </a:solidFill>
                        <a:ln>
                          <a:noFill/>
                        </a:ln>
                        <a:effectLst/>
                      </wps:spPr>
                      <wps:txbx>
                        <w:txbxContent>
                          <w:p w:rsidR="00794A04" w:rsidRDefault="00A61A47">
                            <w:pPr>
                              <w:pStyle w:val="affff9"/>
                              <w:rPr>
                                <w:rFonts w:ascii="黑体" w:eastAsia="黑体"/>
                                <w:sz w:val="52"/>
                              </w:rPr>
                            </w:pPr>
                            <w:r>
                              <w:rPr>
                                <w:rFonts w:ascii="黑体" w:eastAsia="黑体" w:hint="eastAsia"/>
                                <w:sz w:val="52"/>
                              </w:rPr>
                              <w:t>绿色食品</w:t>
                            </w:r>
                            <w:r>
                              <w:rPr>
                                <w:rFonts w:ascii="黑体" w:eastAsia="黑体" w:hAnsi="黑体"/>
                                <w:sz w:val="52"/>
                              </w:rPr>
                              <w:t xml:space="preserve"> </w:t>
                            </w:r>
                            <w:r>
                              <w:rPr>
                                <w:rFonts w:ascii="黑体" w:eastAsia="黑体" w:hint="eastAsia"/>
                                <w:sz w:val="52"/>
                              </w:rPr>
                              <w:t>葡萄酒</w:t>
                            </w:r>
                            <w:bookmarkStart w:id="1" w:name="_GoBack"/>
                            <w:bookmarkEnd w:id="1"/>
                          </w:p>
                          <w:p w:rsidR="00794A04" w:rsidRDefault="00A61A47">
                            <w:pPr>
                              <w:pStyle w:val="affff9"/>
                              <w:rPr>
                                <w:rFonts w:ascii="黑体" w:eastAsia="黑体"/>
                                <w:b/>
                                <w:color w:val="000000"/>
                                <w:szCs w:val="28"/>
                              </w:rPr>
                            </w:pPr>
                            <w:r>
                              <w:rPr>
                                <w:rFonts w:ascii="黑体" w:eastAsia="黑体" w:hint="eastAsia"/>
                                <w:b/>
                                <w:color w:val="000000"/>
                                <w:szCs w:val="28"/>
                              </w:rPr>
                              <w:t>Green food</w:t>
                            </w:r>
                            <w:r>
                              <w:rPr>
                                <w:rFonts w:hint="eastAsia"/>
                                <w:sz w:val="24"/>
                              </w:rPr>
                              <w:t>—</w:t>
                            </w:r>
                            <w:r>
                              <w:rPr>
                                <w:rFonts w:ascii="黑体" w:eastAsia="黑体" w:hint="eastAsia"/>
                                <w:b/>
                                <w:color w:val="000000"/>
                                <w:szCs w:val="28"/>
                              </w:rPr>
                              <w:t>Wine</w:t>
                            </w:r>
                          </w:p>
                          <w:p w:rsidR="00794A04" w:rsidRDefault="00794A04">
                            <w:pPr>
                              <w:pStyle w:val="affff9"/>
                              <w:rPr>
                                <w:rFonts w:ascii="黑体" w:eastAsia="黑体"/>
                                <w:b/>
                                <w:szCs w:val="28"/>
                              </w:rPr>
                            </w:pPr>
                          </w:p>
                          <w:p w:rsidR="00794A04" w:rsidRDefault="00A61A47">
                            <w:pPr>
                              <w:pStyle w:val="af7"/>
                              <w:rPr>
                                <w:sz w:val="24"/>
                                <w:szCs w:val="24"/>
                              </w:rPr>
                            </w:pPr>
                            <w:r>
                              <w:rPr>
                                <w:rFonts w:hint="eastAsia"/>
                                <w:sz w:val="24"/>
                                <w:szCs w:val="24"/>
                              </w:rPr>
                              <w:t>（报批稿）</w:t>
                            </w:r>
                          </w:p>
                          <w:p w:rsidR="00794A04" w:rsidRDefault="00794A04">
                            <w:pPr>
                              <w:pStyle w:val="af7"/>
                            </w:pPr>
                          </w:p>
                          <w:p w:rsidR="00794A04" w:rsidRDefault="00794A04">
                            <w:pPr>
                              <w:pStyle w:val="af7"/>
                            </w:pPr>
                          </w:p>
                          <w:p w:rsidR="00794A04" w:rsidRDefault="00794A04">
                            <w:pPr>
                              <w:pStyle w:val="affff8"/>
                            </w:pPr>
                          </w:p>
                          <w:p w:rsidR="00794A04" w:rsidRDefault="00794A04">
                            <w:pPr>
                              <w:pStyle w:val="affff6"/>
                            </w:pPr>
                          </w:p>
                        </w:txbxContent>
                      </wps:txbx>
                      <wps:bodyPr rot="0" vert="horz" wrap="square" lIns="0" tIns="0" rIns="0" bIns="0" anchor="t" anchorCtr="0" upright="1">
                        <a:noAutofit/>
                      </wps:bodyPr>
                    </wps:wsp>
                  </a:graphicData>
                </a:graphic>
              </wp:anchor>
            </w:drawing>
          </mc:Choice>
          <mc:Fallback>
            <w:pict>
              <v:shape id="fmFrame4" o:spid="_x0000_s1029" type="#_x0000_t202" style="position:absolute;left:0;text-align:left;margin-left:0;margin-top:286.25pt;width:470pt;height:361.15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" stroked="f">
                <v:textbox inset="0,0,0,0">
                  <w:txbxContent>
                    <w:p w:rsidR="00794A04" w:rsidRDefault="00A61A47">
                      <w:pPr>
                        <w:pStyle w:val="affff9"/>
                        <w:rPr>
                          <w:rFonts w:ascii="黑体" w:eastAsia="黑体"/>
                          <w:sz w:val="52"/>
                        </w:rPr>
                      </w:pPr>
                      <w:r>
                        <w:rPr>
                          <w:rFonts w:ascii="黑体" w:eastAsia="黑体" w:hint="eastAsia"/>
                          <w:sz w:val="52"/>
                        </w:rPr>
                        <w:t>绿色食品</w:t>
                      </w:r>
                      <w:r>
                        <w:rPr>
                          <w:rFonts w:ascii="黑体" w:eastAsia="黑体" w:hAnsi="黑体"/>
                          <w:sz w:val="52"/>
                        </w:rPr>
                        <w:t xml:space="preserve"> </w:t>
                      </w:r>
                      <w:r>
                        <w:rPr>
                          <w:rFonts w:ascii="黑体" w:eastAsia="黑体" w:hint="eastAsia"/>
                          <w:sz w:val="52"/>
                        </w:rPr>
                        <w:t>葡萄酒</w:t>
                      </w:r>
                      <w:bookmarkStart w:id="2" w:name="_GoBack"/>
                      <w:bookmarkEnd w:id="2"/>
                    </w:p>
                    <w:p w:rsidR="00794A04" w:rsidRDefault="00A61A47">
                      <w:pPr>
                        <w:pStyle w:val="affff9"/>
                        <w:rPr>
                          <w:rFonts w:ascii="黑体" w:eastAsia="黑体"/>
                          <w:b/>
                          <w:color w:val="000000"/>
                          <w:szCs w:val="28"/>
                        </w:rPr>
                      </w:pPr>
                      <w:r>
                        <w:rPr>
                          <w:rFonts w:ascii="黑体" w:eastAsia="黑体" w:hint="eastAsia"/>
                          <w:b/>
                          <w:color w:val="000000"/>
                          <w:szCs w:val="28"/>
                        </w:rPr>
                        <w:t>Green food</w:t>
                      </w:r>
                      <w:r>
                        <w:rPr>
                          <w:rFonts w:hint="eastAsia"/>
                          <w:sz w:val="24"/>
                        </w:rPr>
                        <w:t>—</w:t>
                      </w:r>
                      <w:r>
                        <w:rPr>
                          <w:rFonts w:ascii="黑体" w:eastAsia="黑体" w:hint="eastAsia"/>
                          <w:b/>
                          <w:color w:val="000000"/>
                          <w:szCs w:val="28"/>
                        </w:rPr>
                        <w:t>Wine</w:t>
                      </w:r>
                    </w:p>
                    <w:p w:rsidR="00794A04" w:rsidRDefault="00794A04">
                      <w:pPr>
                        <w:pStyle w:val="affff9"/>
                        <w:rPr>
                          <w:rFonts w:ascii="黑体" w:eastAsia="黑体"/>
                          <w:b/>
                          <w:szCs w:val="28"/>
                        </w:rPr>
                      </w:pPr>
                    </w:p>
                    <w:p w:rsidR="00794A04" w:rsidRDefault="00A61A47">
                      <w:pPr>
                        <w:pStyle w:val="af7"/>
                        <w:rPr>
                          <w:sz w:val="24"/>
                          <w:szCs w:val="24"/>
                        </w:rPr>
                      </w:pPr>
                      <w:r>
                        <w:rPr>
                          <w:rFonts w:hint="eastAsia"/>
                          <w:sz w:val="24"/>
                          <w:szCs w:val="24"/>
                        </w:rPr>
                        <w:t>（报批稿）</w:t>
                      </w:r>
                    </w:p>
                    <w:p w:rsidR="00794A04" w:rsidRDefault="00794A04">
                      <w:pPr>
                        <w:pStyle w:val="af7"/>
                      </w:pPr>
                    </w:p>
                    <w:p w:rsidR="00794A04" w:rsidRDefault="00794A04">
                      <w:pPr>
                        <w:pStyle w:val="af7"/>
                      </w:pPr>
                    </w:p>
                    <w:p w:rsidR="00794A04" w:rsidRDefault="00794A04">
                      <w:pPr>
                        <w:pStyle w:val="affff8"/>
                      </w:pPr>
                    </w:p>
                    <w:p w:rsidR="00794A04" w:rsidRDefault="00794A04">
                      <w:pPr>
                        <w:pStyle w:val="affff6"/>
                      </w:pP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200025</wp:posOffset>
                </wp:positionH>
                <wp:positionV relativeFrom="margin">
                  <wp:posOffset>1386840</wp:posOffset>
                </wp:positionV>
                <wp:extent cx="5802630" cy="891540"/>
                <wp:effectExtent l="0" t="0" r="3810" b="7620"/>
                <wp:wrapNone/>
                <wp:docPr id="6"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91540"/>
                        </a:xfrm>
                        <a:prstGeom prst="rect">
                          <a:avLst/>
                        </a:prstGeom>
                        <a:solidFill>
                          <a:srgbClr val="FFFFFF"/>
                        </a:solidFill>
                        <a:ln>
                          <a:noFill/>
                        </a:ln>
                        <a:effectLst/>
                      </wps:spPr>
                      <wps:txbx>
                        <w:txbxContent>
                          <w:p w:rsidR="00794A04" w:rsidRDefault="00A61A47">
                            <w:pPr>
                              <w:pStyle w:val="12"/>
                              <w:spacing w:before="120"/>
                              <w:rPr>
                                <w:rFonts w:ascii="黑体" w:eastAsia="黑体"/>
                              </w:rPr>
                            </w:pPr>
                            <w:r>
                              <w:rPr>
                                <w:rFonts w:ascii="黑体" w:eastAsia="黑体" w:hint="eastAsia"/>
                              </w:rPr>
                              <w:t>NY/T 274</w:t>
                            </w:r>
                            <w:r w:rsidR="00F7152B">
                              <w:rPr>
                                <w:rFonts w:ascii="黑体" w:eastAsia="黑体" w:hint="eastAsia"/>
                              </w:rPr>
                              <w:t>—2023</w:t>
                            </w:r>
                          </w:p>
                          <w:p w:rsidR="00794A04" w:rsidRDefault="00A61A47">
                            <w:pPr>
                              <w:pStyle w:val="12"/>
                              <w:spacing w:before="0"/>
                              <w:rPr>
                                <w:sz w:val="24"/>
                                <w:szCs w:val="24"/>
                              </w:rPr>
                            </w:pPr>
                            <w:r>
                              <w:rPr>
                                <w:rFonts w:hint="eastAsia"/>
                                <w:sz w:val="24"/>
                                <w:szCs w:val="24"/>
                              </w:rPr>
                              <w:t>代替</w:t>
                            </w:r>
                            <w:r>
                              <w:rPr>
                                <w:rFonts w:hint="eastAsia"/>
                                <w:sz w:val="24"/>
                                <w:szCs w:val="24"/>
                              </w:rPr>
                              <w:t>NY/T 274-2014</w:t>
                            </w:r>
                          </w:p>
                        </w:txbxContent>
                      </wps:txbx>
                      <wps:bodyPr rot="0" vert="horz" wrap="square" lIns="0" tIns="0" rIns="0" bIns="0" anchor="t" anchorCtr="0" upright="1">
                        <a:noAutofit/>
                      </wps:bodyPr>
                    </wps:wsp>
                  </a:graphicData>
                </a:graphic>
              </wp:anchor>
            </w:drawing>
          </mc:Choice>
          <mc:Fallback>
            <w:pict>
              <v:shape id="fmFrame3" o:spid="_x0000_s1030" type="#_x0000_t202" style="position:absolute;left:0;text-align:left;margin-left:15.75pt;margin-top:109.2pt;width:456.9pt;height:70.2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" stroked="f">
                <v:textbox inset="0,0,0,0">
                  <w:txbxContent>
                    <w:p w:rsidR="00794A04" w:rsidRDefault="00A61A47">
                      <w:pPr>
                        <w:pStyle w:val="12"/>
                        <w:spacing w:before="120"/>
                        <w:rPr>
                          <w:rFonts w:ascii="黑体" w:eastAsia="黑体"/>
                        </w:rPr>
                      </w:pPr>
                      <w:r>
                        <w:rPr>
                          <w:rFonts w:ascii="黑体" w:eastAsia="黑体" w:hint="eastAsia"/>
                        </w:rPr>
                        <w:t>NY/T 274</w:t>
                      </w:r>
                      <w:r w:rsidR="00F7152B">
                        <w:rPr>
                          <w:rFonts w:ascii="黑体" w:eastAsia="黑体" w:hint="eastAsia"/>
                        </w:rPr>
                        <w:t>—2023</w:t>
                      </w:r>
                    </w:p>
                    <w:p w:rsidR="00794A04" w:rsidRDefault="00A61A47">
                      <w:pPr>
                        <w:pStyle w:val="12"/>
                        <w:spacing w:before="0"/>
                        <w:rPr>
                          <w:sz w:val="24"/>
                          <w:szCs w:val="24"/>
                        </w:rPr>
                      </w:pPr>
                      <w:r>
                        <w:rPr>
                          <w:rFonts w:hint="eastAsia"/>
                          <w:sz w:val="24"/>
                          <w:szCs w:val="24"/>
                        </w:rPr>
                        <w:t>代替</w:t>
                      </w:r>
                      <w:r>
                        <w:rPr>
                          <w:rFonts w:hint="eastAsia"/>
                          <w:sz w:val="24"/>
                          <w:szCs w:val="24"/>
                        </w:rPr>
                        <w:t>NY/T 274-2014</w:t>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2549525</wp:posOffset>
                </wp:positionH>
                <wp:positionV relativeFrom="margin">
                  <wp:posOffset>107315</wp:posOffset>
                </wp:positionV>
                <wp:extent cx="3175000" cy="720090"/>
                <wp:effectExtent l="0" t="0" r="10160" b="11430"/>
                <wp:wrapNone/>
                <wp:docPr id="5"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ffectLst/>
                      </wps:spPr>
                      <wps:txbx>
                        <w:txbxContent>
                          <w:p w:rsidR="00794A04" w:rsidRDefault="00A61A47">
                            <w:pPr>
                              <w:pStyle w:val="afff8"/>
                              <w:rPr>
                                <w:rFonts w:eastAsia="专用美术字体"/>
                                <w:szCs w:val="96"/>
                              </w:rPr>
                            </w:pPr>
                            <w:r>
                              <w:rPr>
                                <w:rFonts w:hint="eastAsia"/>
                              </w:rPr>
                              <w:t xml:space="preserve">  </w:t>
                            </w:r>
                            <w:r>
                              <w:rPr>
                                <w:rFonts w:eastAsia="专用美术字体"/>
                                <w:szCs w:val="96"/>
                              </w:rPr>
                              <w:t>NY</w:t>
                            </w:r>
                          </w:p>
                        </w:txbxContent>
                      </wps:txbx>
                      <wps:bodyPr rot="0" vert="horz" wrap="square" lIns="0" tIns="0" rIns="0" bIns="0" anchor="t" anchorCtr="0" upright="1">
                        <a:noAutofit/>
                      </wps:bodyPr>
                    </wps:wsp>
                  </a:graphicData>
                </a:graphic>
              </wp:anchor>
            </w:drawing>
          </mc:Choice>
          <mc:Fallback>
            <w:pict>
              <v:shape id="fmFrame8" o:spid="_x0000_s1031" type="#_x0000_t202" style="position:absolute;left:0;text-align:left;margin-left:200.75pt;margin-top:8.45pt;width:250pt;height:56.7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" stroked="f">
                <v:textbox inset="0,0,0,0">
                  <w:txbxContent>
                    <w:p w:rsidR="00794A04" w:rsidRDefault="00A61A47">
                      <w:pPr>
                        <w:pStyle w:val="afff8"/>
                        <w:rPr>
                          <w:rFonts w:eastAsia="专用美术字体"/>
                          <w:szCs w:val="96"/>
                        </w:rPr>
                      </w:pPr>
                      <w:r>
                        <w:rPr>
                          <w:rFonts w:hint="eastAsia"/>
                        </w:rPr>
                        <w:t xml:space="preserve">  </w:t>
                      </w:r>
                      <w:r>
                        <w:rPr>
                          <w:rFonts w:eastAsia="专用美术字体"/>
                          <w:szCs w:val="96"/>
                        </w:rPr>
                        <w:t>NY</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6350" b="5080"/>
                <wp:wrapNone/>
                <wp:docPr id="4"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rsidR="00794A04" w:rsidRDefault="00A61A47">
                            <w:pPr>
                              <w:pStyle w:val="afb"/>
                              <w:rPr>
                                <w:rFonts w:ascii="专用美术字体" w:eastAsia="专用美术字体"/>
                                <w:szCs w:val="52"/>
                              </w:rPr>
                            </w:pPr>
                            <w:r>
                              <w:rPr>
                                <w:rFonts w:ascii="专用美术字体" w:eastAsia="专用美术字体" w:hint="eastAsia"/>
                                <w:szCs w:val="52"/>
                              </w:rPr>
                              <w:t>中华人民共和国农业行业标准</w:t>
                            </w:r>
                          </w:p>
                        </w:txbxContent>
                      </wps:txbx>
                      <wps:bodyPr rot="0" vert="horz" wrap="square" lIns="0" tIns="0" rIns="0" bIns="0" anchor="t" anchorCtr="0" upright="1">
                        <a:noAutofit/>
                      </wps:bodyPr>
                    </wps:wsp>
                  </a:graphicData>
                </a:graphic>
              </wp:anchor>
            </w:drawing>
          </mc:Choice>
          <mc:Fallback>
            <w:pict>
              <v:shape id="fmFrame2" o:spid="_x0000_s1032" type="#_x0000_t202" style="position:absolute;left:0;text-align:left;margin-left:0;margin-top:79.6pt;width:481.9pt;height:30.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" stroked="f">
                <v:textbox inset="0,0,0,0">
                  <w:txbxContent>
                    <w:p w:rsidR="00794A04" w:rsidRDefault="00A61A47">
                      <w:pPr>
                        <w:pStyle w:val="afb"/>
                        <w:rPr>
                          <w:rFonts w:ascii="专用美术字体" w:eastAsia="专用美术字体"/>
                          <w:szCs w:val="52"/>
                        </w:rPr>
                      </w:pPr>
                      <w:r>
                        <w:rPr>
                          <w:rFonts w:ascii="专用美术字体" w:eastAsia="专用美术字体" w:hint="eastAsia"/>
                          <w:szCs w:val="52"/>
                        </w:rPr>
                        <w:t>中华人民共和国农业行业标准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5080" b="12700"/>
                <wp:wrapNone/>
                <wp:docPr id="3"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rsidR="00794A04" w:rsidRDefault="00A61A47">
                            <w:pPr>
                              <w:pStyle w:val="affe"/>
                              <w:rPr>
                                <w:rFonts w:ascii="黑体"/>
                              </w:rPr>
                            </w:pPr>
                            <w:r>
                              <w:rPr>
                                <w:rFonts w:ascii="黑体"/>
                              </w:rPr>
                              <w:t xml:space="preserve">ICS </w:t>
                            </w:r>
                            <w:r>
                              <w:rPr>
                                <w:rFonts w:ascii="黑体" w:hint="eastAsia"/>
                              </w:rPr>
                              <w:t>67.160.10</w:t>
                            </w:r>
                          </w:p>
                          <w:p w:rsidR="00794A04" w:rsidRDefault="00A61A47">
                            <w:pPr>
                              <w:pStyle w:val="affe"/>
                              <w:rPr>
                                <w:rFonts w:ascii="黑体"/>
                              </w:rPr>
                            </w:pPr>
                            <w:r>
                              <w:rPr>
                                <w:rFonts w:ascii="黑体" w:hint="eastAsia"/>
                              </w:rPr>
                              <w:t>CCS X 62</w:t>
                            </w:r>
                          </w:p>
                        </w:txbxContent>
                      </wps:txbx>
                      <wps:bodyPr rot="0" vert="horz" wrap="square" lIns="0" tIns="0" rIns="0" bIns="0" anchor="t" anchorCtr="0" upright="1">
                        <a:noAutofit/>
                      </wps:bodyPr>
                    </wps:wsp>
                  </a:graphicData>
                </a:graphic>
              </wp:anchor>
            </w:drawing>
          </mc:Choice>
          <mc:Fallback>
            <w:pict>
              <v:shape id="fmFrame1" o:spid="_x0000_s1033" type="#_x0000_t202" style="position:absolute;left:0;text-align:left;margin-left:0;margin-top:0;width:200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" stroked="f">
                <v:textbox inset="0,0,0,0">
                  <w:txbxContent>
                    <w:p w:rsidR="00794A04" w:rsidRDefault="00A61A47">
                      <w:pPr>
                        <w:pStyle w:val="affe"/>
                        <w:rPr>
                          <w:rFonts w:ascii="黑体"/>
                        </w:rPr>
                      </w:pPr>
                      <w:r>
                        <w:rPr>
                          <w:rFonts w:ascii="黑体"/>
                        </w:rPr>
                        <w:t xml:space="preserve">ICS </w:t>
                      </w:r>
                      <w:r>
                        <w:rPr>
                          <w:rFonts w:ascii="黑体" w:hint="eastAsia"/>
                        </w:rPr>
                        <w:t>67.160.10</w:t>
                      </w:r>
                    </w:p>
                    <w:p w:rsidR="00794A04" w:rsidRDefault="00A61A47">
                      <w:pPr>
                        <w:pStyle w:val="affe"/>
                        <w:rPr>
                          <w:rFonts w:ascii="黑体"/>
                        </w:rPr>
                      </w:pPr>
                      <w:r>
                        <w:rPr>
                          <w:rFonts w:ascii="黑体" w:hint="eastAsia"/>
                        </w:rPr>
                        <w:t>CCS X 62</w:t>
                      </w:r>
                    </w:p>
                  </w:txbxContent>
                </v:textbox>
                <w10:wrap anchorx="margin" anchory="margin"/>
                <w10:anchorlock/>
              </v:shape>
            </w:pict>
          </mc:Fallback>
        </mc:AlternateContent>
      </w:r>
    </w:p>
    <w:p w:rsidR="00794A04" w:rsidRDefault="00794A04">
      <w:pPr>
        <w:pStyle w:val="afff2"/>
        <w:sectPr w:rsidR="00794A04">
          <w:headerReference w:type="even" r:id="rId10"/>
          <w:headerReference w:type="default" r:id="rId11"/>
          <w:footerReference w:type="even" r:id="rId12"/>
          <w:footerReference w:type="default" r:id="rId13"/>
          <w:headerReference w:type="first" r:id="rId14"/>
          <w:pgSz w:w="11907" w:h="16839"/>
          <w:pgMar w:top="567" w:right="851" w:bottom="1361" w:left="1418" w:header="0" w:footer="0" w:gutter="0"/>
          <w:pgNumType w:start="1"/>
          <w:cols w:space="720"/>
          <w:titlePg/>
          <w:docGrid w:type="lines" w:linePitch="312"/>
        </w:sectPr>
      </w:pPr>
    </w:p>
    <w:bookmarkEnd w:id="0"/>
    <w:p w:rsidR="00794A04" w:rsidRDefault="00A61A47">
      <w:pPr>
        <w:pStyle w:val="aff4"/>
        <w:numPr>
          <w:ilvl w:val="0"/>
          <w:numId w:val="1"/>
        </w:numPr>
        <w:spacing w:before="851" w:after="680"/>
      </w:pPr>
      <w:r>
        <w:rPr>
          <w:rFonts w:hint="eastAsia"/>
        </w:rPr>
        <w:lastRenderedPageBreak/>
        <w:t>前    言</w:t>
      </w:r>
    </w:p>
    <w:p w:rsidR="00794A04" w:rsidRDefault="00A61A47">
      <w:pPr>
        <w:spacing w:line="300" w:lineRule="auto"/>
        <w:ind w:firstLineChars="200" w:firstLine="420"/>
        <w:rPr>
          <w:rFonts w:ascii="宋体" w:hAnsi="宋体" w:cs="宋体"/>
          <w:szCs w:val="21"/>
        </w:rPr>
      </w:pPr>
      <w:r>
        <w:rPr>
          <w:rFonts w:ascii="宋体" w:hAnsi="宋体" w:cs="宋体" w:hint="eastAsia"/>
          <w:szCs w:val="21"/>
        </w:rPr>
        <w:t>本文件按照</w:t>
      </w:r>
      <w:r>
        <w:rPr>
          <w:szCs w:val="21"/>
        </w:rPr>
        <w:t>GB/T 1.1</w:t>
      </w:r>
      <w:r>
        <w:rPr>
          <w:rFonts w:ascii="宋体" w:hAnsi="宋体" w:hint="eastAsia"/>
          <w:bCs/>
          <w:szCs w:val="21"/>
        </w:rPr>
        <w:t>—</w:t>
      </w:r>
      <w:r>
        <w:rPr>
          <w:szCs w:val="21"/>
        </w:rPr>
        <w:t>2020</w:t>
      </w:r>
      <w:r>
        <w:rPr>
          <w:rFonts w:ascii="宋体" w:hAnsi="宋体" w:cs="宋体" w:hint="eastAsia"/>
          <w:szCs w:val="21"/>
        </w:rPr>
        <w:t>《标准化工作导则 第1部分：标准化文件的结构和起草规则》的规则起草。</w:t>
      </w:r>
    </w:p>
    <w:p w:rsidR="00794A04" w:rsidRDefault="00A61A47">
      <w:pPr>
        <w:numPr>
          <w:ilvl w:val="255"/>
          <w:numId w:val="0"/>
        </w:numPr>
        <w:spacing w:line="300" w:lineRule="auto"/>
        <w:ind w:firstLineChars="200" w:firstLine="420"/>
        <w:jc w:val="left"/>
        <w:rPr>
          <w:rFonts w:ascii="宋体" w:hAnsi="宋体" w:cs="宋体"/>
          <w:szCs w:val="21"/>
        </w:rPr>
      </w:pPr>
      <w:r>
        <w:rPr>
          <w:rFonts w:ascii="宋体" w:hAnsi="宋体" w:cs="宋体" w:hint="eastAsia"/>
          <w:szCs w:val="21"/>
        </w:rPr>
        <w:t>本文件代替</w:t>
      </w:r>
      <w:r>
        <w:rPr>
          <w:szCs w:val="21"/>
        </w:rPr>
        <w:t>NY</w:t>
      </w:r>
      <w:r>
        <w:rPr>
          <w:rFonts w:hAnsi="宋体" w:hint="eastAsia"/>
          <w:szCs w:val="21"/>
        </w:rPr>
        <w:t>/</w:t>
      </w:r>
      <w:r>
        <w:rPr>
          <w:szCs w:val="21"/>
        </w:rPr>
        <w:t>T 274</w:t>
      </w:r>
      <w:r>
        <w:rPr>
          <w:rFonts w:ascii="宋体" w:hAnsi="宋体" w:hint="eastAsia"/>
          <w:bCs/>
          <w:szCs w:val="21"/>
        </w:rPr>
        <w:t>—</w:t>
      </w:r>
      <w:r>
        <w:rPr>
          <w:szCs w:val="21"/>
        </w:rPr>
        <w:t>2014</w:t>
      </w:r>
      <w:r>
        <w:rPr>
          <w:rFonts w:ascii="宋体" w:hAnsi="宋体" w:cs="宋体" w:hint="eastAsia"/>
          <w:szCs w:val="21"/>
        </w:rPr>
        <w:t>《绿色食品 葡萄酒》，与</w:t>
      </w:r>
      <w:r>
        <w:rPr>
          <w:szCs w:val="21"/>
        </w:rPr>
        <w:t>NY</w:t>
      </w:r>
      <w:r>
        <w:rPr>
          <w:rFonts w:hAnsi="宋体" w:hint="eastAsia"/>
          <w:szCs w:val="21"/>
        </w:rPr>
        <w:t>/</w:t>
      </w:r>
      <w:r>
        <w:rPr>
          <w:szCs w:val="21"/>
        </w:rPr>
        <w:t>T 274</w:t>
      </w:r>
      <w:r>
        <w:rPr>
          <w:rFonts w:ascii="黑体" w:eastAsia="黑体" w:hint="eastAsia"/>
        </w:rPr>
        <w:t>—</w:t>
      </w:r>
      <w:r>
        <w:rPr>
          <w:szCs w:val="21"/>
        </w:rPr>
        <w:t>2014</w:t>
      </w:r>
      <w:r>
        <w:rPr>
          <w:rFonts w:ascii="宋体" w:hAnsi="宋体" w:cs="宋体" w:hint="eastAsia"/>
          <w:szCs w:val="21"/>
        </w:rPr>
        <w:t>相比，除结构调整和编辑性改动外，主要技术变化如下：</w:t>
      </w:r>
    </w:p>
    <w:p w:rsidR="00794A04" w:rsidRDefault="00A61A47">
      <w:pPr>
        <w:numPr>
          <w:ilvl w:val="0"/>
          <w:numId w:val="2"/>
        </w:numPr>
        <w:jc w:val="left"/>
        <w:rPr>
          <w:szCs w:val="21"/>
        </w:rPr>
      </w:pPr>
      <w:r>
        <w:rPr>
          <w:szCs w:val="21"/>
        </w:rPr>
        <w:t>更改了产品分类和感官要求（见</w:t>
      </w:r>
      <w:r>
        <w:rPr>
          <w:szCs w:val="21"/>
        </w:rPr>
        <w:t>4</w:t>
      </w:r>
      <w:r>
        <w:rPr>
          <w:szCs w:val="21"/>
        </w:rPr>
        <w:t>、</w:t>
      </w:r>
      <w:r>
        <w:rPr>
          <w:szCs w:val="21"/>
        </w:rPr>
        <w:t xml:space="preserve">5.3 </w:t>
      </w:r>
      <w:r>
        <w:rPr>
          <w:szCs w:val="21"/>
        </w:rPr>
        <w:t>表</w:t>
      </w:r>
      <w:r>
        <w:rPr>
          <w:szCs w:val="21"/>
        </w:rPr>
        <w:t>1</w:t>
      </w:r>
      <w:r>
        <w:rPr>
          <w:szCs w:val="21"/>
        </w:rPr>
        <w:t>，</w:t>
      </w:r>
      <w:r>
        <w:rPr>
          <w:szCs w:val="21"/>
        </w:rPr>
        <w:t>2014</w:t>
      </w:r>
      <w:r>
        <w:rPr>
          <w:szCs w:val="21"/>
        </w:rPr>
        <w:t>版</w:t>
      </w:r>
      <w:r>
        <w:rPr>
          <w:szCs w:val="21"/>
        </w:rPr>
        <w:t>4</w:t>
      </w:r>
      <w:r>
        <w:rPr>
          <w:szCs w:val="21"/>
        </w:rPr>
        <w:t>、</w:t>
      </w:r>
      <w:r>
        <w:rPr>
          <w:szCs w:val="21"/>
        </w:rPr>
        <w:t xml:space="preserve">5.3 </w:t>
      </w:r>
      <w:r>
        <w:rPr>
          <w:szCs w:val="21"/>
        </w:rPr>
        <w:t>表</w:t>
      </w:r>
      <w:r>
        <w:rPr>
          <w:szCs w:val="21"/>
        </w:rPr>
        <w:t>1</w:t>
      </w:r>
      <w:r>
        <w:rPr>
          <w:szCs w:val="21"/>
        </w:rPr>
        <w:t>）；</w:t>
      </w:r>
    </w:p>
    <w:p w:rsidR="00794A04" w:rsidRDefault="00A61A47">
      <w:pPr>
        <w:numPr>
          <w:ilvl w:val="0"/>
          <w:numId w:val="2"/>
        </w:numPr>
        <w:jc w:val="left"/>
        <w:rPr>
          <w:szCs w:val="21"/>
        </w:rPr>
      </w:pPr>
      <w:r>
        <w:rPr>
          <w:szCs w:val="21"/>
        </w:rPr>
        <w:t>增加了加工用水要求（见</w:t>
      </w:r>
      <w:r>
        <w:rPr>
          <w:szCs w:val="21"/>
        </w:rPr>
        <w:t>5.1</w:t>
      </w:r>
      <w:r>
        <w:rPr>
          <w:szCs w:val="21"/>
        </w:rPr>
        <w:t>，</w:t>
      </w:r>
      <w:r>
        <w:rPr>
          <w:szCs w:val="21"/>
        </w:rPr>
        <w:t>2014</w:t>
      </w:r>
      <w:r>
        <w:rPr>
          <w:szCs w:val="21"/>
        </w:rPr>
        <w:t>版</w:t>
      </w:r>
      <w:r>
        <w:rPr>
          <w:szCs w:val="21"/>
        </w:rPr>
        <w:t>5.1</w:t>
      </w:r>
      <w:r>
        <w:rPr>
          <w:szCs w:val="21"/>
        </w:rPr>
        <w:t>）；</w:t>
      </w:r>
    </w:p>
    <w:p w:rsidR="00794A04" w:rsidRDefault="00A61A47">
      <w:pPr>
        <w:numPr>
          <w:ilvl w:val="0"/>
          <w:numId w:val="2"/>
        </w:numPr>
        <w:jc w:val="left"/>
        <w:rPr>
          <w:szCs w:val="21"/>
        </w:rPr>
      </w:pPr>
      <w:r>
        <w:rPr>
          <w:szCs w:val="21"/>
        </w:rPr>
        <w:t>更改了酒精度、起泡葡萄酒总糖、桃红葡萄酒干浸出物的理化指标（见</w:t>
      </w:r>
      <w:r>
        <w:rPr>
          <w:szCs w:val="21"/>
        </w:rPr>
        <w:t>5.4</w:t>
      </w:r>
      <w:r>
        <w:rPr>
          <w:szCs w:val="21"/>
        </w:rPr>
        <w:t>表</w:t>
      </w:r>
      <w:r>
        <w:rPr>
          <w:szCs w:val="21"/>
        </w:rPr>
        <w:t>2</w:t>
      </w:r>
      <w:r>
        <w:rPr>
          <w:szCs w:val="21"/>
        </w:rPr>
        <w:t>、续表</w:t>
      </w:r>
      <w:r>
        <w:rPr>
          <w:szCs w:val="21"/>
        </w:rPr>
        <w:t>2</w:t>
      </w:r>
      <w:r>
        <w:rPr>
          <w:szCs w:val="21"/>
        </w:rPr>
        <w:t>，</w:t>
      </w:r>
      <w:r>
        <w:rPr>
          <w:szCs w:val="21"/>
        </w:rPr>
        <w:t>2014</w:t>
      </w:r>
      <w:r>
        <w:rPr>
          <w:szCs w:val="21"/>
        </w:rPr>
        <w:t>版</w:t>
      </w:r>
      <w:r>
        <w:rPr>
          <w:szCs w:val="21"/>
        </w:rPr>
        <w:t xml:space="preserve">5.4 </w:t>
      </w:r>
      <w:r>
        <w:rPr>
          <w:szCs w:val="21"/>
        </w:rPr>
        <w:t>表</w:t>
      </w:r>
      <w:r>
        <w:rPr>
          <w:szCs w:val="21"/>
        </w:rPr>
        <w:t>2</w:t>
      </w:r>
      <w:r>
        <w:rPr>
          <w:szCs w:val="21"/>
        </w:rPr>
        <w:t>）；</w:t>
      </w:r>
    </w:p>
    <w:p w:rsidR="00794A04" w:rsidRDefault="00A61A47">
      <w:pPr>
        <w:numPr>
          <w:ilvl w:val="0"/>
          <w:numId w:val="2"/>
        </w:numPr>
        <w:jc w:val="left"/>
        <w:rPr>
          <w:szCs w:val="21"/>
        </w:rPr>
      </w:pPr>
      <w:r>
        <w:rPr>
          <w:szCs w:val="21"/>
        </w:rPr>
        <w:t>增加了葡萄汽酒的二氧化碳的指标（</w:t>
      </w:r>
      <w:r>
        <w:rPr>
          <w:szCs w:val="21"/>
        </w:rPr>
        <w:t xml:space="preserve">5.4 </w:t>
      </w:r>
      <w:r>
        <w:rPr>
          <w:szCs w:val="21"/>
        </w:rPr>
        <w:t>续表</w:t>
      </w:r>
      <w:r>
        <w:rPr>
          <w:szCs w:val="21"/>
        </w:rPr>
        <w:t>2</w:t>
      </w:r>
      <w:r>
        <w:rPr>
          <w:szCs w:val="21"/>
        </w:rPr>
        <w:t>，</w:t>
      </w:r>
      <w:r>
        <w:rPr>
          <w:szCs w:val="21"/>
        </w:rPr>
        <w:t>2014</w:t>
      </w:r>
      <w:r>
        <w:rPr>
          <w:szCs w:val="21"/>
        </w:rPr>
        <w:t>版</w:t>
      </w:r>
      <w:r>
        <w:rPr>
          <w:szCs w:val="21"/>
        </w:rPr>
        <w:t>5.4</w:t>
      </w:r>
      <w:r>
        <w:rPr>
          <w:szCs w:val="21"/>
        </w:rPr>
        <w:t>表</w:t>
      </w:r>
      <w:r>
        <w:rPr>
          <w:szCs w:val="21"/>
        </w:rPr>
        <w:t>2</w:t>
      </w:r>
      <w:r>
        <w:rPr>
          <w:szCs w:val="21"/>
        </w:rPr>
        <w:t>）；</w:t>
      </w:r>
    </w:p>
    <w:p w:rsidR="00794A04" w:rsidRDefault="00A61A47">
      <w:pPr>
        <w:numPr>
          <w:ilvl w:val="0"/>
          <w:numId w:val="2"/>
        </w:numPr>
        <w:jc w:val="left"/>
        <w:rPr>
          <w:szCs w:val="21"/>
        </w:rPr>
      </w:pPr>
      <w:r>
        <w:rPr>
          <w:szCs w:val="21"/>
        </w:rPr>
        <w:t>更改了酒精度、甲醇、苯甲酸、糖精钠、总二氧化硫、赤藓红的检验方法（见</w:t>
      </w:r>
      <w:r>
        <w:rPr>
          <w:szCs w:val="21"/>
        </w:rPr>
        <w:t>5.4</w:t>
      </w:r>
      <w:r>
        <w:rPr>
          <w:szCs w:val="21"/>
        </w:rPr>
        <w:t>表</w:t>
      </w:r>
      <w:r>
        <w:rPr>
          <w:szCs w:val="21"/>
        </w:rPr>
        <w:t>2</w:t>
      </w:r>
      <w:r>
        <w:rPr>
          <w:szCs w:val="21"/>
        </w:rPr>
        <w:t>、续表</w:t>
      </w:r>
      <w:r>
        <w:rPr>
          <w:szCs w:val="21"/>
        </w:rPr>
        <w:t>2</w:t>
      </w:r>
      <w:r>
        <w:rPr>
          <w:szCs w:val="21"/>
        </w:rPr>
        <w:t>、</w:t>
      </w:r>
      <w:r>
        <w:rPr>
          <w:szCs w:val="21"/>
        </w:rPr>
        <w:t>5.5</w:t>
      </w:r>
      <w:r>
        <w:rPr>
          <w:szCs w:val="21"/>
        </w:rPr>
        <w:t>表</w:t>
      </w:r>
      <w:r>
        <w:rPr>
          <w:szCs w:val="21"/>
        </w:rPr>
        <w:t>3</w:t>
      </w:r>
      <w:r>
        <w:rPr>
          <w:szCs w:val="21"/>
        </w:rPr>
        <w:t>、附录</w:t>
      </w:r>
      <w:r>
        <w:rPr>
          <w:szCs w:val="21"/>
        </w:rPr>
        <w:t>A</w:t>
      </w:r>
      <w:r>
        <w:rPr>
          <w:szCs w:val="21"/>
        </w:rPr>
        <w:t>表</w:t>
      </w:r>
      <w:r>
        <w:rPr>
          <w:szCs w:val="21"/>
        </w:rPr>
        <w:t>A.1</w:t>
      </w:r>
      <w:r>
        <w:rPr>
          <w:szCs w:val="21"/>
        </w:rPr>
        <w:t>，</w:t>
      </w:r>
      <w:r>
        <w:rPr>
          <w:szCs w:val="21"/>
        </w:rPr>
        <w:t>2014</w:t>
      </w:r>
      <w:r>
        <w:rPr>
          <w:szCs w:val="21"/>
        </w:rPr>
        <w:t>版</w:t>
      </w:r>
      <w:r>
        <w:rPr>
          <w:szCs w:val="21"/>
        </w:rPr>
        <w:t>5.4</w:t>
      </w:r>
      <w:r>
        <w:rPr>
          <w:szCs w:val="21"/>
        </w:rPr>
        <w:t>表</w:t>
      </w:r>
      <w:r>
        <w:rPr>
          <w:szCs w:val="21"/>
        </w:rPr>
        <w:t>2</w:t>
      </w:r>
      <w:r>
        <w:rPr>
          <w:szCs w:val="21"/>
        </w:rPr>
        <w:t>、</w:t>
      </w:r>
      <w:r>
        <w:rPr>
          <w:szCs w:val="21"/>
        </w:rPr>
        <w:t>5.5</w:t>
      </w:r>
      <w:r>
        <w:rPr>
          <w:szCs w:val="21"/>
        </w:rPr>
        <w:t>表</w:t>
      </w:r>
      <w:r>
        <w:rPr>
          <w:szCs w:val="21"/>
        </w:rPr>
        <w:t>3</w:t>
      </w:r>
      <w:r>
        <w:rPr>
          <w:szCs w:val="21"/>
        </w:rPr>
        <w:t>、附录</w:t>
      </w:r>
      <w:r>
        <w:rPr>
          <w:szCs w:val="21"/>
        </w:rPr>
        <w:t>A</w:t>
      </w:r>
      <w:r>
        <w:rPr>
          <w:szCs w:val="21"/>
        </w:rPr>
        <w:t>表</w:t>
      </w:r>
      <w:r>
        <w:rPr>
          <w:szCs w:val="21"/>
        </w:rPr>
        <w:t>A.1</w:t>
      </w:r>
      <w:r>
        <w:rPr>
          <w:szCs w:val="21"/>
        </w:rPr>
        <w:t>）；</w:t>
      </w:r>
    </w:p>
    <w:p w:rsidR="00794A04" w:rsidRDefault="00A61A47">
      <w:pPr>
        <w:numPr>
          <w:ilvl w:val="0"/>
          <w:numId w:val="2"/>
        </w:numPr>
        <w:jc w:val="left"/>
        <w:rPr>
          <w:szCs w:val="21"/>
        </w:rPr>
      </w:pPr>
      <w:r>
        <w:rPr>
          <w:szCs w:val="21"/>
        </w:rPr>
        <w:t>更改了苯甲酸、总二氧化硫的限量指标（见</w:t>
      </w:r>
      <w:r>
        <w:rPr>
          <w:szCs w:val="21"/>
        </w:rPr>
        <w:t>5.4</w:t>
      </w:r>
      <w:r>
        <w:rPr>
          <w:szCs w:val="21"/>
        </w:rPr>
        <w:t>表</w:t>
      </w:r>
      <w:r>
        <w:rPr>
          <w:szCs w:val="21"/>
        </w:rPr>
        <w:t>2</w:t>
      </w:r>
      <w:r>
        <w:rPr>
          <w:szCs w:val="21"/>
        </w:rPr>
        <w:t>、</w:t>
      </w:r>
      <w:r>
        <w:rPr>
          <w:szCs w:val="21"/>
        </w:rPr>
        <w:t>5.5</w:t>
      </w:r>
      <w:r>
        <w:rPr>
          <w:szCs w:val="21"/>
        </w:rPr>
        <w:t>表</w:t>
      </w:r>
      <w:r>
        <w:rPr>
          <w:szCs w:val="21"/>
        </w:rPr>
        <w:t>3</w:t>
      </w:r>
      <w:r>
        <w:rPr>
          <w:szCs w:val="21"/>
        </w:rPr>
        <w:t>，</w:t>
      </w:r>
      <w:r>
        <w:rPr>
          <w:szCs w:val="21"/>
        </w:rPr>
        <w:t>2014</w:t>
      </w:r>
      <w:r>
        <w:rPr>
          <w:szCs w:val="21"/>
        </w:rPr>
        <w:t>版</w:t>
      </w:r>
      <w:r>
        <w:rPr>
          <w:szCs w:val="21"/>
        </w:rPr>
        <w:t xml:space="preserve">5.5 </w:t>
      </w:r>
      <w:r>
        <w:rPr>
          <w:szCs w:val="21"/>
        </w:rPr>
        <w:t>表</w:t>
      </w:r>
      <w:r>
        <w:rPr>
          <w:szCs w:val="21"/>
        </w:rPr>
        <w:t>3</w:t>
      </w:r>
      <w:r>
        <w:rPr>
          <w:szCs w:val="21"/>
        </w:rPr>
        <w:t>、附录</w:t>
      </w:r>
      <w:r>
        <w:rPr>
          <w:szCs w:val="21"/>
        </w:rPr>
        <w:t>A</w:t>
      </w:r>
      <w:r>
        <w:rPr>
          <w:szCs w:val="21"/>
        </w:rPr>
        <w:t>表</w:t>
      </w:r>
      <w:r>
        <w:rPr>
          <w:szCs w:val="21"/>
        </w:rPr>
        <w:t>A.1</w:t>
      </w:r>
      <w:r>
        <w:rPr>
          <w:szCs w:val="21"/>
        </w:rPr>
        <w:t>）；</w:t>
      </w:r>
    </w:p>
    <w:p w:rsidR="00794A04" w:rsidRDefault="00A61A47">
      <w:pPr>
        <w:numPr>
          <w:ilvl w:val="0"/>
          <w:numId w:val="2"/>
        </w:numPr>
        <w:jc w:val="left"/>
        <w:rPr>
          <w:szCs w:val="21"/>
        </w:rPr>
      </w:pPr>
      <w:r>
        <w:rPr>
          <w:szCs w:val="21"/>
        </w:rPr>
        <w:t>更改了糖精钠、环己基氨基磺酸钙、乙酰磺胺酸钾的表述方式和限量值（见</w:t>
      </w:r>
      <w:r>
        <w:rPr>
          <w:szCs w:val="21"/>
        </w:rPr>
        <w:t>5.5</w:t>
      </w:r>
      <w:r>
        <w:rPr>
          <w:szCs w:val="21"/>
        </w:rPr>
        <w:t>表</w:t>
      </w:r>
      <w:r>
        <w:rPr>
          <w:szCs w:val="21"/>
        </w:rPr>
        <w:t>3</w:t>
      </w:r>
      <w:r>
        <w:rPr>
          <w:szCs w:val="21"/>
        </w:rPr>
        <w:t>，</w:t>
      </w:r>
      <w:r>
        <w:rPr>
          <w:szCs w:val="21"/>
        </w:rPr>
        <w:t>2014</w:t>
      </w:r>
      <w:r>
        <w:rPr>
          <w:szCs w:val="21"/>
        </w:rPr>
        <w:t>版</w:t>
      </w:r>
      <w:r>
        <w:rPr>
          <w:szCs w:val="21"/>
        </w:rPr>
        <w:t>5.5</w:t>
      </w:r>
      <w:r>
        <w:rPr>
          <w:szCs w:val="21"/>
        </w:rPr>
        <w:t>表</w:t>
      </w:r>
      <w:r>
        <w:rPr>
          <w:szCs w:val="21"/>
        </w:rPr>
        <w:t>3(</w:t>
      </w:r>
      <w:r>
        <w:rPr>
          <w:szCs w:val="21"/>
        </w:rPr>
        <w:t>续）</w:t>
      </w:r>
      <w:r>
        <w:rPr>
          <w:szCs w:val="21"/>
        </w:rPr>
        <w:t>)</w:t>
      </w:r>
      <w:r>
        <w:rPr>
          <w:szCs w:val="21"/>
        </w:rPr>
        <w:t>；</w:t>
      </w:r>
    </w:p>
    <w:p w:rsidR="00794A04" w:rsidRDefault="00A61A47">
      <w:pPr>
        <w:numPr>
          <w:ilvl w:val="0"/>
          <w:numId w:val="2"/>
        </w:numPr>
        <w:jc w:val="left"/>
        <w:rPr>
          <w:szCs w:val="21"/>
        </w:rPr>
      </w:pPr>
      <w:r>
        <w:t>删除了</w:t>
      </w:r>
      <w:r>
        <w:rPr>
          <w:szCs w:val="21"/>
        </w:rPr>
        <w:t>多菌灵、甲霜灵、呋喃丹、氧化乐果、山梨酸、菌落总数项目（见</w:t>
      </w:r>
      <w:r>
        <w:rPr>
          <w:szCs w:val="21"/>
        </w:rPr>
        <w:t>2014</w:t>
      </w:r>
      <w:r>
        <w:rPr>
          <w:szCs w:val="21"/>
        </w:rPr>
        <w:t>版</w:t>
      </w:r>
      <w:r>
        <w:rPr>
          <w:szCs w:val="21"/>
        </w:rPr>
        <w:t>5.5</w:t>
      </w:r>
      <w:r>
        <w:rPr>
          <w:szCs w:val="21"/>
        </w:rPr>
        <w:t>表</w:t>
      </w:r>
      <w:r>
        <w:rPr>
          <w:szCs w:val="21"/>
        </w:rPr>
        <w:t>3</w:t>
      </w:r>
      <w:r>
        <w:rPr>
          <w:szCs w:val="21"/>
        </w:rPr>
        <w:t>、</w:t>
      </w:r>
      <w:r>
        <w:rPr>
          <w:szCs w:val="21"/>
        </w:rPr>
        <w:t>5.6</w:t>
      </w:r>
      <w:r>
        <w:rPr>
          <w:szCs w:val="21"/>
        </w:rPr>
        <w:t>表</w:t>
      </w:r>
      <w:r>
        <w:rPr>
          <w:szCs w:val="21"/>
        </w:rPr>
        <w:t>4</w:t>
      </w:r>
      <w:r>
        <w:rPr>
          <w:szCs w:val="21"/>
        </w:rPr>
        <w:t>）；</w:t>
      </w:r>
    </w:p>
    <w:p w:rsidR="00794A04" w:rsidRDefault="00A61A47">
      <w:pPr>
        <w:numPr>
          <w:ilvl w:val="0"/>
          <w:numId w:val="2"/>
        </w:numPr>
        <w:jc w:val="left"/>
        <w:rPr>
          <w:szCs w:val="21"/>
        </w:rPr>
      </w:pPr>
      <w:r>
        <w:rPr>
          <w:szCs w:val="21"/>
        </w:rPr>
        <w:t>增加了其他要求（见</w:t>
      </w:r>
      <w:r>
        <w:rPr>
          <w:szCs w:val="21"/>
        </w:rPr>
        <w:t>5.8</w:t>
      </w:r>
      <w:r>
        <w:rPr>
          <w:szCs w:val="21"/>
        </w:rPr>
        <w:t>）；</w:t>
      </w:r>
    </w:p>
    <w:p w:rsidR="00794A04" w:rsidRDefault="00A61A47">
      <w:pPr>
        <w:numPr>
          <w:ilvl w:val="0"/>
          <w:numId w:val="2"/>
        </w:numPr>
        <w:jc w:val="left"/>
        <w:rPr>
          <w:szCs w:val="21"/>
        </w:rPr>
      </w:pPr>
      <w:r>
        <w:rPr>
          <w:szCs w:val="21"/>
        </w:rPr>
        <w:t>更改了包装条款（见</w:t>
      </w:r>
      <w:r>
        <w:rPr>
          <w:szCs w:val="21"/>
        </w:rPr>
        <w:t>8.1</w:t>
      </w:r>
      <w:r>
        <w:rPr>
          <w:szCs w:val="21"/>
        </w:rPr>
        <w:t>，</w:t>
      </w:r>
      <w:r>
        <w:rPr>
          <w:szCs w:val="21"/>
        </w:rPr>
        <w:t>2014</w:t>
      </w:r>
      <w:r>
        <w:rPr>
          <w:szCs w:val="21"/>
        </w:rPr>
        <w:t>版</w:t>
      </w:r>
      <w:r>
        <w:rPr>
          <w:szCs w:val="21"/>
        </w:rPr>
        <w:t>8.1</w:t>
      </w:r>
      <w:r>
        <w:rPr>
          <w:szCs w:val="21"/>
        </w:rPr>
        <w:t>）；</w:t>
      </w:r>
    </w:p>
    <w:p w:rsidR="00794A04" w:rsidRDefault="00A61A47">
      <w:pPr>
        <w:numPr>
          <w:ilvl w:val="0"/>
          <w:numId w:val="2"/>
        </w:numPr>
        <w:jc w:val="left"/>
        <w:rPr>
          <w:szCs w:val="21"/>
        </w:rPr>
      </w:pPr>
      <w:r>
        <w:rPr>
          <w:szCs w:val="21"/>
        </w:rPr>
        <w:t>更改了藓红为赤藓红（见附录</w:t>
      </w:r>
      <w:r>
        <w:rPr>
          <w:szCs w:val="21"/>
        </w:rPr>
        <w:t>A</w:t>
      </w:r>
      <w:r>
        <w:rPr>
          <w:szCs w:val="21"/>
        </w:rPr>
        <w:t>表</w:t>
      </w:r>
      <w:r>
        <w:rPr>
          <w:szCs w:val="21"/>
        </w:rPr>
        <w:t>A.1</w:t>
      </w:r>
      <w:r>
        <w:rPr>
          <w:szCs w:val="21"/>
        </w:rPr>
        <w:t>，</w:t>
      </w:r>
      <w:r>
        <w:rPr>
          <w:rFonts w:hint="eastAsia"/>
          <w:szCs w:val="21"/>
        </w:rPr>
        <w:t>2014</w:t>
      </w:r>
      <w:r>
        <w:rPr>
          <w:rFonts w:hint="eastAsia"/>
          <w:szCs w:val="21"/>
        </w:rPr>
        <w:t>版</w:t>
      </w:r>
      <w:r>
        <w:rPr>
          <w:szCs w:val="21"/>
        </w:rPr>
        <w:t>附录</w:t>
      </w:r>
      <w:r>
        <w:rPr>
          <w:szCs w:val="21"/>
        </w:rPr>
        <w:t>A</w:t>
      </w:r>
      <w:r>
        <w:rPr>
          <w:szCs w:val="21"/>
        </w:rPr>
        <w:t>表</w:t>
      </w:r>
      <w:r>
        <w:rPr>
          <w:szCs w:val="21"/>
        </w:rPr>
        <w:t>A.1</w:t>
      </w:r>
      <w:r>
        <w:rPr>
          <w:szCs w:val="21"/>
        </w:rPr>
        <w:t>）；</w:t>
      </w:r>
    </w:p>
    <w:p w:rsidR="00794A04" w:rsidRDefault="00A61A47">
      <w:pPr>
        <w:numPr>
          <w:ilvl w:val="0"/>
          <w:numId w:val="2"/>
        </w:numPr>
        <w:jc w:val="left"/>
        <w:rPr>
          <w:szCs w:val="21"/>
        </w:rPr>
      </w:pPr>
      <w:r>
        <w:rPr>
          <w:szCs w:val="21"/>
        </w:rPr>
        <w:t>增加了赭曲霉毒素</w:t>
      </w:r>
      <w:r>
        <w:rPr>
          <w:szCs w:val="21"/>
        </w:rPr>
        <w:t>A</w:t>
      </w:r>
      <w:r>
        <w:rPr>
          <w:szCs w:val="21"/>
        </w:rPr>
        <w:t>限量值（见附录</w:t>
      </w:r>
      <w:r>
        <w:rPr>
          <w:szCs w:val="21"/>
        </w:rPr>
        <w:t>A</w:t>
      </w:r>
      <w:r>
        <w:rPr>
          <w:szCs w:val="21"/>
        </w:rPr>
        <w:t>表</w:t>
      </w:r>
      <w:r>
        <w:rPr>
          <w:szCs w:val="21"/>
        </w:rPr>
        <w:t>A.1</w:t>
      </w:r>
      <w:r>
        <w:rPr>
          <w:szCs w:val="21"/>
        </w:rPr>
        <w:t>）。</w:t>
      </w:r>
    </w:p>
    <w:p w:rsidR="00794A04" w:rsidRDefault="00A61A47">
      <w:pPr>
        <w:ind w:firstLine="435"/>
        <w:rPr>
          <w:rFonts w:ascii="宋体" w:hAnsi="宋体" w:cs="宋体"/>
          <w:szCs w:val="21"/>
        </w:rPr>
      </w:pPr>
      <w:r>
        <w:rPr>
          <w:rFonts w:ascii="宋体" w:hAnsi="宋体" w:cs="宋体" w:hint="eastAsia"/>
          <w:szCs w:val="21"/>
        </w:rPr>
        <w:t>本文件由农业农村部农产品质量安全监管司提出。</w:t>
      </w:r>
    </w:p>
    <w:p w:rsidR="00794A04" w:rsidRDefault="00A61A47">
      <w:pPr>
        <w:ind w:firstLine="435"/>
        <w:rPr>
          <w:rFonts w:ascii="宋体" w:hAnsi="宋体" w:cs="宋体"/>
          <w:szCs w:val="21"/>
        </w:rPr>
      </w:pPr>
      <w:r>
        <w:rPr>
          <w:rFonts w:ascii="宋体" w:hAnsi="宋体" w:cs="宋体" w:hint="eastAsia"/>
          <w:szCs w:val="21"/>
        </w:rPr>
        <w:t>本文件由中国绿色食品发展中心归口。</w:t>
      </w:r>
    </w:p>
    <w:p w:rsidR="00794A04" w:rsidRDefault="00A61A47">
      <w:pPr>
        <w:ind w:firstLine="435"/>
        <w:rPr>
          <w:rFonts w:ascii="宋体" w:hAnsi="宋体" w:cs="宋体"/>
          <w:szCs w:val="21"/>
        </w:rPr>
      </w:pPr>
      <w:r>
        <w:rPr>
          <w:rFonts w:ascii="宋体" w:hAnsi="宋体" w:cs="宋体" w:hint="eastAsia"/>
          <w:szCs w:val="21"/>
        </w:rPr>
        <w:t>本文件起草单位：山东省农业科学院农业质量标准与检测技术研究所、农业农村部食品质量监督检验测试中心（济南）、济南市农业技术推广服务中心、中国绿色食品发展中心、山东省绿色食品发展中心、中国农业大学食品科学与营养工程学院、山东省葡萄研究院、国家葡萄酒及白酒、露酒产品质量监督检验中心、青岛谱尼测试技术有限公司、山东省标准化研究院、齐鲁工业大学（山东省科学院）、烟台张裕葡萄酒股份有限公司、中粮长城</w:t>
      </w:r>
      <w:r>
        <w:rPr>
          <w:rFonts w:ascii="宋体" w:hAnsi="宋体" w:cs="宋体" w:hint="eastAsia"/>
          <w:color w:val="000000" w:themeColor="text1"/>
          <w:szCs w:val="21"/>
        </w:rPr>
        <w:t>酒业</w:t>
      </w:r>
      <w:r>
        <w:rPr>
          <w:rFonts w:ascii="宋体" w:hAnsi="宋体" w:cs="宋体" w:hint="eastAsia"/>
          <w:szCs w:val="21"/>
        </w:rPr>
        <w:t>有限公司、宁夏西鸽酒庄有限公司、山东标准检测技术有限公司、山东裕农健康产业有限公司。</w:t>
      </w:r>
    </w:p>
    <w:p w:rsidR="00794A04" w:rsidRDefault="00A61A47">
      <w:pPr>
        <w:ind w:firstLine="435"/>
        <w:rPr>
          <w:rFonts w:ascii="宋体" w:hAnsi="宋体" w:cs="宋体"/>
          <w:szCs w:val="21"/>
        </w:rPr>
      </w:pPr>
      <w:r>
        <w:rPr>
          <w:rFonts w:ascii="宋体" w:hAnsi="宋体" w:cs="宋体" w:hint="eastAsia"/>
          <w:szCs w:val="21"/>
        </w:rPr>
        <w:t>本文件主要起草人：范丽霞、赵善仓、蔡达、赵领军、张宪、王磊、张志华、李倩、张丙春、战吉宬、管雪强、张书文、嵇春波、甄爱华、苏家永、徐薇、赵煜琨、杨丽萍、董燕婕、任显凤、张志然、孙建平、王小玲、韩同凯、傅锦超。</w:t>
      </w:r>
    </w:p>
    <w:p w:rsidR="00794A04" w:rsidRDefault="00A61A47">
      <w:pPr>
        <w:ind w:firstLine="435"/>
        <w:rPr>
          <w:rFonts w:ascii="宋体" w:hAnsi="宋体" w:cs="宋体"/>
          <w:szCs w:val="21"/>
        </w:rPr>
      </w:pPr>
      <w:r>
        <w:rPr>
          <w:rFonts w:ascii="宋体" w:hAnsi="宋体" w:cs="宋体" w:hint="eastAsia"/>
          <w:szCs w:val="21"/>
        </w:rPr>
        <w:t>本文件及其所代替文件的历次版本发布情况为：</w:t>
      </w:r>
    </w:p>
    <w:p w:rsidR="00794A04" w:rsidRDefault="00A61A47">
      <w:pPr>
        <w:ind w:firstLine="435"/>
        <w:rPr>
          <w:rFonts w:ascii="宋体" w:hAnsi="宋体" w:cs="宋体"/>
          <w:szCs w:val="21"/>
        </w:rPr>
      </w:pPr>
      <w:r>
        <w:rPr>
          <w:rFonts w:ascii="宋体" w:hAnsi="宋体" w:cs="宋体"/>
          <w:szCs w:val="21"/>
        </w:rPr>
        <w:t>——</w:t>
      </w:r>
      <w:r>
        <w:rPr>
          <w:rFonts w:ascii="宋体" w:hAnsi="宋体" w:cs="宋体" w:hint="eastAsia"/>
          <w:szCs w:val="21"/>
        </w:rPr>
        <w:t>2004年首次发布为NY/T 274-2004，2014年第一次修订；</w:t>
      </w:r>
    </w:p>
    <w:p w:rsidR="00794A04" w:rsidRDefault="00A61A47">
      <w:pPr>
        <w:ind w:firstLine="435"/>
        <w:rPr>
          <w:rFonts w:ascii="宋体" w:hAnsi="宋体" w:cs="宋体"/>
          <w:szCs w:val="21"/>
        </w:rPr>
      </w:pPr>
      <w:r>
        <w:rPr>
          <w:rFonts w:ascii="宋体" w:hAnsi="宋体" w:cs="宋体" w:hint="eastAsia"/>
          <w:szCs w:val="21"/>
        </w:rPr>
        <w:t>——2014年第一次修订时，增加了术语和定义；要求中增加了所有产品中均不得添加合成着色剂、甜味剂、香精、增稠剂的要求；滴定酸（总酸）指标改为以实测值表示；容量</w:t>
      </w:r>
      <w:r>
        <w:rPr>
          <w:rFonts w:ascii="宋体" w:hAnsi="宋体" w:cs="宋体" w:hint="eastAsia"/>
          <w:szCs w:val="21"/>
        </w:rPr>
        <w:lastRenderedPageBreak/>
        <w:t>偏差指标改为净含量要求；删除了砷、黄曲霉毒素B</w:t>
      </w:r>
      <w:r>
        <w:rPr>
          <w:rFonts w:ascii="宋体" w:hAnsi="宋体" w:cs="宋体" w:hint="eastAsia"/>
          <w:szCs w:val="21"/>
          <w:vertAlign w:val="subscript"/>
        </w:rPr>
        <w:t>1</w:t>
      </w:r>
      <w:r>
        <w:rPr>
          <w:rFonts w:ascii="宋体" w:hAnsi="宋体" w:cs="宋体" w:hint="eastAsia"/>
          <w:szCs w:val="21"/>
        </w:rPr>
        <w:t xml:space="preserve">、志贺氏菌、溶血性链球菌项目和指标；增加了甲醇、柠檬酸、糖精钠、环己氨基磺酸钠（甜蜜素）、乙酰磺胺酸钾（安赛蜜）、多菌灵、甲霜灵、呋喃丹、氧化乐果、合成着色剂、诱惑红项目和指标； </w:t>
      </w:r>
    </w:p>
    <w:p w:rsidR="00794A04" w:rsidRDefault="00A61A47">
      <w:pPr>
        <w:ind w:firstLine="435"/>
        <w:rPr>
          <w:rFonts w:ascii="宋体" w:hAnsi="宋体" w:cs="宋体"/>
          <w:szCs w:val="21"/>
        </w:rPr>
      </w:pPr>
      <w:r>
        <w:rPr>
          <w:rFonts w:ascii="宋体" w:hAnsi="宋体" w:cs="宋体" w:hint="eastAsia"/>
          <w:szCs w:val="21"/>
        </w:rPr>
        <w:t>——本次为第二次修订。</w:t>
      </w:r>
    </w:p>
    <w:p w:rsidR="00794A04" w:rsidRDefault="00794A04">
      <w:pPr>
        <w:widowControl/>
        <w:shd w:val="clear" w:color="FFFFFF" w:fill="FFFFFF"/>
        <w:spacing w:before="640" w:after="560"/>
        <w:jc w:val="center"/>
        <w:outlineLvl w:val="0"/>
        <w:rPr>
          <w:rFonts w:ascii="黑体" w:eastAsia="黑体" w:hAnsi="宋体" w:cs="黑体"/>
          <w:sz w:val="32"/>
          <w:szCs w:val="32"/>
          <w:lang w:val="zh-CN"/>
        </w:rPr>
      </w:pPr>
    </w:p>
    <w:p w:rsidR="00794A04" w:rsidRDefault="00794A04">
      <w:pPr>
        <w:widowControl/>
        <w:shd w:val="clear" w:color="FFFFFF" w:fill="FFFFFF"/>
        <w:spacing w:before="640" w:after="560"/>
        <w:jc w:val="center"/>
        <w:outlineLvl w:val="0"/>
        <w:rPr>
          <w:rFonts w:ascii="黑体" w:eastAsia="黑体" w:hAnsi="宋体" w:cs="黑体"/>
          <w:sz w:val="32"/>
          <w:szCs w:val="32"/>
          <w:lang w:val="zh-CN"/>
        </w:rPr>
      </w:pPr>
    </w:p>
    <w:p w:rsidR="00794A04" w:rsidRDefault="00794A04">
      <w:pPr>
        <w:widowControl/>
        <w:shd w:val="clear" w:color="FFFFFF" w:fill="FFFFFF"/>
        <w:spacing w:before="640" w:after="560"/>
        <w:jc w:val="center"/>
        <w:outlineLvl w:val="0"/>
        <w:rPr>
          <w:rFonts w:ascii="黑体" w:eastAsia="黑体" w:hAnsi="宋体" w:cs="黑体"/>
          <w:sz w:val="32"/>
          <w:szCs w:val="32"/>
          <w:lang w:val="zh-CN"/>
        </w:rPr>
      </w:pPr>
    </w:p>
    <w:p w:rsidR="00794A04" w:rsidRDefault="00794A04">
      <w:pPr>
        <w:widowControl/>
        <w:shd w:val="clear" w:color="FFFFFF" w:fill="FFFFFF"/>
        <w:spacing w:before="640" w:after="560"/>
        <w:jc w:val="center"/>
        <w:outlineLvl w:val="0"/>
        <w:rPr>
          <w:rFonts w:ascii="黑体" w:eastAsia="黑体" w:hAnsi="宋体" w:cs="黑体"/>
          <w:sz w:val="32"/>
          <w:szCs w:val="32"/>
          <w:lang w:val="zh-CN"/>
        </w:rPr>
      </w:pPr>
    </w:p>
    <w:p w:rsidR="00794A04" w:rsidRDefault="00794A04">
      <w:pPr>
        <w:widowControl/>
        <w:shd w:val="clear" w:color="FFFFFF" w:fill="FFFFFF"/>
        <w:spacing w:before="640" w:after="560"/>
        <w:jc w:val="center"/>
        <w:outlineLvl w:val="0"/>
        <w:rPr>
          <w:rFonts w:ascii="黑体" w:eastAsia="黑体" w:hAnsi="宋体" w:cs="黑体"/>
          <w:sz w:val="32"/>
          <w:szCs w:val="32"/>
          <w:lang w:val="zh-CN"/>
        </w:rPr>
      </w:pPr>
    </w:p>
    <w:p w:rsidR="00794A04" w:rsidRDefault="00794A04">
      <w:pPr>
        <w:widowControl/>
        <w:shd w:val="clear" w:color="FFFFFF" w:fill="FFFFFF"/>
        <w:spacing w:before="640" w:after="560"/>
        <w:jc w:val="center"/>
        <w:outlineLvl w:val="0"/>
        <w:rPr>
          <w:rFonts w:ascii="黑体" w:eastAsia="黑体" w:hAnsi="宋体" w:cs="黑体"/>
          <w:sz w:val="32"/>
          <w:szCs w:val="32"/>
          <w:lang w:val="zh-CN"/>
        </w:rPr>
      </w:pPr>
    </w:p>
    <w:p w:rsidR="00794A04" w:rsidRDefault="00794A04">
      <w:pPr>
        <w:widowControl/>
        <w:shd w:val="clear" w:color="FFFFFF" w:fill="FFFFFF"/>
        <w:spacing w:before="640" w:after="560"/>
        <w:jc w:val="center"/>
        <w:outlineLvl w:val="0"/>
        <w:rPr>
          <w:rFonts w:ascii="黑体" w:eastAsia="黑体" w:hAnsi="宋体" w:cs="黑体"/>
          <w:sz w:val="32"/>
          <w:szCs w:val="32"/>
          <w:lang w:val="zh-CN"/>
        </w:rPr>
      </w:pPr>
    </w:p>
    <w:p w:rsidR="00794A04" w:rsidRDefault="00794A04">
      <w:pPr>
        <w:widowControl/>
        <w:shd w:val="clear" w:color="FFFFFF" w:fill="FFFFFF"/>
        <w:spacing w:before="640" w:after="560"/>
        <w:jc w:val="center"/>
        <w:outlineLvl w:val="0"/>
        <w:rPr>
          <w:rFonts w:ascii="黑体" w:eastAsia="黑体" w:hAnsi="宋体" w:cs="黑体"/>
          <w:sz w:val="32"/>
          <w:szCs w:val="32"/>
          <w:lang w:val="zh-CN"/>
        </w:rPr>
      </w:pPr>
    </w:p>
    <w:p w:rsidR="00794A04" w:rsidRDefault="00794A04">
      <w:pPr>
        <w:widowControl/>
        <w:shd w:val="clear" w:color="FFFFFF" w:fill="FFFFFF"/>
        <w:spacing w:before="640" w:after="560"/>
        <w:jc w:val="center"/>
        <w:outlineLvl w:val="0"/>
        <w:rPr>
          <w:rFonts w:ascii="黑体" w:eastAsia="黑体" w:hAnsi="宋体" w:cs="黑体"/>
          <w:sz w:val="32"/>
          <w:szCs w:val="32"/>
          <w:lang w:val="zh-CN"/>
        </w:rPr>
      </w:pPr>
    </w:p>
    <w:p w:rsidR="00794A04" w:rsidRDefault="00794A04">
      <w:pPr>
        <w:widowControl/>
        <w:shd w:val="clear" w:color="FFFFFF" w:fill="FFFFFF"/>
        <w:spacing w:before="640" w:after="560"/>
        <w:jc w:val="center"/>
        <w:outlineLvl w:val="0"/>
        <w:rPr>
          <w:rFonts w:ascii="黑体" w:eastAsia="黑体" w:hAnsi="宋体" w:cs="黑体"/>
          <w:sz w:val="32"/>
          <w:szCs w:val="32"/>
          <w:lang w:val="zh-CN"/>
        </w:rPr>
      </w:pPr>
    </w:p>
    <w:p w:rsidR="00794A04" w:rsidRDefault="00A61A47">
      <w:pPr>
        <w:widowControl/>
        <w:shd w:val="clear" w:color="FFFFFF" w:fill="FFFFFF"/>
        <w:spacing w:before="640" w:after="560"/>
        <w:jc w:val="center"/>
        <w:outlineLvl w:val="0"/>
        <w:rPr>
          <w:rFonts w:ascii="黑体" w:eastAsia="黑体" w:hAnsi="宋体" w:cs="黑体"/>
          <w:sz w:val="32"/>
          <w:szCs w:val="32"/>
          <w:lang w:val="zh-CN"/>
        </w:rPr>
      </w:pPr>
      <w:r>
        <w:rPr>
          <w:rFonts w:ascii="黑体" w:eastAsia="黑体" w:hAnsi="宋体" w:cs="黑体" w:hint="eastAsia"/>
          <w:sz w:val="32"/>
          <w:szCs w:val="32"/>
          <w:lang w:val="zh-CN"/>
        </w:rPr>
        <w:lastRenderedPageBreak/>
        <w:t>绿色食品  葡萄酒</w:t>
      </w:r>
    </w:p>
    <w:p w:rsidR="00794A04" w:rsidRDefault="00A61A47">
      <w:pPr>
        <w:autoSpaceDE w:val="0"/>
        <w:autoSpaceDN w:val="0"/>
        <w:adjustRightInd w:val="0"/>
        <w:spacing w:beforeLines="100" w:before="312" w:afterLines="100" w:after="312"/>
        <w:rPr>
          <w:rFonts w:ascii="黑体" w:eastAsia="黑体" w:hAnsi="宋体" w:cs="黑体"/>
          <w:szCs w:val="21"/>
          <w:lang w:val="zh-CN"/>
        </w:rPr>
      </w:pPr>
      <w:r>
        <w:rPr>
          <w:rFonts w:ascii="黑体" w:eastAsia="黑体" w:hAnsi="宋体" w:cs="黑体" w:hint="eastAsia"/>
          <w:szCs w:val="21"/>
          <w:lang w:val="zh-CN"/>
        </w:rPr>
        <w:t>1  范围</w:t>
      </w:r>
    </w:p>
    <w:p w:rsidR="00794A04" w:rsidRDefault="00A61A47">
      <w:pPr>
        <w:pStyle w:val="afa"/>
        <w:adjustRightInd w:val="0"/>
        <w:snapToGrid w:val="0"/>
        <w:spacing w:line="340" w:lineRule="exact"/>
        <w:ind w:firstLine="420"/>
      </w:pPr>
      <w:r>
        <w:rPr>
          <w:rFonts w:hint="eastAsia"/>
        </w:rPr>
        <w:t>本文件规定了绿色食品葡萄酒的术语和定义、产品分类、要求、检验规则、标签、包装、运输和储存。</w:t>
      </w:r>
    </w:p>
    <w:p w:rsidR="00794A04" w:rsidRDefault="00A61A47">
      <w:pPr>
        <w:pStyle w:val="afa"/>
        <w:adjustRightInd w:val="0"/>
        <w:snapToGrid w:val="0"/>
        <w:spacing w:line="340" w:lineRule="exact"/>
        <w:ind w:firstLine="420"/>
      </w:pPr>
      <w:r>
        <w:rPr>
          <w:rFonts w:hint="eastAsia"/>
        </w:rPr>
        <w:t>本文件适用于绿色食品葡萄酒。</w:t>
      </w:r>
    </w:p>
    <w:p w:rsidR="00794A04" w:rsidRDefault="00A61A47">
      <w:pPr>
        <w:autoSpaceDE w:val="0"/>
        <w:autoSpaceDN w:val="0"/>
        <w:adjustRightInd w:val="0"/>
        <w:spacing w:beforeLines="100" w:before="312" w:afterLines="100" w:after="312"/>
        <w:rPr>
          <w:rFonts w:ascii="黑体" w:eastAsia="黑体" w:hAnsi="宋体" w:cs="黑体"/>
          <w:szCs w:val="21"/>
          <w:lang w:val="zh-CN"/>
        </w:rPr>
      </w:pPr>
      <w:r>
        <w:rPr>
          <w:rFonts w:ascii="黑体" w:eastAsia="黑体" w:hAnsi="宋体" w:cs="黑体" w:hint="eastAsia"/>
          <w:szCs w:val="21"/>
          <w:lang w:val="zh-CN"/>
        </w:rPr>
        <w:t>2  规范性引用文件</w:t>
      </w:r>
    </w:p>
    <w:p w:rsidR="00794A04" w:rsidRDefault="00A61A47">
      <w:pPr>
        <w:pStyle w:val="23"/>
        <w:rPr>
          <w:rFonts w:ascii="宋体" w:hAnsi="宋体" w:cs="宋体"/>
        </w:rPr>
      </w:pPr>
      <w:r>
        <w:rPr>
          <w:rFonts w:ascii="宋体" w:hAnsi="宋体" w:cs="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794A04" w:rsidRDefault="00A61A47">
      <w:pPr>
        <w:autoSpaceDE w:val="0"/>
        <w:autoSpaceDN w:val="0"/>
        <w:adjustRightInd w:val="0"/>
        <w:ind w:firstLineChars="194" w:firstLine="407"/>
        <w:rPr>
          <w:szCs w:val="21"/>
          <w:lang w:val="zh-CN"/>
        </w:rPr>
      </w:pPr>
      <w:r>
        <w:rPr>
          <w:szCs w:val="21"/>
          <w:lang w:val="zh-CN"/>
        </w:rPr>
        <w:t xml:space="preserve">GB/T 191 </w:t>
      </w:r>
      <w:r>
        <w:rPr>
          <w:szCs w:val="21"/>
          <w:lang w:val="zh-CN"/>
        </w:rPr>
        <w:t>包装储运图示标志</w:t>
      </w:r>
    </w:p>
    <w:p w:rsidR="00794A04" w:rsidRDefault="00A61A47">
      <w:pPr>
        <w:autoSpaceDE w:val="0"/>
        <w:autoSpaceDN w:val="0"/>
        <w:adjustRightInd w:val="0"/>
        <w:ind w:firstLineChars="194" w:firstLine="407"/>
        <w:rPr>
          <w:szCs w:val="21"/>
          <w:lang w:val="zh-CN"/>
        </w:rPr>
      </w:pPr>
      <w:r>
        <w:rPr>
          <w:szCs w:val="21"/>
          <w:lang w:val="zh-CN"/>
        </w:rPr>
        <w:t xml:space="preserve">GB 2758 </w:t>
      </w:r>
      <w:r>
        <w:rPr>
          <w:szCs w:val="21"/>
          <w:lang w:val="zh-CN"/>
        </w:rPr>
        <w:t>食品安全国家标准</w:t>
      </w:r>
      <w:r>
        <w:rPr>
          <w:szCs w:val="21"/>
          <w:lang w:val="zh-CN"/>
        </w:rPr>
        <w:t xml:space="preserve"> </w:t>
      </w:r>
      <w:r>
        <w:rPr>
          <w:szCs w:val="21"/>
          <w:lang w:val="zh-CN"/>
        </w:rPr>
        <w:t>发酵酒及其配制酒</w:t>
      </w:r>
    </w:p>
    <w:p w:rsidR="00794A04" w:rsidRDefault="00A61A47">
      <w:pPr>
        <w:autoSpaceDE w:val="0"/>
        <w:autoSpaceDN w:val="0"/>
        <w:adjustRightInd w:val="0"/>
        <w:ind w:firstLineChars="194" w:firstLine="407"/>
        <w:rPr>
          <w:szCs w:val="21"/>
          <w:lang w:val="zh-CN"/>
        </w:rPr>
      </w:pPr>
      <w:r>
        <w:rPr>
          <w:szCs w:val="21"/>
          <w:lang w:val="zh-CN"/>
        </w:rPr>
        <w:t xml:space="preserve">GB 4789.1 </w:t>
      </w:r>
      <w:r>
        <w:rPr>
          <w:szCs w:val="21"/>
          <w:lang w:val="zh-CN"/>
        </w:rPr>
        <w:t>食品安全国家标准</w:t>
      </w:r>
      <w:r>
        <w:rPr>
          <w:szCs w:val="21"/>
          <w:lang w:val="zh-CN"/>
        </w:rPr>
        <w:t xml:space="preserve"> </w:t>
      </w:r>
      <w:r>
        <w:rPr>
          <w:szCs w:val="21"/>
          <w:lang w:val="zh-CN"/>
        </w:rPr>
        <w:t>食品微生物学检验</w:t>
      </w:r>
      <w:r>
        <w:rPr>
          <w:szCs w:val="21"/>
          <w:lang w:val="zh-CN"/>
        </w:rPr>
        <w:t xml:space="preserve"> </w:t>
      </w:r>
      <w:r>
        <w:rPr>
          <w:szCs w:val="21"/>
          <w:lang w:val="zh-CN"/>
        </w:rPr>
        <w:t>总则</w:t>
      </w:r>
    </w:p>
    <w:p w:rsidR="00794A04" w:rsidRDefault="00A61A47">
      <w:pPr>
        <w:autoSpaceDE w:val="0"/>
        <w:autoSpaceDN w:val="0"/>
        <w:adjustRightInd w:val="0"/>
        <w:ind w:firstLineChars="194" w:firstLine="407"/>
        <w:rPr>
          <w:szCs w:val="21"/>
          <w:lang w:val="zh-CN"/>
        </w:rPr>
      </w:pPr>
      <w:r>
        <w:rPr>
          <w:szCs w:val="21"/>
          <w:lang w:val="zh-CN"/>
        </w:rPr>
        <w:t xml:space="preserve">GB 4789.3 </w:t>
      </w:r>
      <w:r>
        <w:rPr>
          <w:szCs w:val="21"/>
          <w:lang w:val="zh-CN"/>
        </w:rPr>
        <w:t>食品安全国家标准</w:t>
      </w:r>
      <w:r>
        <w:rPr>
          <w:szCs w:val="21"/>
          <w:lang w:val="zh-CN"/>
        </w:rPr>
        <w:t xml:space="preserve"> </w:t>
      </w:r>
      <w:r>
        <w:rPr>
          <w:szCs w:val="21"/>
          <w:lang w:val="zh-CN"/>
        </w:rPr>
        <w:t>食品微生物学检验</w:t>
      </w:r>
      <w:r>
        <w:rPr>
          <w:szCs w:val="21"/>
          <w:lang w:val="zh-CN"/>
        </w:rPr>
        <w:t xml:space="preserve">  </w:t>
      </w:r>
      <w:r>
        <w:rPr>
          <w:szCs w:val="21"/>
          <w:lang w:val="zh-CN"/>
        </w:rPr>
        <w:t>大肠菌群计数</w:t>
      </w:r>
    </w:p>
    <w:p w:rsidR="00794A04" w:rsidRDefault="00A61A47">
      <w:pPr>
        <w:autoSpaceDE w:val="0"/>
        <w:autoSpaceDN w:val="0"/>
        <w:adjustRightInd w:val="0"/>
        <w:ind w:firstLineChars="194" w:firstLine="407"/>
        <w:rPr>
          <w:szCs w:val="21"/>
          <w:lang w:val="zh-CN"/>
        </w:rPr>
      </w:pPr>
      <w:r>
        <w:rPr>
          <w:szCs w:val="21"/>
          <w:lang w:val="zh-CN"/>
        </w:rPr>
        <w:t xml:space="preserve">GB 4789.4 </w:t>
      </w:r>
      <w:r>
        <w:rPr>
          <w:szCs w:val="21"/>
          <w:lang w:val="zh-CN"/>
        </w:rPr>
        <w:t>食品安全国家标准</w:t>
      </w:r>
      <w:r>
        <w:rPr>
          <w:szCs w:val="21"/>
          <w:lang w:val="zh-CN"/>
        </w:rPr>
        <w:t xml:space="preserve"> </w:t>
      </w:r>
      <w:r>
        <w:rPr>
          <w:szCs w:val="21"/>
          <w:lang w:val="zh-CN"/>
        </w:rPr>
        <w:t>食品微生物学检验</w:t>
      </w:r>
      <w:r>
        <w:rPr>
          <w:szCs w:val="21"/>
          <w:lang w:val="zh-CN"/>
        </w:rPr>
        <w:t xml:space="preserve">  </w:t>
      </w:r>
      <w:r>
        <w:rPr>
          <w:szCs w:val="21"/>
          <w:lang w:val="zh-CN"/>
        </w:rPr>
        <w:t>沙门氏菌检验</w:t>
      </w:r>
    </w:p>
    <w:p w:rsidR="00794A04" w:rsidRDefault="00A61A47">
      <w:pPr>
        <w:autoSpaceDE w:val="0"/>
        <w:autoSpaceDN w:val="0"/>
        <w:adjustRightInd w:val="0"/>
        <w:ind w:firstLineChars="194" w:firstLine="407"/>
        <w:rPr>
          <w:szCs w:val="21"/>
          <w:lang w:val="zh-CN"/>
        </w:rPr>
      </w:pPr>
      <w:r>
        <w:rPr>
          <w:szCs w:val="21"/>
          <w:lang w:val="zh-CN"/>
        </w:rPr>
        <w:t xml:space="preserve">GB 4789.10 </w:t>
      </w:r>
      <w:r>
        <w:rPr>
          <w:szCs w:val="21"/>
          <w:lang w:val="zh-CN"/>
        </w:rPr>
        <w:t>食品安全国家标准</w:t>
      </w:r>
      <w:r>
        <w:rPr>
          <w:szCs w:val="21"/>
          <w:lang w:val="zh-CN"/>
        </w:rPr>
        <w:t xml:space="preserve"> </w:t>
      </w:r>
      <w:r>
        <w:rPr>
          <w:szCs w:val="21"/>
          <w:lang w:val="zh-CN"/>
        </w:rPr>
        <w:t>食品微生物学检验</w:t>
      </w:r>
      <w:r>
        <w:rPr>
          <w:szCs w:val="21"/>
          <w:lang w:val="zh-CN"/>
        </w:rPr>
        <w:t xml:space="preserve">  </w:t>
      </w:r>
      <w:r>
        <w:rPr>
          <w:szCs w:val="21"/>
          <w:lang w:val="zh-CN"/>
        </w:rPr>
        <w:t>金黄色葡萄球菌检验</w:t>
      </w:r>
    </w:p>
    <w:p w:rsidR="00794A04" w:rsidRDefault="00A61A47">
      <w:pPr>
        <w:autoSpaceDE w:val="0"/>
        <w:autoSpaceDN w:val="0"/>
        <w:adjustRightInd w:val="0"/>
        <w:ind w:firstLineChars="194" w:firstLine="407"/>
        <w:rPr>
          <w:szCs w:val="21"/>
          <w:lang w:val="zh-CN"/>
        </w:rPr>
      </w:pPr>
      <w:r>
        <w:rPr>
          <w:szCs w:val="21"/>
          <w:lang w:val="zh-CN"/>
        </w:rPr>
        <w:t xml:space="preserve">GB 5009.12 </w:t>
      </w:r>
      <w:r>
        <w:rPr>
          <w:szCs w:val="21"/>
          <w:lang w:val="zh-CN"/>
        </w:rPr>
        <w:t>食品安全国家标准</w:t>
      </w:r>
      <w:r>
        <w:rPr>
          <w:szCs w:val="21"/>
          <w:lang w:val="zh-CN"/>
        </w:rPr>
        <w:t xml:space="preserve"> </w:t>
      </w:r>
      <w:r>
        <w:rPr>
          <w:szCs w:val="21"/>
          <w:lang w:val="zh-CN"/>
        </w:rPr>
        <w:t>食品中铅的测定</w:t>
      </w:r>
    </w:p>
    <w:p w:rsidR="00794A04" w:rsidRDefault="00A61A47">
      <w:pPr>
        <w:autoSpaceDE w:val="0"/>
        <w:autoSpaceDN w:val="0"/>
        <w:adjustRightInd w:val="0"/>
        <w:ind w:firstLineChars="194" w:firstLine="407"/>
        <w:rPr>
          <w:szCs w:val="21"/>
          <w:lang w:val="zh-CN"/>
        </w:rPr>
      </w:pPr>
      <w:r>
        <w:rPr>
          <w:szCs w:val="21"/>
          <w:lang w:val="zh-CN"/>
        </w:rPr>
        <w:t xml:space="preserve">GB 5009.28 </w:t>
      </w:r>
      <w:r>
        <w:rPr>
          <w:szCs w:val="21"/>
          <w:lang w:val="zh-CN"/>
        </w:rPr>
        <w:t>食品安全国家标准</w:t>
      </w:r>
      <w:r>
        <w:rPr>
          <w:szCs w:val="21"/>
          <w:lang w:val="zh-CN"/>
        </w:rPr>
        <w:t xml:space="preserve"> </w:t>
      </w:r>
      <w:r>
        <w:rPr>
          <w:szCs w:val="21"/>
          <w:lang w:val="zh-CN"/>
        </w:rPr>
        <w:t>食品中苯甲酸、山梨酸和糖精钠的测定</w:t>
      </w:r>
    </w:p>
    <w:p w:rsidR="00794A04" w:rsidRDefault="00A61A47">
      <w:pPr>
        <w:autoSpaceDE w:val="0"/>
        <w:autoSpaceDN w:val="0"/>
        <w:adjustRightInd w:val="0"/>
        <w:ind w:firstLineChars="194" w:firstLine="407"/>
        <w:rPr>
          <w:szCs w:val="21"/>
          <w:lang w:val="zh-CN"/>
        </w:rPr>
      </w:pPr>
      <w:r>
        <w:rPr>
          <w:szCs w:val="21"/>
          <w:lang w:val="zh-CN"/>
        </w:rPr>
        <w:t xml:space="preserve">GB 5009.34 </w:t>
      </w:r>
      <w:r>
        <w:rPr>
          <w:szCs w:val="21"/>
          <w:lang w:val="zh-CN"/>
        </w:rPr>
        <w:t>食品安全国家标准</w:t>
      </w:r>
      <w:r>
        <w:rPr>
          <w:szCs w:val="21"/>
          <w:lang w:val="zh-CN"/>
        </w:rPr>
        <w:t xml:space="preserve"> </w:t>
      </w:r>
      <w:r>
        <w:rPr>
          <w:szCs w:val="21"/>
          <w:lang w:val="zh-CN"/>
        </w:rPr>
        <w:t>食品中二氧化硫的测定</w:t>
      </w:r>
    </w:p>
    <w:p w:rsidR="00794A04" w:rsidRDefault="00945796">
      <w:pPr>
        <w:autoSpaceDE w:val="0"/>
        <w:autoSpaceDN w:val="0"/>
        <w:adjustRightInd w:val="0"/>
        <w:ind w:firstLineChars="194" w:firstLine="407"/>
        <w:rPr>
          <w:szCs w:val="21"/>
          <w:lang w:val="zh-CN"/>
        </w:rPr>
      </w:pPr>
      <w:hyperlink r:id="rId15" w:history="1">
        <w:r w:rsidR="00A61A47">
          <w:rPr>
            <w:szCs w:val="21"/>
            <w:lang w:val="zh-CN"/>
          </w:rPr>
          <w:t xml:space="preserve">GB 5009.35 </w:t>
        </w:r>
        <w:r w:rsidR="00A61A47">
          <w:rPr>
            <w:szCs w:val="21"/>
            <w:lang w:val="zh-CN"/>
          </w:rPr>
          <w:t>食品安全国家标准</w:t>
        </w:r>
        <w:r w:rsidR="00A61A47">
          <w:rPr>
            <w:szCs w:val="21"/>
            <w:lang w:val="zh-CN"/>
          </w:rPr>
          <w:t xml:space="preserve"> </w:t>
        </w:r>
        <w:r w:rsidR="00A61A47">
          <w:rPr>
            <w:szCs w:val="21"/>
            <w:lang w:val="zh-CN"/>
          </w:rPr>
          <w:t>食品中合成着色剂的测定</w:t>
        </w:r>
      </w:hyperlink>
    </w:p>
    <w:p w:rsidR="00794A04" w:rsidRDefault="00A61A47">
      <w:pPr>
        <w:autoSpaceDE w:val="0"/>
        <w:autoSpaceDN w:val="0"/>
        <w:adjustRightInd w:val="0"/>
        <w:ind w:firstLineChars="194" w:firstLine="407"/>
        <w:rPr>
          <w:szCs w:val="21"/>
          <w:lang w:val="zh-CN"/>
        </w:rPr>
      </w:pPr>
      <w:r>
        <w:rPr>
          <w:szCs w:val="21"/>
          <w:lang w:val="zh-CN"/>
        </w:rPr>
        <w:t xml:space="preserve">GB 5009.96 </w:t>
      </w:r>
      <w:r>
        <w:rPr>
          <w:szCs w:val="21"/>
          <w:lang w:val="zh-CN"/>
        </w:rPr>
        <w:t>食品安全国家标准</w:t>
      </w:r>
      <w:r>
        <w:rPr>
          <w:szCs w:val="21"/>
          <w:lang w:val="zh-CN"/>
        </w:rPr>
        <w:t xml:space="preserve"> </w:t>
      </w:r>
      <w:r>
        <w:rPr>
          <w:szCs w:val="21"/>
          <w:lang w:val="zh-CN"/>
        </w:rPr>
        <w:t>食品中赭曲霉毒素</w:t>
      </w:r>
      <w:r>
        <w:rPr>
          <w:szCs w:val="21"/>
          <w:lang w:val="zh-CN"/>
        </w:rPr>
        <w:t>A</w:t>
      </w:r>
      <w:r>
        <w:rPr>
          <w:szCs w:val="21"/>
          <w:lang w:val="zh-CN"/>
        </w:rPr>
        <w:t>的测定</w:t>
      </w:r>
    </w:p>
    <w:p w:rsidR="00794A04" w:rsidRDefault="00A61A47">
      <w:pPr>
        <w:autoSpaceDE w:val="0"/>
        <w:autoSpaceDN w:val="0"/>
        <w:adjustRightInd w:val="0"/>
        <w:ind w:firstLineChars="194" w:firstLine="407"/>
        <w:rPr>
          <w:szCs w:val="21"/>
          <w:lang w:val="zh-CN"/>
        </w:rPr>
      </w:pPr>
      <w:r>
        <w:rPr>
          <w:szCs w:val="21"/>
          <w:lang w:val="zh-CN"/>
        </w:rPr>
        <w:t xml:space="preserve">GB 5009.97 </w:t>
      </w:r>
      <w:r>
        <w:rPr>
          <w:szCs w:val="21"/>
          <w:lang w:val="zh-CN"/>
        </w:rPr>
        <w:t>食品安全国家标准</w:t>
      </w:r>
      <w:r>
        <w:rPr>
          <w:szCs w:val="21"/>
          <w:lang w:val="zh-CN"/>
        </w:rPr>
        <w:t xml:space="preserve"> </w:t>
      </w:r>
      <w:r>
        <w:rPr>
          <w:szCs w:val="21"/>
          <w:lang w:val="zh-CN"/>
        </w:rPr>
        <w:t>食品中环己基氨基磺酸钠的测定</w:t>
      </w:r>
    </w:p>
    <w:p w:rsidR="00794A04" w:rsidRDefault="00A61A47">
      <w:pPr>
        <w:autoSpaceDE w:val="0"/>
        <w:autoSpaceDN w:val="0"/>
        <w:adjustRightInd w:val="0"/>
        <w:ind w:firstLineChars="194" w:firstLine="407"/>
        <w:rPr>
          <w:szCs w:val="21"/>
          <w:lang w:val="zh-CN"/>
        </w:rPr>
      </w:pPr>
      <w:r>
        <w:rPr>
          <w:szCs w:val="21"/>
          <w:lang w:val="zh-CN"/>
        </w:rPr>
        <w:t>GB/T</w:t>
      </w:r>
      <w:r>
        <w:rPr>
          <w:rFonts w:hint="eastAsia"/>
          <w:szCs w:val="21"/>
        </w:rPr>
        <w:t xml:space="preserve"> </w:t>
      </w:r>
      <w:r>
        <w:rPr>
          <w:szCs w:val="21"/>
          <w:lang w:val="zh-CN"/>
        </w:rPr>
        <w:t xml:space="preserve">5009.140 </w:t>
      </w:r>
      <w:r>
        <w:rPr>
          <w:szCs w:val="21"/>
          <w:lang w:val="zh-CN"/>
        </w:rPr>
        <w:t>饮料中乙酰磺胺酸钾的测定</w:t>
      </w:r>
    </w:p>
    <w:p w:rsidR="00794A04" w:rsidRDefault="00945796">
      <w:pPr>
        <w:autoSpaceDE w:val="0"/>
        <w:autoSpaceDN w:val="0"/>
        <w:adjustRightInd w:val="0"/>
        <w:ind w:firstLineChars="194" w:firstLine="407"/>
        <w:rPr>
          <w:szCs w:val="21"/>
          <w:lang w:val="zh-CN"/>
        </w:rPr>
      </w:pPr>
      <w:hyperlink r:id="rId16" w:history="1">
        <w:r w:rsidR="00A61A47">
          <w:rPr>
            <w:szCs w:val="21"/>
            <w:lang w:val="zh-CN"/>
          </w:rPr>
          <w:t xml:space="preserve">GB 5009.225 </w:t>
        </w:r>
        <w:r w:rsidR="00A61A47">
          <w:rPr>
            <w:szCs w:val="21"/>
            <w:lang w:val="zh-CN"/>
          </w:rPr>
          <w:t>食品安全国家标准</w:t>
        </w:r>
        <w:r w:rsidR="00A61A47">
          <w:rPr>
            <w:szCs w:val="21"/>
            <w:lang w:val="zh-CN"/>
          </w:rPr>
          <w:t xml:space="preserve"> </w:t>
        </w:r>
        <w:r w:rsidR="00A61A47">
          <w:rPr>
            <w:szCs w:val="21"/>
            <w:lang w:val="zh-CN"/>
          </w:rPr>
          <w:t>酒中乙醇浓度的测定</w:t>
        </w:r>
      </w:hyperlink>
    </w:p>
    <w:p w:rsidR="00794A04" w:rsidRDefault="00945796">
      <w:pPr>
        <w:autoSpaceDE w:val="0"/>
        <w:autoSpaceDN w:val="0"/>
        <w:adjustRightInd w:val="0"/>
        <w:ind w:firstLineChars="194" w:firstLine="407"/>
        <w:rPr>
          <w:szCs w:val="21"/>
          <w:lang w:val="zh-CN"/>
        </w:rPr>
      </w:pPr>
      <w:hyperlink r:id="rId17" w:tgtFrame="http://down.foodmate.net/standard/sort/3/_blank" w:history="1">
        <w:r w:rsidR="00A61A47">
          <w:rPr>
            <w:szCs w:val="21"/>
            <w:lang w:val="zh-CN"/>
          </w:rPr>
          <w:t xml:space="preserve">GB 5009.266 </w:t>
        </w:r>
        <w:r w:rsidR="00A61A47">
          <w:rPr>
            <w:szCs w:val="21"/>
            <w:lang w:val="zh-CN"/>
          </w:rPr>
          <w:t>食品安全国家标准</w:t>
        </w:r>
        <w:r w:rsidR="00A61A47">
          <w:rPr>
            <w:szCs w:val="21"/>
            <w:lang w:val="zh-CN"/>
          </w:rPr>
          <w:t xml:space="preserve"> </w:t>
        </w:r>
        <w:r w:rsidR="00A61A47">
          <w:rPr>
            <w:szCs w:val="21"/>
            <w:lang w:val="zh-CN"/>
          </w:rPr>
          <w:t>食品中甲醇的测定</w:t>
        </w:r>
      </w:hyperlink>
    </w:p>
    <w:p w:rsidR="00794A04" w:rsidRDefault="00A61A47">
      <w:pPr>
        <w:autoSpaceDE w:val="0"/>
        <w:autoSpaceDN w:val="0"/>
        <w:adjustRightInd w:val="0"/>
        <w:ind w:firstLineChars="194" w:firstLine="407"/>
        <w:rPr>
          <w:szCs w:val="21"/>
          <w:lang w:val="zh-CN"/>
        </w:rPr>
      </w:pPr>
      <w:r>
        <w:rPr>
          <w:szCs w:val="21"/>
          <w:lang w:val="zh-CN"/>
        </w:rPr>
        <w:t xml:space="preserve">GB 7718 </w:t>
      </w:r>
      <w:r>
        <w:rPr>
          <w:szCs w:val="21"/>
          <w:lang w:val="zh-CN"/>
        </w:rPr>
        <w:t>食品安全国家标准</w:t>
      </w:r>
      <w:r>
        <w:rPr>
          <w:szCs w:val="21"/>
          <w:lang w:val="zh-CN"/>
        </w:rPr>
        <w:t xml:space="preserve"> </w:t>
      </w:r>
      <w:r>
        <w:rPr>
          <w:szCs w:val="21"/>
          <w:lang w:val="zh-CN"/>
        </w:rPr>
        <w:t>预包装食品标签通则</w:t>
      </w:r>
    </w:p>
    <w:p w:rsidR="00794A04" w:rsidRDefault="00A61A47">
      <w:pPr>
        <w:autoSpaceDE w:val="0"/>
        <w:autoSpaceDN w:val="0"/>
        <w:adjustRightInd w:val="0"/>
        <w:ind w:firstLineChars="194" w:firstLine="407"/>
        <w:rPr>
          <w:szCs w:val="21"/>
          <w:lang w:val="zh-CN"/>
        </w:rPr>
      </w:pPr>
      <w:r>
        <w:rPr>
          <w:szCs w:val="21"/>
          <w:lang w:val="zh-CN"/>
        </w:rPr>
        <w:t xml:space="preserve">GB 12696 </w:t>
      </w:r>
      <w:r>
        <w:rPr>
          <w:szCs w:val="21"/>
          <w:lang w:val="zh-CN"/>
        </w:rPr>
        <w:t>食品安全国家标准</w:t>
      </w:r>
      <w:r>
        <w:rPr>
          <w:szCs w:val="21"/>
          <w:lang w:val="zh-CN"/>
        </w:rPr>
        <w:t xml:space="preserve"> </w:t>
      </w:r>
      <w:r>
        <w:rPr>
          <w:szCs w:val="21"/>
          <w:lang w:val="zh-CN"/>
        </w:rPr>
        <w:t>发酵酒及其配制酒生产卫生规范</w:t>
      </w:r>
    </w:p>
    <w:p w:rsidR="00794A04" w:rsidRDefault="00A61A47">
      <w:pPr>
        <w:autoSpaceDE w:val="0"/>
        <w:autoSpaceDN w:val="0"/>
        <w:adjustRightInd w:val="0"/>
        <w:ind w:firstLineChars="194" w:firstLine="407"/>
        <w:rPr>
          <w:szCs w:val="21"/>
          <w:lang w:val="zh-CN"/>
        </w:rPr>
      </w:pPr>
      <w:r>
        <w:rPr>
          <w:szCs w:val="21"/>
          <w:lang w:val="zh-CN"/>
        </w:rPr>
        <w:t xml:space="preserve">GB /T 15037 </w:t>
      </w:r>
      <w:r>
        <w:rPr>
          <w:szCs w:val="21"/>
          <w:lang w:val="zh-CN"/>
        </w:rPr>
        <w:t>葡萄酒</w:t>
      </w:r>
    </w:p>
    <w:p w:rsidR="00794A04" w:rsidRDefault="00A61A47">
      <w:pPr>
        <w:autoSpaceDE w:val="0"/>
        <w:autoSpaceDN w:val="0"/>
        <w:adjustRightInd w:val="0"/>
        <w:ind w:firstLineChars="194" w:firstLine="407"/>
        <w:rPr>
          <w:rFonts w:ascii="宋体" w:cs="宋体"/>
          <w:szCs w:val="21"/>
          <w:lang w:val="zh-CN"/>
        </w:rPr>
      </w:pPr>
      <w:r>
        <w:rPr>
          <w:szCs w:val="21"/>
          <w:lang w:val="zh-CN"/>
        </w:rPr>
        <w:t>GB/T 15038</w:t>
      </w:r>
      <w:r>
        <w:rPr>
          <w:rFonts w:ascii="宋体" w:cs="宋体" w:hint="eastAsia"/>
          <w:szCs w:val="21"/>
          <w:lang w:val="zh-CN"/>
        </w:rPr>
        <w:t xml:space="preserve"> 葡萄酒、果酒通用分析方法（含第1号修改单）</w:t>
      </w:r>
    </w:p>
    <w:p w:rsidR="00794A04" w:rsidRDefault="00A61A47">
      <w:pPr>
        <w:autoSpaceDE w:val="0"/>
        <w:autoSpaceDN w:val="0"/>
        <w:adjustRightInd w:val="0"/>
        <w:ind w:firstLineChars="194" w:firstLine="407"/>
        <w:rPr>
          <w:rFonts w:ascii="宋体" w:cs="宋体"/>
          <w:szCs w:val="21"/>
          <w:lang w:val="zh-CN"/>
        </w:rPr>
      </w:pPr>
      <w:r>
        <w:rPr>
          <w:szCs w:val="21"/>
          <w:lang w:val="zh-CN"/>
        </w:rPr>
        <w:t>GB/T 1</w:t>
      </w:r>
      <w:r>
        <w:rPr>
          <w:rFonts w:hint="eastAsia"/>
          <w:szCs w:val="21"/>
          <w:lang w:val="zh-CN"/>
        </w:rPr>
        <w:t xml:space="preserve">7204 </w:t>
      </w:r>
      <w:r>
        <w:rPr>
          <w:rFonts w:ascii="宋体" w:cs="宋体" w:hint="eastAsia"/>
          <w:szCs w:val="21"/>
          <w:lang w:val="zh-CN"/>
        </w:rPr>
        <w:t>饮料酒术语和分类</w:t>
      </w:r>
    </w:p>
    <w:p w:rsidR="00794A04" w:rsidRDefault="00A61A47">
      <w:pPr>
        <w:autoSpaceDE w:val="0"/>
        <w:autoSpaceDN w:val="0"/>
        <w:adjustRightInd w:val="0"/>
        <w:ind w:firstLineChars="194" w:firstLine="407"/>
        <w:rPr>
          <w:szCs w:val="21"/>
          <w:lang w:val="zh-CN"/>
        </w:rPr>
      </w:pPr>
      <w:r>
        <w:rPr>
          <w:szCs w:val="21"/>
          <w:lang w:val="zh-CN"/>
        </w:rPr>
        <w:t xml:space="preserve">GB/T 23778 </w:t>
      </w:r>
      <w:r>
        <w:rPr>
          <w:szCs w:val="21"/>
          <w:lang w:val="zh-CN"/>
        </w:rPr>
        <w:t>酒类及其他食品包装用软木塞</w:t>
      </w:r>
    </w:p>
    <w:p w:rsidR="00794A04" w:rsidRDefault="00A61A47">
      <w:pPr>
        <w:autoSpaceDE w:val="0"/>
        <w:autoSpaceDN w:val="0"/>
        <w:adjustRightInd w:val="0"/>
        <w:ind w:firstLineChars="194" w:firstLine="407"/>
        <w:rPr>
          <w:szCs w:val="21"/>
          <w:lang w:val="zh-CN"/>
        </w:rPr>
      </w:pPr>
      <w:r>
        <w:rPr>
          <w:rFonts w:hint="eastAsia"/>
          <w:szCs w:val="21"/>
          <w:lang w:val="zh-CN"/>
        </w:rPr>
        <w:t xml:space="preserve">NY/T 391 </w:t>
      </w:r>
      <w:r>
        <w:rPr>
          <w:rFonts w:hint="eastAsia"/>
          <w:szCs w:val="21"/>
          <w:lang w:val="zh-CN"/>
        </w:rPr>
        <w:t>绿色食品</w:t>
      </w:r>
      <w:r>
        <w:rPr>
          <w:rFonts w:hint="eastAsia"/>
          <w:szCs w:val="21"/>
          <w:lang w:val="zh-CN"/>
        </w:rPr>
        <w:t xml:space="preserve"> </w:t>
      </w:r>
      <w:r>
        <w:rPr>
          <w:rFonts w:hint="eastAsia"/>
          <w:szCs w:val="21"/>
          <w:lang w:val="zh-CN"/>
        </w:rPr>
        <w:t>产地环境质量</w:t>
      </w:r>
    </w:p>
    <w:p w:rsidR="00794A04" w:rsidRDefault="00A61A47">
      <w:pPr>
        <w:autoSpaceDE w:val="0"/>
        <w:autoSpaceDN w:val="0"/>
        <w:adjustRightInd w:val="0"/>
        <w:ind w:firstLineChars="194" w:firstLine="407"/>
        <w:rPr>
          <w:szCs w:val="21"/>
          <w:lang w:val="zh-CN"/>
        </w:rPr>
      </w:pPr>
      <w:r>
        <w:rPr>
          <w:szCs w:val="21"/>
          <w:lang w:val="zh-CN"/>
        </w:rPr>
        <w:t xml:space="preserve">NY/T 392 </w:t>
      </w:r>
      <w:r>
        <w:rPr>
          <w:szCs w:val="21"/>
          <w:lang w:val="zh-CN"/>
        </w:rPr>
        <w:t>绿色食品</w:t>
      </w:r>
      <w:r>
        <w:rPr>
          <w:szCs w:val="21"/>
          <w:lang w:val="zh-CN"/>
        </w:rPr>
        <w:t xml:space="preserve"> </w:t>
      </w:r>
      <w:r>
        <w:rPr>
          <w:szCs w:val="21"/>
          <w:lang w:val="zh-CN"/>
        </w:rPr>
        <w:t>食品添加剂使用准则</w:t>
      </w:r>
    </w:p>
    <w:p w:rsidR="00794A04" w:rsidRDefault="00A61A47">
      <w:pPr>
        <w:autoSpaceDE w:val="0"/>
        <w:autoSpaceDN w:val="0"/>
        <w:adjustRightInd w:val="0"/>
        <w:ind w:firstLineChars="194" w:firstLine="407"/>
        <w:rPr>
          <w:szCs w:val="21"/>
          <w:lang w:val="zh-CN"/>
        </w:rPr>
      </w:pPr>
      <w:r>
        <w:rPr>
          <w:szCs w:val="21"/>
          <w:lang w:val="zh-CN"/>
        </w:rPr>
        <w:t xml:space="preserve">NY/T 658 </w:t>
      </w:r>
      <w:r>
        <w:rPr>
          <w:szCs w:val="21"/>
          <w:lang w:val="zh-CN"/>
        </w:rPr>
        <w:t>绿色食品</w:t>
      </w:r>
      <w:r>
        <w:rPr>
          <w:szCs w:val="21"/>
          <w:lang w:val="zh-CN"/>
        </w:rPr>
        <w:t xml:space="preserve"> </w:t>
      </w:r>
      <w:r>
        <w:rPr>
          <w:szCs w:val="21"/>
          <w:lang w:val="zh-CN"/>
        </w:rPr>
        <w:t>包装通用准则</w:t>
      </w:r>
    </w:p>
    <w:p w:rsidR="00794A04" w:rsidRDefault="00A61A47">
      <w:pPr>
        <w:autoSpaceDE w:val="0"/>
        <w:autoSpaceDN w:val="0"/>
        <w:adjustRightInd w:val="0"/>
        <w:ind w:firstLineChars="194" w:firstLine="407"/>
        <w:rPr>
          <w:szCs w:val="21"/>
          <w:lang w:val="zh-CN"/>
        </w:rPr>
      </w:pPr>
      <w:r>
        <w:rPr>
          <w:szCs w:val="21"/>
          <w:lang w:val="zh-CN"/>
        </w:rPr>
        <w:t xml:space="preserve">NY/T 1055 </w:t>
      </w:r>
      <w:r>
        <w:rPr>
          <w:szCs w:val="21"/>
          <w:lang w:val="zh-CN"/>
        </w:rPr>
        <w:t>绿色食品</w:t>
      </w:r>
      <w:r>
        <w:rPr>
          <w:szCs w:val="21"/>
          <w:lang w:val="zh-CN"/>
        </w:rPr>
        <w:t xml:space="preserve"> </w:t>
      </w:r>
      <w:r>
        <w:rPr>
          <w:szCs w:val="21"/>
          <w:lang w:val="zh-CN"/>
        </w:rPr>
        <w:t>产品检验规则</w:t>
      </w:r>
    </w:p>
    <w:p w:rsidR="00794A04" w:rsidRDefault="00A61A47">
      <w:pPr>
        <w:autoSpaceDE w:val="0"/>
        <w:autoSpaceDN w:val="0"/>
        <w:adjustRightInd w:val="0"/>
        <w:ind w:firstLineChars="194" w:firstLine="407"/>
        <w:rPr>
          <w:szCs w:val="21"/>
          <w:lang w:val="zh-CN"/>
        </w:rPr>
      </w:pPr>
      <w:r>
        <w:rPr>
          <w:szCs w:val="21"/>
          <w:lang w:val="zh-CN"/>
        </w:rPr>
        <w:t xml:space="preserve">NY/T 1056 </w:t>
      </w:r>
      <w:r>
        <w:rPr>
          <w:szCs w:val="21"/>
          <w:lang w:val="zh-CN"/>
        </w:rPr>
        <w:t>绿色食品</w:t>
      </w:r>
      <w:r>
        <w:rPr>
          <w:szCs w:val="21"/>
          <w:lang w:val="zh-CN"/>
        </w:rPr>
        <w:t xml:space="preserve"> </w:t>
      </w:r>
      <w:r>
        <w:rPr>
          <w:rFonts w:hint="eastAsia"/>
          <w:szCs w:val="21"/>
          <w:lang w:val="zh-CN"/>
        </w:rPr>
        <w:t>储藏</w:t>
      </w:r>
      <w:r>
        <w:rPr>
          <w:szCs w:val="21"/>
          <w:lang w:val="zh-CN"/>
        </w:rPr>
        <w:t>运输准则</w:t>
      </w:r>
    </w:p>
    <w:p w:rsidR="00794A04" w:rsidRDefault="00A61A47">
      <w:pPr>
        <w:autoSpaceDE w:val="0"/>
        <w:autoSpaceDN w:val="0"/>
        <w:adjustRightInd w:val="0"/>
        <w:ind w:firstLineChars="194" w:firstLine="407"/>
        <w:rPr>
          <w:sz w:val="24"/>
        </w:rPr>
      </w:pPr>
      <w:r>
        <w:rPr>
          <w:szCs w:val="21"/>
          <w:lang w:val="zh-CN"/>
        </w:rPr>
        <w:t>SN/T 1743</w:t>
      </w:r>
      <w:r>
        <w:rPr>
          <w:sz w:val="24"/>
        </w:rPr>
        <w:t xml:space="preserve"> </w:t>
      </w:r>
      <w:r>
        <w:rPr>
          <w:rFonts w:hint="eastAsia"/>
          <w:szCs w:val="21"/>
          <w:lang w:val="zh-CN"/>
        </w:rPr>
        <w:t>食品中诱惑红、酸性红、亮蓝、日落黄的含量检测</w:t>
      </w:r>
      <w:r>
        <w:rPr>
          <w:szCs w:val="21"/>
          <w:lang w:val="zh-CN"/>
        </w:rPr>
        <w:t xml:space="preserve"> </w:t>
      </w:r>
      <w:r>
        <w:rPr>
          <w:rFonts w:hint="eastAsia"/>
          <w:szCs w:val="21"/>
          <w:lang w:val="zh-CN"/>
        </w:rPr>
        <w:t>高效液相色谱法</w:t>
      </w:r>
    </w:p>
    <w:p w:rsidR="00794A04" w:rsidRDefault="00A61A47">
      <w:pPr>
        <w:autoSpaceDE w:val="0"/>
        <w:autoSpaceDN w:val="0"/>
        <w:adjustRightInd w:val="0"/>
        <w:ind w:firstLineChars="194" w:firstLine="407"/>
        <w:rPr>
          <w:szCs w:val="21"/>
          <w:lang w:val="zh-CN"/>
        </w:rPr>
      </w:pPr>
      <w:r>
        <w:rPr>
          <w:szCs w:val="21"/>
          <w:lang w:val="zh-CN"/>
        </w:rPr>
        <w:t xml:space="preserve">JJF 1070 </w:t>
      </w:r>
      <w:r>
        <w:rPr>
          <w:szCs w:val="21"/>
          <w:lang w:val="zh-CN"/>
        </w:rPr>
        <w:t>定量包装商品净含量计量检验规则</w:t>
      </w:r>
    </w:p>
    <w:p w:rsidR="00794A04" w:rsidRDefault="00A61A47">
      <w:pPr>
        <w:autoSpaceDE w:val="0"/>
        <w:autoSpaceDN w:val="0"/>
        <w:adjustRightInd w:val="0"/>
        <w:ind w:firstLineChars="194" w:firstLine="407"/>
        <w:rPr>
          <w:rFonts w:ascii="宋体" w:cs="宋体"/>
          <w:szCs w:val="21"/>
          <w:lang w:val="zh-CN"/>
        </w:rPr>
      </w:pPr>
      <w:r>
        <w:rPr>
          <w:szCs w:val="21"/>
          <w:lang w:val="zh-CN"/>
        </w:rPr>
        <w:t>国家质量监督检验检疫总局令</w:t>
      </w:r>
      <w:bookmarkStart w:id="3" w:name="OLE_LINK1"/>
      <w:r>
        <w:rPr>
          <w:szCs w:val="21"/>
          <w:lang w:val="zh-CN"/>
        </w:rPr>
        <w:t>2005</w:t>
      </w:r>
      <w:r>
        <w:rPr>
          <w:szCs w:val="21"/>
          <w:lang w:val="zh-CN"/>
        </w:rPr>
        <w:t>年</w:t>
      </w:r>
      <w:bookmarkEnd w:id="3"/>
      <w:r>
        <w:rPr>
          <w:szCs w:val="21"/>
          <w:lang w:val="zh-CN"/>
        </w:rPr>
        <w:t>第</w:t>
      </w:r>
      <w:r>
        <w:rPr>
          <w:szCs w:val="21"/>
          <w:lang w:val="zh-CN"/>
        </w:rPr>
        <w:t>75</w:t>
      </w:r>
      <w:r>
        <w:rPr>
          <w:szCs w:val="21"/>
          <w:lang w:val="zh-CN"/>
        </w:rPr>
        <w:t>号</w:t>
      </w:r>
      <w:r>
        <w:rPr>
          <w:szCs w:val="21"/>
          <w:lang w:val="zh-CN"/>
        </w:rPr>
        <w:t xml:space="preserve"> </w:t>
      </w:r>
      <w:r>
        <w:rPr>
          <w:rFonts w:hint="eastAsia"/>
          <w:szCs w:val="21"/>
          <w:lang w:val="zh-CN"/>
        </w:rPr>
        <w:t xml:space="preserve"> </w:t>
      </w:r>
      <w:r>
        <w:rPr>
          <w:rFonts w:ascii="宋体" w:cs="宋体" w:hint="eastAsia"/>
          <w:szCs w:val="21"/>
          <w:lang w:val="zh-CN"/>
        </w:rPr>
        <w:t xml:space="preserve">定量包装商品计量监督管理办法 </w:t>
      </w:r>
    </w:p>
    <w:p w:rsidR="00794A04" w:rsidRDefault="00A61A47">
      <w:pPr>
        <w:autoSpaceDE w:val="0"/>
        <w:autoSpaceDN w:val="0"/>
        <w:adjustRightInd w:val="0"/>
        <w:spacing w:beforeLines="100" w:before="312" w:afterLines="100" w:after="312"/>
        <w:rPr>
          <w:rFonts w:ascii="黑体" w:eastAsia="黑体" w:hAnsi="宋体" w:cs="黑体"/>
          <w:szCs w:val="21"/>
          <w:lang w:val="zh-CN"/>
        </w:rPr>
      </w:pPr>
      <w:r>
        <w:rPr>
          <w:rFonts w:ascii="黑体" w:eastAsia="黑体" w:hAnsi="宋体" w:cs="黑体"/>
          <w:szCs w:val="21"/>
          <w:lang w:val="zh-CN"/>
        </w:rPr>
        <w:lastRenderedPageBreak/>
        <w:t xml:space="preserve">3 </w:t>
      </w:r>
      <w:r>
        <w:rPr>
          <w:rFonts w:ascii="黑体" w:eastAsia="黑体" w:hAnsi="宋体" w:cs="黑体" w:hint="eastAsia"/>
          <w:szCs w:val="21"/>
          <w:lang w:val="zh-CN"/>
        </w:rPr>
        <w:t xml:space="preserve"> 术语和定义</w:t>
      </w:r>
    </w:p>
    <w:p w:rsidR="00794A04" w:rsidRDefault="00A61A47">
      <w:pPr>
        <w:autoSpaceDE w:val="0"/>
        <w:autoSpaceDN w:val="0"/>
        <w:adjustRightInd w:val="0"/>
        <w:ind w:firstLine="420"/>
        <w:rPr>
          <w:rFonts w:ascii="宋体" w:hAnsi="宋体"/>
          <w:szCs w:val="21"/>
          <w:lang w:val="zh-CN"/>
        </w:rPr>
      </w:pPr>
      <w:r>
        <w:rPr>
          <w:szCs w:val="21"/>
          <w:lang w:val="zh-CN"/>
        </w:rPr>
        <w:t>GB/T 15037</w:t>
      </w:r>
      <w:r>
        <w:rPr>
          <w:rFonts w:hint="eastAsia"/>
          <w:szCs w:val="21"/>
          <w:lang w:val="zh-CN"/>
        </w:rPr>
        <w:t>和</w:t>
      </w:r>
      <w:r>
        <w:rPr>
          <w:szCs w:val="21"/>
          <w:lang w:val="zh-CN"/>
        </w:rPr>
        <w:t>GB/T 1</w:t>
      </w:r>
      <w:r>
        <w:rPr>
          <w:rFonts w:hint="eastAsia"/>
          <w:szCs w:val="21"/>
          <w:lang w:val="zh-CN"/>
        </w:rPr>
        <w:t>7204</w:t>
      </w:r>
      <w:r>
        <w:rPr>
          <w:rFonts w:ascii="宋体" w:hAnsi="宋体" w:hint="eastAsia"/>
          <w:szCs w:val="21"/>
          <w:lang w:val="zh-CN"/>
        </w:rPr>
        <w:t>界定的术语和定义适用于本文件。</w:t>
      </w:r>
    </w:p>
    <w:p w:rsidR="00794A04" w:rsidRDefault="00A61A47">
      <w:pPr>
        <w:autoSpaceDE w:val="0"/>
        <w:autoSpaceDN w:val="0"/>
        <w:adjustRightInd w:val="0"/>
        <w:spacing w:beforeLines="100" w:before="312" w:afterLines="100" w:after="312"/>
        <w:rPr>
          <w:rFonts w:ascii="黑体" w:eastAsia="黑体" w:hAnsi="宋体" w:cs="黑体"/>
          <w:szCs w:val="21"/>
          <w:lang w:val="zh-CN"/>
        </w:rPr>
      </w:pPr>
      <w:r>
        <w:rPr>
          <w:rFonts w:ascii="黑体" w:eastAsia="黑体" w:hAnsi="宋体" w:cs="黑体" w:hint="eastAsia"/>
          <w:szCs w:val="21"/>
          <w:lang w:val="zh-CN"/>
        </w:rPr>
        <w:t>4　产品分类</w:t>
      </w:r>
    </w:p>
    <w:p w:rsidR="00794A04" w:rsidRDefault="00A61A47">
      <w:pPr>
        <w:autoSpaceDE w:val="0"/>
        <w:autoSpaceDN w:val="0"/>
        <w:adjustRightInd w:val="0"/>
        <w:jc w:val="left"/>
        <w:rPr>
          <w:rFonts w:ascii="黑体" w:eastAsia="黑体" w:hAnsi="宋体" w:cs="黑体"/>
          <w:szCs w:val="21"/>
          <w:lang w:val="zh-CN"/>
        </w:rPr>
      </w:pPr>
      <w:r>
        <w:rPr>
          <w:rFonts w:ascii="黑体" w:eastAsia="黑体" w:hAnsi="宋体" w:cs="黑体" w:hint="eastAsia"/>
          <w:szCs w:val="21"/>
          <w:lang w:val="zh-CN"/>
        </w:rPr>
        <w:t>4.1　按色泽分类</w:t>
      </w:r>
    </w:p>
    <w:p w:rsidR="00794A04" w:rsidRDefault="00A61A47">
      <w:pPr>
        <w:autoSpaceDE w:val="0"/>
        <w:autoSpaceDN w:val="0"/>
        <w:adjustRightInd w:val="0"/>
        <w:jc w:val="left"/>
        <w:rPr>
          <w:rFonts w:ascii="宋体" w:hAnsi="宋体" w:cs="黑体"/>
          <w:color w:val="FF0000"/>
          <w:szCs w:val="21"/>
          <w:lang w:val="zh-CN"/>
        </w:rPr>
      </w:pPr>
      <w:r>
        <w:rPr>
          <w:rFonts w:ascii="宋体" w:hAnsi="宋体" w:cs="黑体" w:hint="eastAsia"/>
          <w:szCs w:val="21"/>
          <w:lang w:val="zh-CN"/>
        </w:rPr>
        <w:t xml:space="preserve">4.1.1　白葡萄酒  </w:t>
      </w:r>
    </w:p>
    <w:p w:rsidR="00794A04" w:rsidRDefault="00A61A47">
      <w:pPr>
        <w:autoSpaceDE w:val="0"/>
        <w:autoSpaceDN w:val="0"/>
        <w:adjustRightInd w:val="0"/>
        <w:jc w:val="left"/>
        <w:rPr>
          <w:rFonts w:ascii="宋体" w:hAnsi="宋体" w:cs="黑体"/>
          <w:szCs w:val="21"/>
          <w:lang w:val="zh-CN"/>
        </w:rPr>
      </w:pPr>
      <w:r>
        <w:rPr>
          <w:rFonts w:ascii="宋体" w:hAnsi="宋体" w:cs="黑体" w:hint="eastAsia"/>
          <w:szCs w:val="21"/>
          <w:lang w:val="zh-CN"/>
        </w:rPr>
        <w:t xml:space="preserve">4.1.2　桃红葡萄酒  </w:t>
      </w:r>
    </w:p>
    <w:p w:rsidR="00794A04" w:rsidRDefault="00A61A47">
      <w:pPr>
        <w:autoSpaceDE w:val="0"/>
        <w:autoSpaceDN w:val="0"/>
        <w:adjustRightInd w:val="0"/>
        <w:jc w:val="left"/>
        <w:rPr>
          <w:rFonts w:ascii="宋体" w:hAnsi="宋体" w:cs="黑体"/>
          <w:szCs w:val="21"/>
          <w:lang w:val="zh-CN"/>
        </w:rPr>
      </w:pPr>
      <w:r>
        <w:rPr>
          <w:rFonts w:ascii="宋体" w:hAnsi="宋体" w:cs="黑体" w:hint="eastAsia"/>
          <w:szCs w:val="21"/>
          <w:lang w:val="zh-CN"/>
        </w:rPr>
        <w:t xml:space="preserve">4.1.3　红葡萄酒  </w:t>
      </w:r>
    </w:p>
    <w:p w:rsidR="00794A04" w:rsidRDefault="00A61A47">
      <w:pPr>
        <w:autoSpaceDE w:val="0"/>
        <w:autoSpaceDN w:val="0"/>
        <w:adjustRightInd w:val="0"/>
        <w:jc w:val="left"/>
        <w:rPr>
          <w:rFonts w:ascii="黑体" w:eastAsia="黑体" w:hAnsi="宋体" w:cs="黑体"/>
          <w:szCs w:val="21"/>
          <w:lang w:val="zh-CN"/>
        </w:rPr>
      </w:pPr>
      <w:r>
        <w:rPr>
          <w:rFonts w:ascii="黑体" w:eastAsia="黑体" w:hAnsi="宋体" w:cs="黑体" w:hint="eastAsia"/>
          <w:szCs w:val="21"/>
          <w:lang w:val="zh-CN"/>
        </w:rPr>
        <w:t>4.2　按二氧化碳含量（以压力表示）分类</w:t>
      </w:r>
    </w:p>
    <w:p w:rsidR="00794A04" w:rsidRDefault="00A61A47">
      <w:pPr>
        <w:autoSpaceDE w:val="0"/>
        <w:autoSpaceDN w:val="0"/>
        <w:adjustRightInd w:val="0"/>
        <w:jc w:val="left"/>
        <w:rPr>
          <w:szCs w:val="21"/>
          <w:lang w:val="zh-CN"/>
        </w:rPr>
      </w:pPr>
      <w:r>
        <w:rPr>
          <w:rFonts w:ascii="宋体" w:hAnsi="宋体" w:cs="黑体" w:hint="eastAsia"/>
          <w:szCs w:val="21"/>
          <w:lang w:val="zh-CN"/>
        </w:rPr>
        <w:t xml:space="preserve">4.2.1　平静葡萄酒  </w:t>
      </w:r>
    </w:p>
    <w:p w:rsidR="00794A04" w:rsidRDefault="00A61A47">
      <w:pPr>
        <w:autoSpaceDE w:val="0"/>
        <w:autoSpaceDN w:val="0"/>
        <w:adjustRightInd w:val="0"/>
        <w:jc w:val="left"/>
        <w:rPr>
          <w:rFonts w:ascii="宋体" w:hAnsi="宋体" w:cs="黑体"/>
          <w:szCs w:val="21"/>
        </w:rPr>
      </w:pPr>
      <w:r>
        <w:rPr>
          <w:rFonts w:ascii="宋体" w:hAnsi="宋体" w:cs="黑体" w:hint="eastAsia"/>
          <w:szCs w:val="21"/>
        </w:rPr>
        <w:t>4.2.2</w:t>
      </w:r>
      <w:r>
        <w:rPr>
          <w:rFonts w:ascii="宋体" w:hAnsi="宋体" w:cs="黑体" w:hint="eastAsia"/>
          <w:szCs w:val="21"/>
          <w:lang w:val="zh-CN"/>
        </w:rPr>
        <w:t xml:space="preserve">　含气葡萄酒</w:t>
      </w:r>
      <w:r>
        <w:rPr>
          <w:rFonts w:ascii="宋体" w:hAnsi="宋体" w:cs="黑体" w:hint="eastAsia"/>
          <w:szCs w:val="21"/>
        </w:rPr>
        <w:t xml:space="preserve">  </w:t>
      </w:r>
    </w:p>
    <w:p w:rsidR="00794A04" w:rsidRDefault="00A61A47">
      <w:pPr>
        <w:autoSpaceDE w:val="0"/>
        <w:autoSpaceDN w:val="0"/>
        <w:adjustRightInd w:val="0"/>
        <w:jc w:val="left"/>
        <w:rPr>
          <w:szCs w:val="21"/>
        </w:rPr>
      </w:pPr>
      <w:r>
        <w:rPr>
          <w:rFonts w:ascii="宋体" w:hAnsi="宋体" w:cs="黑体" w:hint="eastAsia"/>
          <w:szCs w:val="21"/>
        </w:rPr>
        <w:t>4.2.2.1</w:t>
      </w:r>
      <w:r>
        <w:rPr>
          <w:rFonts w:ascii="宋体" w:hAnsi="宋体" w:cs="黑体" w:hint="eastAsia"/>
          <w:szCs w:val="21"/>
          <w:lang w:val="zh-CN"/>
        </w:rPr>
        <w:t xml:space="preserve">　起泡葡萄酒</w:t>
      </w:r>
    </w:p>
    <w:p w:rsidR="00794A04" w:rsidRDefault="00A61A47">
      <w:pPr>
        <w:autoSpaceDE w:val="0"/>
        <w:autoSpaceDN w:val="0"/>
        <w:adjustRightInd w:val="0"/>
        <w:jc w:val="left"/>
        <w:rPr>
          <w:szCs w:val="21"/>
        </w:rPr>
      </w:pPr>
      <w:r>
        <w:rPr>
          <w:rFonts w:ascii="宋体" w:hAnsi="宋体" w:cs="黑体" w:hint="eastAsia"/>
          <w:szCs w:val="21"/>
        </w:rPr>
        <w:t>4.2.2.2</w:t>
      </w:r>
      <w:r>
        <w:rPr>
          <w:rFonts w:ascii="宋体" w:hAnsi="宋体" w:cs="黑体" w:hint="eastAsia"/>
          <w:szCs w:val="21"/>
          <w:lang w:val="zh-CN"/>
        </w:rPr>
        <w:t xml:space="preserve">　低起泡葡萄酒</w:t>
      </w:r>
    </w:p>
    <w:p w:rsidR="00794A04" w:rsidRDefault="00A61A47">
      <w:pPr>
        <w:autoSpaceDE w:val="0"/>
        <w:autoSpaceDN w:val="0"/>
        <w:adjustRightInd w:val="0"/>
        <w:jc w:val="left"/>
        <w:rPr>
          <w:rFonts w:ascii="宋体" w:hAnsi="宋体" w:cs="黑体"/>
          <w:szCs w:val="21"/>
        </w:rPr>
      </w:pPr>
      <w:r>
        <w:rPr>
          <w:rFonts w:ascii="宋体" w:hAnsi="宋体" w:cs="黑体" w:hint="eastAsia"/>
          <w:szCs w:val="21"/>
        </w:rPr>
        <w:t>4.2.2.3</w:t>
      </w:r>
      <w:r>
        <w:rPr>
          <w:rFonts w:ascii="宋体" w:hAnsi="宋体" w:cs="黑体" w:hint="eastAsia"/>
          <w:szCs w:val="21"/>
          <w:lang w:val="zh-CN"/>
        </w:rPr>
        <w:t xml:space="preserve">　葡萄酒汽酒</w:t>
      </w:r>
    </w:p>
    <w:p w:rsidR="00794A04" w:rsidRDefault="00A61A47">
      <w:pPr>
        <w:autoSpaceDE w:val="0"/>
        <w:autoSpaceDN w:val="0"/>
        <w:adjustRightInd w:val="0"/>
        <w:jc w:val="left"/>
        <w:rPr>
          <w:rFonts w:ascii="黑体" w:eastAsia="黑体" w:hAnsi="宋体" w:cs="黑体"/>
          <w:szCs w:val="21"/>
        </w:rPr>
      </w:pPr>
      <w:r>
        <w:rPr>
          <w:rFonts w:ascii="黑体" w:eastAsia="黑体" w:hAnsi="宋体" w:cs="黑体"/>
          <w:szCs w:val="21"/>
        </w:rPr>
        <w:t>4.3</w:t>
      </w:r>
      <w:r>
        <w:rPr>
          <w:rFonts w:ascii="黑体" w:eastAsia="黑体" w:hAnsi="宋体" w:cs="黑体" w:hint="eastAsia"/>
          <w:szCs w:val="21"/>
          <w:lang w:val="zh-CN"/>
        </w:rPr>
        <w:t xml:space="preserve">　按酒中含糖量分类</w:t>
      </w:r>
    </w:p>
    <w:p w:rsidR="00794A04" w:rsidRDefault="00A61A47">
      <w:pPr>
        <w:autoSpaceDE w:val="0"/>
        <w:autoSpaceDN w:val="0"/>
        <w:adjustRightInd w:val="0"/>
        <w:jc w:val="left"/>
        <w:rPr>
          <w:rFonts w:ascii="宋体" w:hAnsi="宋体" w:cs="黑体"/>
          <w:szCs w:val="21"/>
        </w:rPr>
      </w:pPr>
      <w:r>
        <w:rPr>
          <w:rFonts w:ascii="宋体" w:hAnsi="宋体" w:cs="黑体"/>
          <w:szCs w:val="21"/>
        </w:rPr>
        <w:t xml:space="preserve">4.3.1 </w:t>
      </w:r>
      <w:r>
        <w:rPr>
          <w:rFonts w:ascii="宋体" w:hAnsi="宋体" w:cs="黑体" w:hint="eastAsia"/>
          <w:szCs w:val="21"/>
        </w:rPr>
        <w:t xml:space="preserve"> </w:t>
      </w:r>
      <w:r>
        <w:rPr>
          <w:rFonts w:ascii="宋体" w:hAnsi="宋体" w:cs="黑体" w:hint="eastAsia"/>
          <w:szCs w:val="21"/>
          <w:lang w:val="zh-CN"/>
        </w:rPr>
        <w:t>干葡萄酒</w:t>
      </w:r>
    </w:p>
    <w:p w:rsidR="00794A04" w:rsidRDefault="00A61A47">
      <w:pPr>
        <w:autoSpaceDE w:val="0"/>
        <w:autoSpaceDN w:val="0"/>
        <w:adjustRightInd w:val="0"/>
        <w:jc w:val="left"/>
        <w:rPr>
          <w:rFonts w:ascii="宋体" w:hAnsi="宋体" w:cs="黑体"/>
          <w:szCs w:val="21"/>
        </w:rPr>
      </w:pPr>
      <w:r>
        <w:rPr>
          <w:rFonts w:ascii="宋体" w:hAnsi="宋体" w:cs="黑体"/>
          <w:szCs w:val="21"/>
        </w:rPr>
        <w:t>4.3.2</w:t>
      </w:r>
      <w:r>
        <w:rPr>
          <w:rFonts w:ascii="宋体" w:hAnsi="宋体" w:cs="黑体" w:hint="eastAsia"/>
          <w:szCs w:val="21"/>
          <w:lang w:val="zh-CN"/>
        </w:rPr>
        <w:t xml:space="preserve">　半干葡萄酒</w:t>
      </w:r>
    </w:p>
    <w:p w:rsidR="00794A04" w:rsidRDefault="00A61A47">
      <w:pPr>
        <w:autoSpaceDE w:val="0"/>
        <w:autoSpaceDN w:val="0"/>
        <w:adjustRightInd w:val="0"/>
        <w:jc w:val="left"/>
        <w:rPr>
          <w:rFonts w:ascii="宋体" w:hAnsi="宋体" w:cs="黑体"/>
          <w:szCs w:val="21"/>
        </w:rPr>
      </w:pPr>
      <w:r>
        <w:rPr>
          <w:rFonts w:ascii="宋体" w:hAnsi="宋体" w:cs="黑体"/>
          <w:szCs w:val="21"/>
        </w:rPr>
        <w:t>4.3.3</w:t>
      </w:r>
      <w:r>
        <w:rPr>
          <w:rFonts w:ascii="宋体" w:hAnsi="宋体" w:cs="黑体" w:hint="eastAsia"/>
          <w:szCs w:val="21"/>
          <w:lang w:val="zh-CN"/>
        </w:rPr>
        <w:t xml:space="preserve">　半甜葡萄酒</w:t>
      </w:r>
    </w:p>
    <w:p w:rsidR="00794A04" w:rsidRDefault="00A61A47">
      <w:pPr>
        <w:autoSpaceDE w:val="0"/>
        <w:autoSpaceDN w:val="0"/>
        <w:adjustRightInd w:val="0"/>
        <w:jc w:val="left"/>
        <w:rPr>
          <w:szCs w:val="21"/>
        </w:rPr>
      </w:pPr>
      <w:r>
        <w:rPr>
          <w:rFonts w:ascii="宋体" w:hAnsi="宋体" w:cs="黑体"/>
          <w:szCs w:val="21"/>
        </w:rPr>
        <w:t>4.3.4</w:t>
      </w:r>
      <w:r>
        <w:rPr>
          <w:rFonts w:ascii="宋体" w:hAnsi="宋体" w:cs="黑体" w:hint="eastAsia"/>
          <w:szCs w:val="21"/>
          <w:lang w:val="zh-CN"/>
        </w:rPr>
        <w:t xml:space="preserve">　甜葡萄酒</w:t>
      </w:r>
    </w:p>
    <w:p w:rsidR="00794A04" w:rsidRDefault="00A61A47">
      <w:pPr>
        <w:autoSpaceDE w:val="0"/>
        <w:autoSpaceDN w:val="0"/>
        <w:adjustRightInd w:val="0"/>
        <w:jc w:val="left"/>
        <w:rPr>
          <w:rFonts w:ascii="宋体" w:hAnsi="宋体" w:cs="黑体"/>
          <w:szCs w:val="21"/>
        </w:rPr>
      </w:pPr>
      <w:r>
        <w:rPr>
          <w:rFonts w:ascii="宋体" w:hAnsi="宋体" w:cs="黑体"/>
          <w:szCs w:val="21"/>
        </w:rPr>
        <w:t>4.3.</w:t>
      </w:r>
      <w:r>
        <w:rPr>
          <w:rFonts w:ascii="宋体" w:hAnsi="宋体" w:cs="黑体" w:hint="eastAsia"/>
          <w:szCs w:val="21"/>
        </w:rPr>
        <w:t xml:space="preserve">5  </w:t>
      </w:r>
      <w:r>
        <w:rPr>
          <w:rFonts w:ascii="宋体" w:hAnsi="宋体" w:cs="黑体" w:hint="eastAsia"/>
          <w:szCs w:val="21"/>
          <w:lang w:val="zh-CN"/>
        </w:rPr>
        <w:t>自然起泡葡萄酒</w:t>
      </w:r>
    </w:p>
    <w:p w:rsidR="00794A04" w:rsidRDefault="00A61A47">
      <w:pPr>
        <w:autoSpaceDE w:val="0"/>
        <w:autoSpaceDN w:val="0"/>
        <w:adjustRightInd w:val="0"/>
        <w:jc w:val="left"/>
        <w:rPr>
          <w:szCs w:val="21"/>
        </w:rPr>
      </w:pPr>
      <w:r>
        <w:rPr>
          <w:rFonts w:ascii="宋体" w:hAnsi="宋体" w:cs="黑体"/>
          <w:szCs w:val="21"/>
        </w:rPr>
        <w:t>4.3.</w:t>
      </w:r>
      <w:r>
        <w:rPr>
          <w:rFonts w:ascii="宋体" w:hAnsi="宋体" w:cs="黑体" w:hint="eastAsia"/>
          <w:szCs w:val="21"/>
        </w:rPr>
        <w:t>6</w:t>
      </w:r>
      <w:r>
        <w:rPr>
          <w:rFonts w:ascii="宋体" w:hAnsi="宋体" w:cs="黑体" w:hint="eastAsia"/>
          <w:szCs w:val="21"/>
          <w:lang w:val="zh-CN"/>
        </w:rPr>
        <w:t xml:space="preserve">　超天然起泡葡萄酒</w:t>
      </w:r>
    </w:p>
    <w:p w:rsidR="00794A04" w:rsidRDefault="00A61A47">
      <w:pPr>
        <w:autoSpaceDE w:val="0"/>
        <w:autoSpaceDN w:val="0"/>
        <w:adjustRightInd w:val="0"/>
        <w:jc w:val="left"/>
        <w:rPr>
          <w:szCs w:val="21"/>
        </w:rPr>
      </w:pPr>
      <w:r>
        <w:rPr>
          <w:rFonts w:ascii="宋体" w:hAnsi="宋体" w:cs="黑体"/>
          <w:szCs w:val="21"/>
        </w:rPr>
        <w:t>4.3.</w:t>
      </w:r>
      <w:r>
        <w:rPr>
          <w:rFonts w:ascii="宋体" w:hAnsi="宋体" w:cs="黑体" w:hint="eastAsia"/>
          <w:szCs w:val="21"/>
        </w:rPr>
        <w:t>7</w:t>
      </w:r>
      <w:r>
        <w:rPr>
          <w:rFonts w:ascii="宋体" w:hAnsi="宋体" w:cs="黑体" w:hint="eastAsia"/>
          <w:szCs w:val="21"/>
          <w:lang w:val="zh-CN"/>
        </w:rPr>
        <w:t xml:space="preserve">　天然起泡葡萄酒</w:t>
      </w:r>
    </w:p>
    <w:p w:rsidR="00794A04" w:rsidRDefault="00A61A47">
      <w:pPr>
        <w:autoSpaceDE w:val="0"/>
        <w:autoSpaceDN w:val="0"/>
        <w:adjustRightInd w:val="0"/>
        <w:jc w:val="left"/>
        <w:rPr>
          <w:szCs w:val="21"/>
        </w:rPr>
      </w:pPr>
      <w:r>
        <w:rPr>
          <w:rFonts w:ascii="宋体" w:hAnsi="宋体" w:cs="黑体"/>
          <w:szCs w:val="21"/>
        </w:rPr>
        <w:t>4.3.</w:t>
      </w:r>
      <w:r>
        <w:rPr>
          <w:rFonts w:ascii="宋体" w:hAnsi="宋体" w:cs="黑体" w:hint="eastAsia"/>
          <w:szCs w:val="21"/>
        </w:rPr>
        <w:t>8</w:t>
      </w:r>
      <w:r>
        <w:rPr>
          <w:rFonts w:ascii="宋体" w:hAnsi="宋体" w:cs="黑体" w:hint="eastAsia"/>
          <w:szCs w:val="21"/>
          <w:lang w:val="zh-CN"/>
        </w:rPr>
        <w:t xml:space="preserve">　绝干起泡葡萄酒</w:t>
      </w:r>
    </w:p>
    <w:p w:rsidR="00794A04" w:rsidRDefault="00A61A47">
      <w:pPr>
        <w:autoSpaceDE w:val="0"/>
        <w:autoSpaceDN w:val="0"/>
        <w:adjustRightInd w:val="0"/>
        <w:jc w:val="left"/>
        <w:rPr>
          <w:szCs w:val="21"/>
        </w:rPr>
      </w:pPr>
      <w:r>
        <w:rPr>
          <w:rFonts w:ascii="宋体" w:hAnsi="宋体" w:cs="黑体"/>
          <w:szCs w:val="21"/>
        </w:rPr>
        <w:t>4.3.</w:t>
      </w:r>
      <w:r>
        <w:rPr>
          <w:rFonts w:ascii="宋体" w:hAnsi="宋体" w:cs="黑体" w:hint="eastAsia"/>
          <w:szCs w:val="21"/>
        </w:rPr>
        <w:t>9</w:t>
      </w:r>
      <w:r>
        <w:rPr>
          <w:rFonts w:ascii="宋体" w:hAnsi="宋体" w:cs="黑体" w:hint="eastAsia"/>
          <w:szCs w:val="21"/>
          <w:lang w:val="zh-CN"/>
        </w:rPr>
        <w:t xml:space="preserve">　干起泡葡萄酒</w:t>
      </w:r>
    </w:p>
    <w:p w:rsidR="00794A04" w:rsidRDefault="00A61A47">
      <w:pPr>
        <w:autoSpaceDE w:val="0"/>
        <w:autoSpaceDN w:val="0"/>
        <w:adjustRightInd w:val="0"/>
        <w:jc w:val="left"/>
        <w:rPr>
          <w:szCs w:val="21"/>
        </w:rPr>
      </w:pPr>
      <w:r>
        <w:rPr>
          <w:rFonts w:ascii="宋体" w:hAnsi="宋体" w:cs="黑体"/>
          <w:szCs w:val="21"/>
        </w:rPr>
        <w:t>4.3.</w:t>
      </w:r>
      <w:r>
        <w:rPr>
          <w:rFonts w:ascii="宋体" w:hAnsi="宋体" w:cs="黑体" w:hint="eastAsia"/>
          <w:szCs w:val="21"/>
        </w:rPr>
        <w:t>10</w:t>
      </w:r>
      <w:r>
        <w:rPr>
          <w:rFonts w:ascii="宋体" w:hAnsi="宋体" w:cs="黑体" w:hint="eastAsia"/>
          <w:szCs w:val="21"/>
          <w:lang w:val="zh-CN"/>
        </w:rPr>
        <w:t xml:space="preserve">　半干起泡葡萄酒</w:t>
      </w:r>
    </w:p>
    <w:p w:rsidR="00794A04" w:rsidRDefault="00A61A47">
      <w:pPr>
        <w:autoSpaceDE w:val="0"/>
        <w:autoSpaceDN w:val="0"/>
        <w:adjustRightInd w:val="0"/>
        <w:jc w:val="left"/>
        <w:rPr>
          <w:szCs w:val="21"/>
        </w:rPr>
      </w:pPr>
      <w:r>
        <w:rPr>
          <w:rFonts w:ascii="宋体" w:hAnsi="宋体" w:cs="黑体"/>
          <w:szCs w:val="21"/>
        </w:rPr>
        <w:t>4.3.</w:t>
      </w:r>
      <w:r>
        <w:rPr>
          <w:rFonts w:ascii="宋体" w:hAnsi="宋体" w:cs="黑体" w:hint="eastAsia"/>
          <w:szCs w:val="21"/>
        </w:rPr>
        <w:t>11</w:t>
      </w:r>
      <w:r>
        <w:rPr>
          <w:rFonts w:ascii="宋体" w:hAnsi="宋体" w:cs="黑体" w:hint="eastAsia"/>
          <w:szCs w:val="21"/>
          <w:lang w:val="zh-CN"/>
        </w:rPr>
        <w:t xml:space="preserve">　甜起泡葡萄酒</w:t>
      </w:r>
    </w:p>
    <w:p w:rsidR="00794A04" w:rsidRDefault="00A61A47">
      <w:pPr>
        <w:autoSpaceDE w:val="0"/>
        <w:autoSpaceDN w:val="0"/>
        <w:adjustRightInd w:val="0"/>
        <w:jc w:val="left"/>
        <w:rPr>
          <w:rFonts w:ascii="黑体" w:eastAsia="黑体" w:hAnsi="宋体" w:cs="黑体"/>
          <w:szCs w:val="21"/>
        </w:rPr>
      </w:pPr>
      <w:r>
        <w:rPr>
          <w:rFonts w:ascii="黑体" w:eastAsia="黑体" w:hAnsi="宋体" w:cs="黑体"/>
          <w:szCs w:val="21"/>
        </w:rPr>
        <w:t>4.4</w:t>
      </w:r>
      <w:r>
        <w:rPr>
          <w:rFonts w:ascii="黑体" w:eastAsia="黑体" w:hAnsi="宋体" w:cs="黑体" w:hint="eastAsia"/>
          <w:szCs w:val="21"/>
          <w:lang w:val="zh-CN"/>
        </w:rPr>
        <w:t xml:space="preserve">　按酒精度分类</w:t>
      </w:r>
    </w:p>
    <w:p w:rsidR="00794A04" w:rsidRDefault="00A61A47">
      <w:pPr>
        <w:autoSpaceDE w:val="0"/>
        <w:autoSpaceDN w:val="0"/>
        <w:adjustRightInd w:val="0"/>
        <w:jc w:val="left"/>
        <w:rPr>
          <w:szCs w:val="21"/>
        </w:rPr>
      </w:pPr>
      <w:r>
        <w:rPr>
          <w:rFonts w:ascii="宋体" w:hAnsi="宋体" w:cs="黑体"/>
          <w:szCs w:val="21"/>
        </w:rPr>
        <w:t>4.4.1</w:t>
      </w:r>
      <w:r>
        <w:rPr>
          <w:rFonts w:ascii="宋体" w:hAnsi="宋体" w:cs="黑体" w:hint="eastAsia"/>
          <w:szCs w:val="21"/>
          <w:lang w:val="zh-CN"/>
        </w:rPr>
        <w:t xml:space="preserve">　葡萄酒</w:t>
      </w:r>
    </w:p>
    <w:p w:rsidR="00794A04" w:rsidRDefault="00A61A47">
      <w:pPr>
        <w:autoSpaceDE w:val="0"/>
        <w:autoSpaceDN w:val="0"/>
        <w:adjustRightInd w:val="0"/>
        <w:jc w:val="left"/>
        <w:rPr>
          <w:szCs w:val="21"/>
        </w:rPr>
      </w:pPr>
      <w:r>
        <w:rPr>
          <w:rFonts w:ascii="宋体" w:hAnsi="宋体" w:cs="黑体"/>
          <w:szCs w:val="21"/>
        </w:rPr>
        <w:t>4.4.2</w:t>
      </w:r>
      <w:r>
        <w:rPr>
          <w:rFonts w:ascii="宋体" w:hAnsi="宋体" w:cs="黑体" w:hint="eastAsia"/>
          <w:szCs w:val="21"/>
          <w:lang w:val="zh-CN"/>
        </w:rPr>
        <w:t xml:space="preserve">　低度葡萄酒</w:t>
      </w:r>
    </w:p>
    <w:p w:rsidR="00794A04" w:rsidRDefault="00A61A47">
      <w:pPr>
        <w:autoSpaceDE w:val="0"/>
        <w:autoSpaceDN w:val="0"/>
        <w:adjustRightInd w:val="0"/>
        <w:jc w:val="left"/>
        <w:rPr>
          <w:rFonts w:ascii="黑体" w:eastAsia="黑体" w:hAnsi="宋体" w:cs="黑体"/>
          <w:szCs w:val="21"/>
        </w:rPr>
      </w:pPr>
      <w:r>
        <w:rPr>
          <w:rFonts w:ascii="黑体" w:eastAsia="黑体" w:hAnsi="宋体" w:cs="黑体"/>
          <w:szCs w:val="21"/>
        </w:rPr>
        <w:t>4.5</w:t>
      </w:r>
      <w:r>
        <w:rPr>
          <w:rFonts w:ascii="黑体" w:eastAsia="黑体" w:hAnsi="宋体" w:cs="黑体" w:hint="eastAsia"/>
          <w:szCs w:val="21"/>
          <w:lang w:val="zh-CN"/>
        </w:rPr>
        <w:t xml:space="preserve">　按产品特性分类</w:t>
      </w:r>
    </w:p>
    <w:p w:rsidR="00794A04" w:rsidRDefault="00A61A47">
      <w:pPr>
        <w:autoSpaceDE w:val="0"/>
        <w:autoSpaceDN w:val="0"/>
        <w:adjustRightInd w:val="0"/>
        <w:jc w:val="left"/>
        <w:rPr>
          <w:szCs w:val="21"/>
        </w:rPr>
      </w:pPr>
      <w:r>
        <w:rPr>
          <w:rFonts w:ascii="宋体" w:hAnsi="宋体" w:cs="黑体"/>
          <w:szCs w:val="21"/>
        </w:rPr>
        <w:t>4.5.1</w:t>
      </w:r>
      <w:r>
        <w:rPr>
          <w:rFonts w:ascii="宋体" w:hAnsi="宋体" w:cs="黑体" w:hint="eastAsia"/>
          <w:szCs w:val="21"/>
          <w:lang w:val="zh-CN"/>
        </w:rPr>
        <w:t xml:space="preserve">　特种葡萄酒</w:t>
      </w:r>
    </w:p>
    <w:p w:rsidR="00794A04" w:rsidRDefault="00A61A47">
      <w:pPr>
        <w:autoSpaceDE w:val="0"/>
        <w:autoSpaceDN w:val="0"/>
        <w:adjustRightInd w:val="0"/>
        <w:jc w:val="left"/>
        <w:rPr>
          <w:szCs w:val="21"/>
        </w:rPr>
      </w:pPr>
      <w:r>
        <w:rPr>
          <w:rFonts w:ascii="宋体" w:hAnsi="宋体" w:cs="黑体"/>
          <w:szCs w:val="21"/>
        </w:rPr>
        <w:t>4.5.1</w:t>
      </w:r>
      <w:r>
        <w:rPr>
          <w:rFonts w:ascii="宋体" w:hAnsi="宋体" w:cs="黑体" w:hint="eastAsia"/>
          <w:szCs w:val="21"/>
        </w:rPr>
        <w:t>.1  冰葡萄酒</w:t>
      </w:r>
    </w:p>
    <w:p w:rsidR="00794A04" w:rsidRDefault="00A61A47">
      <w:pPr>
        <w:autoSpaceDE w:val="0"/>
        <w:autoSpaceDN w:val="0"/>
        <w:adjustRightInd w:val="0"/>
        <w:jc w:val="left"/>
        <w:rPr>
          <w:szCs w:val="21"/>
        </w:rPr>
      </w:pPr>
      <w:r>
        <w:rPr>
          <w:rFonts w:ascii="宋体" w:hAnsi="宋体" w:cs="黑体" w:hint="eastAsia"/>
          <w:szCs w:val="21"/>
        </w:rPr>
        <w:t>4.5.1.2　低度葡萄酒</w:t>
      </w:r>
    </w:p>
    <w:p w:rsidR="00794A04" w:rsidRDefault="00A61A47">
      <w:pPr>
        <w:autoSpaceDE w:val="0"/>
        <w:autoSpaceDN w:val="0"/>
        <w:adjustRightInd w:val="0"/>
        <w:jc w:val="left"/>
        <w:rPr>
          <w:szCs w:val="21"/>
        </w:rPr>
      </w:pPr>
      <w:r>
        <w:rPr>
          <w:rFonts w:ascii="宋体" w:hAnsi="宋体" w:cs="黑体" w:hint="eastAsia"/>
          <w:szCs w:val="21"/>
        </w:rPr>
        <w:t>4.5.1.3　贵腐葡萄酒</w:t>
      </w:r>
    </w:p>
    <w:p w:rsidR="00794A04" w:rsidRDefault="00A61A47">
      <w:pPr>
        <w:autoSpaceDE w:val="0"/>
        <w:autoSpaceDN w:val="0"/>
        <w:adjustRightInd w:val="0"/>
        <w:jc w:val="left"/>
        <w:rPr>
          <w:szCs w:val="21"/>
        </w:rPr>
      </w:pPr>
      <w:r>
        <w:rPr>
          <w:rFonts w:ascii="宋体" w:hAnsi="宋体" w:cs="黑体" w:hint="eastAsia"/>
          <w:szCs w:val="21"/>
        </w:rPr>
        <w:t>4.5.1.4  产膜葡萄酒</w:t>
      </w:r>
    </w:p>
    <w:p w:rsidR="00794A04" w:rsidRDefault="00A61A47">
      <w:pPr>
        <w:autoSpaceDE w:val="0"/>
        <w:autoSpaceDN w:val="0"/>
        <w:adjustRightInd w:val="0"/>
        <w:jc w:val="left"/>
        <w:rPr>
          <w:szCs w:val="21"/>
        </w:rPr>
      </w:pPr>
      <w:r>
        <w:rPr>
          <w:rFonts w:ascii="宋体" w:hAnsi="宋体" w:cs="黑体" w:hint="eastAsia"/>
          <w:szCs w:val="21"/>
        </w:rPr>
        <w:t>4.5.1.5  利口葡萄酒</w:t>
      </w:r>
    </w:p>
    <w:p w:rsidR="00794A04" w:rsidRDefault="00A61A47">
      <w:pPr>
        <w:autoSpaceDE w:val="0"/>
        <w:autoSpaceDN w:val="0"/>
        <w:adjustRightInd w:val="0"/>
        <w:jc w:val="left"/>
        <w:rPr>
          <w:szCs w:val="21"/>
        </w:rPr>
      </w:pPr>
      <w:r>
        <w:rPr>
          <w:rFonts w:ascii="宋体" w:hAnsi="宋体" w:cs="黑体" w:hint="eastAsia"/>
          <w:szCs w:val="21"/>
        </w:rPr>
        <w:t>4.5.1.6  加香葡萄酒</w:t>
      </w:r>
    </w:p>
    <w:p w:rsidR="00794A04" w:rsidRDefault="00A61A47">
      <w:pPr>
        <w:autoSpaceDE w:val="0"/>
        <w:autoSpaceDN w:val="0"/>
        <w:adjustRightInd w:val="0"/>
        <w:jc w:val="left"/>
        <w:rPr>
          <w:szCs w:val="21"/>
        </w:rPr>
      </w:pPr>
      <w:r>
        <w:rPr>
          <w:rFonts w:ascii="宋体" w:hAnsi="宋体" w:cs="黑体" w:hint="eastAsia"/>
          <w:szCs w:val="21"/>
        </w:rPr>
        <w:t>4.5.1.7  脱醇葡萄酒</w:t>
      </w:r>
    </w:p>
    <w:p w:rsidR="00794A04" w:rsidRDefault="00A61A47">
      <w:pPr>
        <w:autoSpaceDE w:val="0"/>
        <w:autoSpaceDN w:val="0"/>
        <w:adjustRightInd w:val="0"/>
        <w:jc w:val="left"/>
        <w:rPr>
          <w:rFonts w:ascii="黑体" w:eastAsia="黑体" w:hAnsi="宋体" w:cs="黑体"/>
          <w:szCs w:val="21"/>
        </w:rPr>
      </w:pPr>
      <w:r>
        <w:rPr>
          <w:rFonts w:ascii="宋体" w:hAnsi="宋体" w:cs="黑体" w:hint="eastAsia"/>
          <w:szCs w:val="21"/>
        </w:rPr>
        <w:t>4.5.1.8  原生葡萄酒</w:t>
      </w:r>
    </w:p>
    <w:p w:rsidR="00794A04" w:rsidRDefault="00A61A47">
      <w:pPr>
        <w:autoSpaceDE w:val="0"/>
        <w:autoSpaceDN w:val="0"/>
        <w:adjustRightInd w:val="0"/>
        <w:spacing w:beforeLines="100" w:before="312" w:afterLines="100" w:after="312"/>
        <w:jc w:val="left"/>
        <w:rPr>
          <w:rFonts w:ascii="黑体" w:eastAsia="黑体" w:hAnsi="宋体" w:cs="黑体"/>
          <w:szCs w:val="21"/>
        </w:rPr>
      </w:pPr>
      <w:r>
        <w:rPr>
          <w:rFonts w:ascii="黑体" w:eastAsia="黑体" w:hAnsi="宋体" w:cs="黑体" w:hint="eastAsia"/>
          <w:szCs w:val="21"/>
        </w:rPr>
        <w:t xml:space="preserve">5  </w:t>
      </w:r>
      <w:r>
        <w:rPr>
          <w:rFonts w:ascii="黑体" w:eastAsia="黑体" w:hAnsi="宋体" w:cs="黑体" w:hint="eastAsia"/>
          <w:szCs w:val="21"/>
          <w:lang w:val="zh-CN"/>
        </w:rPr>
        <w:t>要求</w:t>
      </w:r>
    </w:p>
    <w:p w:rsidR="00794A04" w:rsidRDefault="00A61A47">
      <w:pPr>
        <w:autoSpaceDE w:val="0"/>
        <w:autoSpaceDN w:val="0"/>
        <w:adjustRightInd w:val="0"/>
        <w:spacing w:beforeLines="50" w:before="156" w:afterLines="50" w:after="156"/>
        <w:rPr>
          <w:rFonts w:ascii="黑体" w:eastAsia="黑体" w:hAnsi="宋体" w:cs="黑体"/>
          <w:szCs w:val="21"/>
        </w:rPr>
      </w:pPr>
      <w:r>
        <w:rPr>
          <w:rFonts w:ascii="黑体" w:eastAsia="黑体" w:hAnsi="宋体" w:cs="黑体"/>
          <w:szCs w:val="21"/>
        </w:rPr>
        <w:lastRenderedPageBreak/>
        <w:t xml:space="preserve">5.1  </w:t>
      </w:r>
      <w:r>
        <w:rPr>
          <w:rFonts w:ascii="黑体" w:eastAsia="黑体" w:hAnsi="宋体" w:cs="黑体" w:hint="eastAsia"/>
          <w:szCs w:val="21"/>
          <w:lang w:val="zh-CN"/>
        </w:rPr>
        <w:t>原料和辅料</w:t>
      </w:r>
    </w:p>
    <w:p w:rsidR="00794A04" w:rsidRDefault="00A61A47">
      <w:pPr>
        <w:autoSpaceDE w:val="0"/>
        <w:autoSpaceDN w:val="0"/>
        <w:adjustRightInd w:val="0"/>
        <w:rPr>
          <w:rFonts w:ascii="宋体" w:hAnsi="宋体" w:cs="宋体"/>
        </w:rPr>
      </w:pPr>
      <w:r>
        <w:rPr>
          <w:rFonts w:ascii="黑体" w:eastAsia="黑体" w:hint="eastAsia"/>
          <w:kern w:val="0"/>
          <w:szCs w:val="21"/>
        </w:rPr>
        <w:t xml:space="preserve">5.1.1 </w:t>
      </w:r>
      <w:r>
        <w:rPr>
          <w:rFonts w:ascii="宋体" w:hAnsi="宋体" w:cs="宋体" w:hint="eastAsia"/>
          <w:lang w:val="zh-CN"/>
        </w:rPr>
        <w:t>原料应符合绿色食品相关标准规定。</w:t>
      </w:r>
    </w:p>
    <w:p w:rsidR="00794A04" w:rsidRDefault="00A61A47">
      <w:pPr>
        <w:autoSpaceDE w:val="0"/>
        <w:autoSpaceDN w:val="0"/>
        <w:adjustRightInd w:val="0"/>
        <w:rPr>
          <w:rFonts w:ascii="宋体" w:hAnsi="宋体" w:cs="宋体"/>
          <w:lang w:val="zh-CN"/>
        </w:rPr>
      </w:pPr>
      <w:r>
        <w:rPr>
          <w:rFonts w:ascii="黑体" w:eastAsia="黑体" w:hint="eastAsia"/>
          <w:kern w:val="0"/>
          <w:szCs w:val="21"/>
        </w:rPr>
        <w:t>5.1.2</w:t>
      </w:r>
      <w:r>
        <w:rPr>
          <w:rFonts w:ascii="宋体" w:hAnsi="宋体" w:cs="宋体" w:hint="eastAsia"/>
          <w:lang w:val="zh-CN"/>
        </w:rPr>
        <w:t xml:space="preserve"> 加工用水应符合</w:t>
      </w:r>
      <w:r>
        <w:rPr>
          <w:lang w:val="zh-CN"/>
        </w:rPr>
        <w:t>NY/T 39</w:t>
      </w:r>
      <w:r>
        <w:rPr>
          <w:rFonts w:hint="eastAsia"/>
          <w:lang w:val="zh-CN"/>
        </w:rPr>
        <w:t>1</w:t>
      </w:r>
      <w:r>
        <w:rPr>
          <w:rFonts w:ascii="宋体" w:hAnsi="宋体" w:cs="宋体" w:hint="eastAsia"/>
          <w:lang w:val="zh-CN"/>
        </w:rPr>
        <w:t>的要求。</w:t>
      </w:r>
    </w:p>
    <w:p w:rsidR="00794A04" w:rsidRDefault="00A61A47">
      <w:pPr>
        <w:autoSpaceDE w:val="0"/>
        <w:autoSpaceDN w:val="0"/>
        <w:adjustRightInd w:val="0"/>
        <w:rPr>
          <w:rFonts w:ascii="宋体" w:hAnsi="宋体" w:cs="宋体"/>
          <w:lang w:val="zh-CN"/>
        </w:rPr>
      </w:pPr>
      <w:r>
        <w:rPr>
          <w:rFonts w:ascii="黑体" w:eastAsia="黑体" w:hint="eastAsia"/>
          <w:kern w:val="0"/>
          <w:szCs w:val="21"/>
        </w:rPr>
        <w:t>5.1.3</w:t>
      </w:r>
      <w:r>
        <w:rPr>
          <w:rFonts w:ascii="宋体" w:hAnsi="宋体" w:cs="宋体" w:hint="eastAsia"/>
          <w:lang w:val="zh-CN"/>
        </w:rPr>
        <w:t xml:space="preserve"> 食品添加剂应符合</w:t>
      </w:r>
      <w:r>
        <w:rPr>
          <w:lang w:val="zh-CN"/>
        </w:rPr>
        <w:t>NY/T 392</w:t>
      </w:r>
      <w:r>
        <w:rPr>
          <w:rFonts w:ascii="宋体" w:hAnsi="宋体" w:cs="宋体" w:hint="eastAsia"/>
          <w:lang w:val="zh-CN"/>
        </w:rPr>
        <w:t>的要求。</w:t>
      </w:r>
    </w:p>
    <w:p w:rsidR="00794A04" w:rsidRDefault="00A61A47">
      <w:pPr>
        <w:autoSpaceDE w:val="0"/>
        <w:autoSpaceDN w:val="0"/>
        <w:adjustRightInd w:val="0"/>
        <w:spacing w:beforeLines="50" w:before="156" w:afterLines="50" w:after="156"/>
        <w:rPr>
          <w:rFonts w:ascii="黑体" w:eastAsia="黑体" w:hAnsi="宋体" w:cs="黑体"/>
          <w:szCs w:val="21"/>
          <w:lang w:val="zh-CN"/>
        </w:rPr>
      </w:pPr>
      <w:r>
        <w:rPr>
          <w:rFonts w:ascii="黑体" w:eastAsia="黑体" w:hAnsi="宋体" w:cs="黑体" w:hint="eastAsia"/>
          <w:szCs w:val="21"/>
          <w:lang w:val="zh-CN"/>
        </w:rPr>
        <w:t>5.2  生产过程</w:t>
      </w:r>
    </w:p>
    <w:p w:rsidR="00794A04" w:rsidRDefault="00A61A47">
      <w:pPr>
        <w:pStyle w:val="afa"/>
        <w:adjustRightInd w:val="0"/>
        <w:snapToGrid w:val="0"/>
        <w:spacing w:line="340" w:lineRule="exact"/>
        <w:ind w:firstLine="420"/>
        <w:rPr>
          <w:rFonts w:hAnsi="宋体"/>
        </w:rPr>
      </w:pPr>
      <w:r>
        <w:rPr>
          <w:rFonts w:hAnsi="宋体" w:hint="eastAsia"/>
        </w:rPr>
        <w:t>应符合</w:t>
      </w:r>
      <w:r>
        <w:rPr>
          <w:rFonts w:ascii="Times New Roman"/>
        </w:rPr>
        <w:t>GB 12696</w:t>
      </w:r>
      <w:r>
        <w:rPr>
          <w:rFonts w:hint="eastAsia"/>
        </w:rPr>
        <w:t xml:space="preserve">的规定。 </w:t>
      </w:r>
    </w:p>
    <w:p w:rsidR="00794A04" w:rsidRDefault="00A61A47">
      <w:pPr>
        <w:autoSpaceDE w:val="0"/>
        <w:autoSpaceDN w:val="0"/>
        <w:adjustRightInd w:val="0"/>
        <w:spacing w:beforeLines="50" w:before="156" w:afterLines="50" w:after="156"/>
        <w:rPr>
          <w:rFonts w:ascii="黑体" w:eastAsia="黑体" w:hAnsi="宋体" w:cs="黑体"/>
          <w:szCs w:val="21"/>
          <w:lang w:val="zh-CN"/>
        </w:rPr>
      </w:pPr>
      <w:r>
        <w:rPr>
          <w:rFonts w:ascii="黑体" w:eastAsia="黑体" w:hAnsi="宋体" w:cs="黑体" w:hint="eastAsia"/>
          <w:szCs w:val="21"/>
          <w:lang w:val="zh-CN"/>
        </w:rPr>
        <w:t>5.3  感官</w:t>
      </w:r>
    </w:p>
    <w:p w:rsidR="00794A04" w:rsidRDefault="00A61A47">
      <w:pPr>
        <w:autoSpaceDE w:val="0"/>
        <w:autoSpaceDN w:val="0"/>
        <w:adjustRightInd w:val="0"/>
        <w:ind w:leftChars="200" w:left="630" w:hangingChars="100" w:hanging="210"/>
        <w:rPr>
          <w:rFonts w:ascii="宋体" w:hAnsi="宋体" w:cs="宋体"/>
          <w:lang w:val="zh-CN"/>
        </w:rPr>
      </w:pPr>
      <w:r>
        <w:rPr>
          <w:rFonts w:ascii="宋体" w:hAnsi="宋体" w:cs="宋体" w:hint="eastAsia"/>
          <w:lang w:val="zh-CN"/>
        </w:rPr>
        <w:t xml:space="preserve">  应符合表1的规定。</w:t>
      </w:r>
    </w:p>
    <w:p w:rsidR="00794A04" w:rsidRDefault="00A61A47">
      <w:pPr>
        <w:autoSpaceDE w:val="0"/>
        <w:autoSpaceDN w:val="0"/>
        <w:adjustRightInd w:val="0"/>
        <w:spacing w:beforeLines="50" w:before="156" w:afterLines="50" w:after="156"/>
        <w:jc w:val="center"/>
        <w:rPr>
          <w:rFonts w:ascii="黑体" w:eastAsia="黑体"/>
        </w:rPr>
      </w:pPr>
      <w:r>
        <w:rPr>
          <w:rFonts w:ascii="黑体" w:eastAsia="黑体" w:hAnsi="宋体" w:cs="黑体" w:hint="eastAsia"/>
          <w:szCs w:val="21"/>
          <w:lang w:val="zh-CN"/>
        </w:rPr>
        <w:t>表1  感官要求</w:t>
      </w:r>
    </w:p>
    <w:tbl>
      <w:tblPr>
        <w:tblW w:w="797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1440"/>
        <w:gridCol w:w="4426"/>
        <w:gridCol w:w="1134"/>
      </w:tblGrid>
      <w:tr w:rsidR="00794A04">
        <w:trPr>
          <w:cantSplit/>
          <w:trHeight w:val="361"/>
        </w:trPr>
        <w:tc>
          <w:tcPr>
            <w:tcW w:w="975" w:type="dxa"/>
            <w:vAlign w:val="center"/>
          </w:tcPr>
          <w:p w:rsidR="00794A04" w:rsidRDefault="00A61A47">
            <w:pPr>
              <w:jc w:val="center"/>
              <w:rPr>
                <w:rFonts w:eastAsiaTheme="minorEastAsia"/>
                <w:sz w:val="18"/>
                <w:szCs w:val="18"/>
              </w:rPr>
            </w:pPr>
            <w:r>
              <w:rPr>
                <w:rFonts w:eastAsiaTheme="minorEastAsia" w:hint="eastAsia"/>
                <w:sz w:val="18"/>
                <w:szCs w:val="18"/>
              </w:rPr>
              <w:t>项目</w:t>
            </w:r>
          </w:p>
        </w:tc>
        <w:tc>
          <w:tcPr>
            <w:tcW w:w="1440" w:type="dxa"/>
            <w:vAlign w:val="center"/>
          </w:tcPr>
          <w:p w:rsidR="00794A04" w:rsidRDefault="00A61A47">
            <w:pPr>
              <w:jc w:val="center"/>
              <w:rPr>
                <w:rFonts w:eastAsiaTheme="minorEastAsia"/>
                <w:sz w:val="18"/>
                <w:szCs w:val="18"/>
              </w:rPr>
            </w:pPr>
            <w:r>
              <w:rPr>
                <w:rFonts w:eastAsiaTheme="minorEastAsia" w:hint="eastAsia"/>
                <w:sz w:val="18"/>
                <w:szCs w:val="18"/>
              </w:rPr>
              <w:t>品</w:t>
            </w:r>
            <w:r>
              <w:rPr>
                <w:rFonts w:eastAsiaTheme="minorEastAsia"/>
                <w:sz w:val="18"/>
                <w:szCs w:val="18"/>
              </w:rPr>
              <w:t xml:space="preserve">  </w:t>
            </w:r>
            <w:r>
              <w:rPr>
                <w:rFonts w:eastAsiaTheme="minorEastAsia" w:hint="eastAsia"/>
                <w:sz w:val="18"/>
                <w:szCs w:val="18"/>
              </w:rPr>
              <w:t>种</w:t>
            </w:r>
          </w:p>
        </w:tc>
        <w:tc>
          <w:tcPr>
            <w:tcW w:w="4426" w:type="dxa"/>
            <w:vAlign w:val="center"/>
          </w:tcPr>
          <w:p w:rsidR="00794A04" w:rsidRDefault="00A61A47">
            <w:pPr>
              <w:jc w:val="center"/>
              <w:rPr>
                <w:rFonts w:eastAsiaTheme="minorEastAsia"/>
                <w:sz w:val="18"/>
                <w:szCs w:val="18"/>
              </w:rPr>
            </w:pPr>
            <w:r>
              <w:rPr>
                <w:rFonts w:eastAsiaTheme="minorEastAsia" w:hint="eastAsia"/>
                <w:sz w:val="18"/>
                <w:szCs w:val="18"/>
              </w:rPr>
              <w:t>要</w:t>
            </w:r>
            <w:r>
              <w:rPr>
                <w:rFonts w:eastAsiaTheme="minorEastAsia"/>
                <w:sz w:val="18"/>
                <w:szCs w:val="18"/>
              </w:rPr>
              <w:t xml:space="preserve">   </w:t>
            </w:r>
            <w:r>
              <w:rPr>
                <w:rFonts w:eastAsiaTheme="minorEastAsia" w:hint="eastAsia"/>
                <w:sz w:val="18"/>
                <w:szCs w:val="18"/>
              </w:rPr>
              <w:t>求</w:t>
            </w:r>
          </w:p>
        </w:tc>
        <w:tc>
          <w:tcPr>
            <w:tcW w:w="1134" w:type="dxa"/>
          </w:tcPr>
          <w:p w:rsidR="00794A04" w:rsidRDefault="00A61A47">
            <w:pPr>
              <w:jc w:val="center"/>
              <w:rPr>
                <w:sz w:val="18"/>
                <w:szCs w:val="18"/>
              </w:rPr>
            </w:pPr>
            <w:r>
              <w:rPr>
                <w:rFonts w:hint="eastAsia"/>
                <w:sz w:val="18"/>
                <w:szCs w:val="18"/>
              </w:rPr>
              <w:t>检验方法</w:t>
            </w:r>
          </w:p>
        </w:tc>
      </w:tr>
      <w:tr w:rsidR="00794A04">
        <w:trPr>
          <w:cantSplit/>
          <w:trHeight w:val="326"/>
        </w:trPr>
        <w:tc>
          <w:tcPr>
            <w:tcW w:w="975" w:type="dxa"/>
            <w:vMerge w:val="restart"/>
            <w:vAlign w:val="center"/>
          </w:tcPr>
          <w:p w:rsidR="00794A04" w:rsidRDefault="00A61A47">
            <w:pPr>
              <w:jc w:val="center"/>
              <w:rPr>
                <w:rFonts w:eastAsiaTheme="minorEastAsia"/>
                <w:sz w:val="18"/>
                <w:szCs w:val="18"/>
              </w:rPr>
            </w:pPr>
            <w:r>
              <w:rPr>
                <w:rFonts w:eastAsiaTheme="minorEastAsia" w:hint="eastAsia"/>
                <w:sz w:val="18"/>
                <w:szCs w:val="18"/>
              </w:rPr>
              <w:t>色泽</w:t>
            </w:r>
          </w:p>
        </w:tc>
        <w:tc>
          <w:tcPr>
            <w:tcW w:w="1440" w:type="dxa"/>
            <w:vAlign w:val="center"/>
          </w:tcPr>
          <w:p w:rsidR="00794A04" w:rsidRDefault="00A61A47">
            <w:pPr>
              <w:jc w:val="center"/>
              <w:rPr>
                <w:rFonts w:eastAsiaTheme="minorEastAsia"/>
                <w:sz w:val="18"/>
                <w:szCs w:val="18"/>
              </w:rPr>
            </w:pPr>
            <w:r>
              <w:rPr>
                <w:rFonts w:eastAsiaTheme="minorEastAsia" w:hint="eastAsia"/>
                <w:sz w:val="18"/>
                <w:szCs w:val="18"/>
              </w:rPr>
              <w:t>白葡萄酒</w:t>
            </w:r>
          </w:p>
        </w:tc>
        <w:tc>
          <w:tcPr>
            <w:tcW w:w="4426" w:type="dxa"/>
            <w:vAlign w:val="center"/>
          </w:tcPr>
          <w:p w:rsidR="00794A04" w:rsidRDefault="00A61A47">
            <w:pPr>
              <w:rPr>
                <w:rFonts w:eastAsiaTheme="minorEastAsia"/>
                <w:sz w:val="18"/>
                <w:szCs w:val="18"/>
              </w:rPr>
            </w:pPr>
            <w:r>
              <w:rPr>
                <w:rFonts w:eastAsiaTheme="minorEastAsia" w:hint="eastAsia"/>
                <w:sz w:val="18"/>
                <w:szCs w:val="18"/>
              </w:rPr>
              <w:t>近似无色，微黄带绿、浅黄、禾杆黄、金黄色</w:t>
            </w:r>
          </w:p>
        </w:tc>
        <w:tc>
          <w:tcPr>
            <w:tcW w:w="1134" w:type="dxa"/>
            <w:vMerge w:val="restart"/>
            <w:vAlign w:val="center"/>
          </w:tcPr>
          <w:p w:rsidR="00794A04" w:rsidRDefault="00A61A47">
            <w:pPr>
              <w:jc w:val="center"/>
              <w:rPr>
                <w:sz w:val="18"/>
                <w:szCs w:val="18"/>
              </w:rPr>
            </w:pPr>
            <w:r>
              <w:rPr>
                <w:sz w:val="18"/>
                <w:szCs w:val="18"/>
              </w:rPr>
              <w:t>GB/T 15038</w:t>
            </w:r>
          </w:p>
        </w:tc>
      </w:tr>
      <w:tr w:rsidR="00794A04">
        <w:trPr>
          <w:cantSplit/>
          <w:trHeight w:val="333"/>
        </w:trPr>
        <w:tc>
          <w:tcPr>
            <w:tcW w:w="975" w:type="dxa"/>
            <w:vMerge/>
            <w:vAlign w:val="center"/>
          </w:tcPr>
          <w:p w:rsidR="00794A04" w:rsidRDefault="00794A04">
            <w:pPr>
              <w:jc w:val="center"/>
              <w:rPr>
                <w:rFonts w:eastAsiaTheme="minorEastAsia"/>
                <w:sz w:val="18"/>
                <w:szCs w:val="18"/>
              </w:rPr>
            </w:pPr>
          </w:p>
        </w:tc>
        <w:tc>
          <w:tcPr>
            <w:tcW w:w="1440" w:type="dxa"/>
            <w:vAlign w:val="center"/>
          </w:tcPr>
          <w:p w:rsidR="00794A04" w:rsidRDefault="00A61A47">
            <w:pPr>
              <w:jc w:val="center"/>
              <w:rPr>
                <w:rFonts w:eastAsiaTheme="minorEastAsia"/>
                <w:sz w:val="18"/>
                <w:szCs w:val="18"/>
              </w:rPr>
            </w:pPr>
            <w:r>
              <w:rPr>
                <w:rFonts w:eastAsiaTheme="minorEastAsia" w:hint="eastAsia"/>
                <w:sz w:val="18"/>
                <w:szCs w:val="18"/>
              </w:rPr>
              <w:t>红葡萄酒</w:t>
            </w:r>
          </w:p>
        </w:tc>
        <w:tc>
          <w:tcPr>
            <w:tcW w:w="4426" w:type="dxa"/>
            <w:vAlign w:val="center"/>
          </w:tcPr>
          <w:p w:rsidR="00794A04" w:rsidRDefault="00A61A47">
            <w:pPr>
              <w:rPr>
                <w:rFonts w:eastAsiaTheme="minorEastAsia"/>
                <w:sz w:val="18"/>
                <w:szCs w:val="18"/>
              </w:rPr>
            </w:pPr>
            <w:r>
              <w:rPr>
                <w:rFonts w:eastAsiaTheme="minorEastAsia" w:hint="eastAsia"/>
                <w:sz w:val="18"/>
                <w:szCs w:val="18"/>
              </w:rPr>
              <w:t>紫红、深红、宝石红、红微带棕色、棕红色</w:t>
            </w:r>
          </w:p>
        </w:tc>
        <w:tc>
          <w:tcPr>
            <w:tcW w:w="1134" w:type="dxa"/>
            <w:vMerge/>
          </w:tcPr>
          <w:p w:rsidR="00794A04" w:rsidRDefault="00794A04">
            <w:pPr>
              <w:widowControl/>
              <w:jc w:val="left"/>
              <w:rPr>
                <w:sz w:val="18"/>
                <w:szCs w:val="18"/>
              </w:rPr>
            </w:pPr>
          </w:p>
        </w:tc>
      </w:tr>
      <w:tr w:rsidR="00794A04">
        <w:trPr>
          <w:cantSplit/>
          <w:trHeight w:val="291"/>
        </w:trPr>
        <w:tc>
          <w:tcPr>
            <w:tcW w:w="975" w:type="dxa"/>
            <w:vMerge/>
            <w:vAlign w:val="center"/>
          </w:tcPr>
          <w:p w:rsidR="00794A04" w:rsidRDefault="00794A04">
            <w:pPr>
              <w:jc w:val="center"/>
              <w:rPr>
                <w:rFonts w:eastAsiaTheme="minorEastAsia"/>
                <w:sz w:val="18"/>
                <w:szCs w:val="18"/>
              </w:rPr>
            </w:pPr>
          </w:p>
        </w:tc>
        <w:tc>
          <w:tcPr>
            <w:tcW w:w="1440" w:type="dxa"/>
            <w:vAlign w:val="center"/>
          </w:tcPr>
          <w:p w:rsidR="00794A04" w:rsidRDefault="00A61A47">
            <w:pPr>
              <w:jc w:val="center"/>
              <w:rPr>
                <w:rFonts w:eastAsiaTheme="minorEastAsia"/>
                <w:sz w:val="18"/>
                <w:szCs w:val="18"/>
              </w:rPr>
            </w:pPr>
            <w:r>
              <w:rPr>
                <w:rFonts w:eastAsiaTheme="minorEastAsia" w:hint="eastAsia"/>
                <w:sz w:val="18"/>
                <w:szCs w:val="18"/>
              </w:rPr>
              <w:t>桃红葡萄酒</w:t>
            </w:r>
          </w:p>
        </w:tc>
        <w:tc>
          <w:tcPr>
            <w:tcW w:w="4426" w:type="dxa"/>
            <w:vAlign w:val="center"/>
          </w:tcPr>
          <w:p w:rsidR="00794A04" w:rsidRDefault="00A61A47">
            <w:pPr>
              <w:rPr>
                <w:rFonts w:eastAsiaTheme="minorEastAsia"/>
                <w:sz w:val="18"/>
                <w:szCs w:val="18"/>
              </w:rPr>
            </w:pPr>
            <w:r>
              <w:rPr>
                <w:rFonts w:eastAsiaTheme="minorEastAsia" w:hint="eastAsia"/>
                <w:sz w:val="18"/>
                <w:szCs w:val="18"/>
              </w:rPr>
              <w:t>桃红、淡玫瑰红、浅红色</w:t>
            </w:r>
          </w:p>
        </w:tc>
        <w:tc>
          <w:tcPr>
            <w:tcW w:w="1134" w:type="dxa"/>
            <w:vMerge/>
          </w:tcPr>
          <w:p w:rsidR="00794A04" w:rsidRDefault="00794A04">
            <w:pPr>
              <w:widowControl/>
              <w:jc w:val="left"/>
              <w:rPr>
                <w:sz w:val="18"/>
                <w:szCs w:val="18"/>
              </w:rPr>
            </w:pPr>
          </w:p>
        </w:tc>
      </w:tr>
      <w:tr w:rsidR="00794A04">
        <w:trPr>
          <w:cantSplit/>
          <w:trHeight w:val="291"/>
        </w:trPr>
        <w:tc>
          <w:tcPr>
            <w:tcW w:w="975" w:type="dxa"/>
            <w:vAlign w:val="center"/>
          </w:tcPr>
          <w:p w:rsidR="00794A04" w:rsidRDefault="00A61A47">
            <w:pPr>
              <w:jc w:val="center"/>
              <w:rPr>
                <w:rFonts w:eastAsiaTheme="minorEastAsia"/>
                <w:sz w:val="18"/>
                <w:szCs w:val="18"/>
              </w:rPr>
            </w:pPr>
            <w:r>
              <w:rPr>
                <w:rFonts w:eastAsiaTheme="minorEastAsia" w:hint="eastAsia"/>
                <w:sz w:val="18"/>
                <w:szCs w:val="18"/>
              </w:rPr>
              <w:t>澄清程度</w:t>
            </w:r>
          </w:p>
        </w:tc>
        <w:tc>
          <w:tcPr>
            <w:tcW w:w="5866" w:type="dxa"/>
            <w:gridSpan w:val="2"/>
            <w:vAlign w:val="center"/>
          </w:tcPr>
          <w:p w:rsidR="00794A04" w:rsidRDefault="00A61A47">
            <w:pPr>
              <w:rPr>
                <w:rFonts w:eastAsiaTheme="minorEastAsia"/>
                <w:sz w:val="18"/>
                <w:szCs w:val="18"/>
              </w:rPr>
            </w:pPr>
            <w:r>
              <w:rPr>
                <w:rFonts w:eastAsiaTheme="minorEastAsia" w:hint="eastAsia"/>
                <w:sz w:val="18"/>
                <w:szCs w:val="18"/>
              </w:rPr>
              <w:t>澄清、有光</w:t>
            </w:r>
            <w:r>
              <w:rPr>
                <w:rFonts w:eastAsiaTheme="minorEastAsia"/>
                <w:sz w:val="18"/>
                <w:szCs w:val="18"/>
              </w:rPr>
              <w:t>泽，无明显悬浮物（</w:t>
            </w:r>
            <w:r>
              <w:rPr>
                <w:rFonts w:eastAsiaTheme="minorEastAsia" w:hint="eastAsia"/>
                <w:sz w:val="18"/>
                <w:szCs w:val="18"/>
              </w:rPr>
              <w:t>使用软木塞封口的酒允许有</w:t>
            </w:r>
            <w:r>
              <w:rPr>
                <w:rFonts w:eastAsiaTheme="minorEastAsia"/>
                <w:sz w:val="18"/>
                <w:szCs w:val="18"/>
              </w:rPr>
              <w:t>3</w:t>
            </w:r>
            <w:r>
              <w:rPr>
                <w:rFonts w:eastAsiaTheme="minorEastAsia" w:hint="eastAsia"/>
                <w:sz w:val="18"/>
                <w:szCs w:val="18"/>
              </w:rPr>
              <w:t>个以下不大于</w:t>
            </w:r>
            <w:r>
              <w:rPr>
                <w:rFonts w:eastAsiaTheme="minorEastAsia"/>
                <w:sz w:val="18"/>
                <w:szCs w:val="18"/>
              </w:rPr>
              <w:t>1 mm</w:t>
            </w:r>
            <w:r>
              <w:rPr>
                <w:rFonts w:eastAsiaTheme="minorEastAsia" w:hint="eastAsia"/>
                <w:sz w:val="18"/>
                <w:szCs w:val="18"/>
              </w:rPr>
              <w:t>的软木渣，允许有少量沉淀</w:t>
            </w:r>
            <w:r>
              <w:rPr>
                <w:rFonts w:eastAsiaTheme="minorEastAsia"/>
                <w:sz w:val="18"/>
                <w:szCs w:val="18"/>
              </w:rPr>
              <w:t>）</w:t>
            </w:r>
          </w:p>
        </w:tc>
        <w:tc>
          <w:tcPr>
            <w:tcW w:w="1134" w:type="dxa"/>
            <w:vMerge/>
          </w:tcPr>
          <w:p w:rsidR="00794A04" w:rsidRDefault="00794A04">
            <w:pPr>
              <w:widowControl/>
              <w:jc w:val="left"/>
              <w:rPr>
                <w:sz w:val="18"/>
                <w:szCs w:val="18"/>
              </w:rPr>
            </w:pPr>
          </w:p>
        </w:tc>
      </w:tr>
      <w:tr w:rsidR="00794A04">
        <w:trPr>
          <w:cantSplit/>
          <w:trHeight w:val="291"/>
        </w:trPr>
        <w:tc>
          <w:tcPr>
            <w:tcW w:w="975" w:type="dxa"/>
            <w:vAlign w:val="center"/>
          </w:tcPr>
          <w:p w:rsidR="00794A04" w:rsidRDefault="00A61A4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起泡程度</w:t>
            </w:r>
          </w:p>
        </w:tc>
        <w:tc>
          <w:tcPr>
            <w:tcW w:w="5866" w:type="dxa"/>
            <w:gridSpan w:val="2"/>
            <w:vAlign w:val="center"/>
          </w:tcPr>
          <w:p w:rsidR="00794A04" w:rsidRDefault="00A61A47">
            <w:pPr>
              <w:rPr>
                <w:rFonts w:asciiTheme="minorEastAsia" w:eastAsiaTheme="minorEastAsia" w:hAnsiTheme="minorEastAsia"/>
                <w:sz w:val="18"/>
                <w:szCs w:val="18"/>
              </w:rPr>
            </w:pPr>
            <w:r>
              <w:rPr>
                <w:rFonts w:asciiTheme="minorEastAsia" w:eastAsiaTheme="minorEastAsia" w:hAnsiTheme="minorEastAsia" w:hint="eastAsia"/>
                <w:sz w:val="18"/>
                <w:szCs w:val="18"/>
              </w:rPr>
              <w:t>含气葡萄酒注入杯中时，应有串珠状气泡升起</w:t>
            </w:r>
          </w:p>
        </w:tc>
        <w:tc>
          <w:tcPr>
            <w:tcW w:w="1134" w:type="dxa"/>
            <w:vMerge/>
          </w:tcPr>
          <w:p w:rsidR="00794A04" w:rsidRDefault="00794A04">
            <w:pPr>
              <w:widowControl/>
              <w:jc w:val="left"/>
              <w:rPr>
                <w:rFonts w:ascii="宋体" w:hAnsi="宋体"/>
                <w:sz w:val="18"/>
                <w:szCs w:val="18"/>
              </w:rPr>
            </w:pPr>
          </w:p>
        </w:tc>
      </w:tr>
      <w:tr w:rsidR="00794A04">
        <w:trPr>
          <w:cantSplit/>
          <w:trHeight w:val="291"/>
        </w:trPr>
        <w:tc>
          <w:tcPr>
            <w:tcW w:w="975" w:type="dxa"/>
            <w:vAlign w:val="center"/>
          </w:tcPr>
          <w:p w:rsidR="00794A04" w:rsidRDefault="00A61A47">
            <w:pPr>
              <w:jc w:val="center"/>
              <w:rPr>
                <w:rFonts w:eastAsiaTheme="minorEastAsia"/>
                <w:sz w:val="18"/>
                <w:szCs w:val="18"/>
              </w:rPr>
            </w:pPr>
            <w:r>
              <w:rPr>
                <w:rFonts w:eastAsiaTheme="minorEastAsia" w:hint="eastAsia"/>
                <w:sz w:val="18"/>
                <w:szCs w:val="18"/>
              </w:rPr>
              <w:t>香气</w:t>
            </w:r>
          </w:p>
        </w:tc>
        <w:tc>
          <w:tcPr>
            <w:tcW w:w="5866" w:type="dxa"/>
            <w:gridSpan w:val="2"/>
            <w:vAlign w:val="center"/>
          </w:tcPr>
          <w:p w:rsidR="00794A04" w:rsidRDefault="00A61A47">
            <w:pPr>
              <w:rPr>
                <w:rFonts w:eastAsiaTheme="minorEastAsia"/>
                <w:sz w:val="18"/>
                <w:szCs w:val="18"/>
              </w:rPr>
            </w:pPr>
            <w:r>
              <w:rPr>
                <w:rFonts w:eastAsiaTheme="minorEastAsia"/>
                <w:sz w:val="18"/>
                <w:szCs w:val="18"/>
              </w:rPr>
              <w:t>具有纯正、</w:t>
            </w:r>
            <w:r>
              <w:rPr>
                <w:rFonts w:eastAsiaTheme="minorEastAsia" w:hint="eastAsia"/>
                <w:sz w:val="18"/>
                <w:szCs w:val="18"/>
              </w:rPr>
              <w:t>自然</w:t>
            </w:r>
            <w:r>
              <w:rPr>
                <w:rFonts w:eastAsiaTheme="minorEastAsia"/>
                <w:sz w:val="18"/>
                <w:szCs w:val="18"/>
              </w:rPr>
              <w:t>的果香</w:t>
            </w:r>
            <w:r>
              <w:rPr>
                <w:rFonts w:eastAsiaTheme="minorEastAsia" w:hint="eastAsia"/>
                <w:sz w:val="18"/>
                <w:szCs w:val="18"/>
              </w:rPr>
              <w:t>、芳香</w:t>
            </w:r>
            <w:r>
              <w:rPr>
                <w:rFonts w:eastAsiaTheme="minorEastAsia"/>
                <w:sz w:val="18"/>
                <w:szCs w:val="18"/>
              </w:rPr>
              <w:t>与酒香，陈酿型的葡萄酒还应具有陈酿香</w:t>
            </w:r>
          </w:p>
        </w:tc>
        <w:tc>
          <w:tcPr>
            <w:tcW w:w="1134" w:type="dxa"/>
            <w:vMerge/>
          </w:tcPr>
          <w:p w:rsidR="00794A04" w:rsidRDefault="00794A04">
            <w:pPr>
              <w:widowControl/>
              <w:jc w:val="left"/>
              <w:rPr>
                <w:sz w:val="18"/>
                <w:szCs w:val="18"/>
              </w:rPr>
            </w:pPr>
          </w:p>
        </w:tc>
      </w:tr>
      <w:tr w:rsidR="00794A04">
        <w:trPr>
          <w:cantSplit/>
          <w:trHeight w:val="361"/>
        </w:trPr>
        <w:tc>
          <w:tcPr>
            <w:tcW w:w="975" w:type="dxa"/>
            <w:vMerge w:val="restart"/>
            <w:vAlign w:val="center"/>
          </w:tcPr>
          <w:p w:rsidR="00794A04" w:rsidRDefault="00A61A47">
            <w:pPr>
              <w:jc w:val="center"/>
              <w:rPr>
                <w:rFonts w:eastAsiaTheme="minorEastAsia"/>
                <w:sz w:val="18"/>
                <w:szCs w:val="18"/>
              </w:rPr>
            </w:pPr>
            <w:r>
              <w:rPr>
                <w:rFonts w:eastAsiaTheme="minorEastAsia" w:hint="eastAsia"/>
                <w:sz w:val="18"/>
                <w:szCs w:val="18"/>
              </w:rPr>
              <w:t>滋味</w:t>
            </w:r>
          </w:p>
        </w:tc>
        <w:tc>
          <w:tcPr>
            <w:tcW w:w="1440" w:type="dxa"/>
            <w:vAlign w:val="center"/>
          </w:tcPr>
          <w:p w:rsidR="00794A04" w:rsidRDefault="00A61A47">
            <w:pPr>
              <w:jc w:val="center"/>
              <w:rPr>
                <w:rFonts w:eastAsiaTheme="minorEastAsia"/>
                <w:sz w:val="18"/>
                <w:szCs w:val="18"/>
              </w:rPr>
            </w:pPr>
            <w:r>
              <w:rPr>
                <w:rFonts w:eastAsiaTheme="minorEastAsia" w:hint="eastAsia"/>
                <w:sz w:val="18"/>
                <w:szCs w:val="18"/>
              </w:rPr>
              <w:t>干、半干葡萄酒</w:t>
            </w:r>
          </w:p>
        </w:tc>
        <w:tc>
          <w:tcPr>
            <w:tcW w:w="4426" w:type="dxa"/>
          </w:tcPr>
          <w:p w:rsidR="00794A04" w:rsidRDefault="00A61A47">
            <w:pPr>
              <w:rPr>
                <w:rFonts w:eastAsiaTheme="minorEastAsia"/>
                <w:sz w:val="18"/>
                <w:szCs w:val="18"/>
              </w:rPr>
            </w:pPr>
            <w:r>
              <w:rPr>
                <w:rFonts w:eastAsiaTheme="minorEastAsia" w:hint="eastAsia"/>
                <w:sz w:val="18"/>
                <w:szCs w:val="18"/>
              </w:rPr>
              <w:t>具有纯正、自然的口味和悦人的果香味，平衡，酒体完整、丰满</w:t>
            </w:r>
          </w:p>
        </w:tc>
        <w:tc>
          <w:tcPr>
            <w:tcW w:w="1134" w:type="dxa"/>
            <w:vMerge/>
          </w:tcPr>
          <w:p w:rsidR="00794A04" w:rsidRDefault="00794A04">
            <w:pPr>
              <w:widowControl/>
              <w:jc w:val="left"/>
              <w:rPr>
                <w:sz w:val="18"/>
                <w:szCs w:val="18"/>
              </w:rPr>
            </w:pPr>
          </w:p>
        </w:tc>
      </w:tr>
      <w:tr w:rsidR="00794A04">
        <w:trPr>
          <w:cantSplit/>
          <w:trHeight w:val="361"/>
        </w:trPr>
        <w:tc>
          <w:tcPr>
            <w:tcW w:w="975" w:type="dxa"/>
            <w:vMerge/>
            <w:vAlign w:val="center"/>
          </w:tcPr>
          <w:p w:rsidR="00794A04" w:rsidRDefault="00794A04">
            <w:pPr>
              <w:jc w:val="center"/>
              <w:rPr>
                <w:rFonts w:eastAsiaTheme="minorEastAsia"/>
                <w:sz w:val="18"/>
                <w:szCs w:val="18"/>
              </w:rPr>
            </w:pPr>
          </w:p>
        </w:tc>
        <w:tc>
          <w:tcPr>
            <w:tcW w:w="1440" w:type="dxa"/>
            <w:vAlign w:val="center"/>
          </w:tcPr>
          <w:p w:rsidR="00794A04" w:rsidRDefault="00A61A47">
            <w:pPr>
              <w:jc w:val="center"/>
              <w:rPr>
                <w:rFonts w:eastAsiaTheme="minorEastAsia"/>
                <w:sz w:val="18"/>
                <w:szCs w:val="18"/>
              </w:rPr>
            </w:pPr>
            <w:r>
              <w:rPr>
                <w:rFonts w:eastAsiaTheme="minorEastAsia" w:hint="eastAsia"/>
                <w:sz w:val="18"/>
                <w:szCs w:val="18"/>
              </w:rPr>
              <w:t>甜、半甜葡萄酒</w:t>
            </w:r>
          </w:p>
        </w:tc>
        <w:tc>
          <w:tcPr>
            <w:tcW w:w="4426" w:type="dxa"/>
          </w:tcPr>
          <w:p w:rsidR="00794A04" w:rsidRDefault="00A61A47">
            <w:pPr>
              <w:rPr>
                <w:rFonts w:eastAsiaTheme="minorEastAsia"/>
                <w:sz w:val="18"/>
                <w:szCs w:val="18"/>
              </w:rPr>
            </w:pPr>
            <w:r>
              <w:rPr>
                <w:rFonts w:eastAsiaTheme="minorEastAsia" w:hint="eastAsia"/>
                <w:sz w:val="18"/>
                <w:szCs w:val="18"/>
              </w:rPr>
              <w:t>具有醇厚的口感和酒香味，平衡，酒体完整、丰满</w:t>
            </w:r>
          </w:p>
        </w:tc>
        <w:tc>
          <w:tcPr>
            <w:tcW w:w="1134" w:type="dxa"/>
            <w:vMerge/>
          </w:tcPr>
          <w:p w:rsidR="00794A04" w:rsidRDefault="00794A04">
            <w:pPr>
              <w:widowControl/>
              <w:jc w:val="left"/>
              <w:rPr>
                <w:sz w:val="18"/>
                <w:szCs w:val="18"/>
              </w:rPr>
            </w:pPr>
          </w:p>
        </w:tc>
      </w:tr>
      <w:tr w:rsidR="00794A04">
        <w:trPr>
          <w:cantSplit/>
          <w:trHeight w:val="393"/>
        </w:trPr>
        <w:tc>
          <w:tcPr>
            <w:tcW w:w="975" w:type="dxa"/>
            <w:vMerge/>
            <w:tcBorders>
              <w:bottom w:val="single" w:sz="4" w:space="0" w:color="auto"/>
            </w:tcBorders>
            <w:vAlign w:val="center"/>
          </w:tcPr>
          <w:p w:rsidR="00794A04" w:rsidRDefault="00794A04">
            <w:pPr>
              <w:jc w:val="center"/>
              <w:rPr>
                <w:rFonts w:eastAsiaTheme="minorEastAsia"/>
                <w:sz w:val="18"/>
                <w:szCs w:val="18"/>
              </w:rPr>
            </w:pPr>
          </w:p>
        </w:tc>
        <w:tc>
          <w:tcPr>
            <w:tcW w:w="1440" w:type="dxa"/>
            <w:tcBorders>
              <w:bottom w:val="single" w:sz="4" w:space="0" w:color="auto"/>
            </w:tcBorders>
            <w:vAlign w:val="center"/>
          </w:tcPr>
          <w:p w:rsidR="00794A04" w:rsidRDefault="00A61A47">
            <w:pPr>
              <w:jc w:val="center"/>
              <w:rPr>
                <w:rFonts w:eastAsiaTheme="minorEastAsia"/>
                <w:sz w:val="18"/>
                <w:szCs w:val="18"/>
              </w:rPr>
            </w:pPr>
            <w:r>
              <w:rPr>
                <w:rFonts w:eastAsiaTheme="minorEastAsia" w:hint="eastAsia"/>
                <w:sz w:val="18"/>
                <w:szCs w:val="18"/>
              </w:rPr>
              <w:t>起泡葡萄酒</w:t>
            </w:r>
          </w:p>
        </w:tc>
        <w:tc>
          <w:tcPr>
            <w:tcW w:w="4426" w:type="dxa"/>
            <w:tcBorders>
              <w:bottom w:val="single" w:sz="4" w:space="0" w:color="auto"/>
            </w:tcBorders>
          </w:tcPr>
          <w:p w:rsidR="00794A04" w:rsidRDefault="00A61A47">
            <w:pPr>
              <w:rPr>
                <w:rFonts w:eastAsiaTheme="minorEastAsia"/>
                <w:sz w:val="18"/>
                <w:szCs w:val="18"/>
              </w:rPr>
            </w:pPr>
            <w:r>
              <w:rPr>
                <w:rFonts w:eastAsiaTheme="minorEastAsia" w:hint="eastAsia"/>
                <w:sz w:val="18"/>
                <w:szCs w:val="18"/>
              </w:rPr>
              <w:t>具有纯正、自然的口味和含气葡萄酒特有的香味，有杀口力</w:t>
            </w:r>
          </w:p>
        </w:tc>
        <w:tc>
          <w:tcPr>
            <w:tcW w:w="1134" w:type="dxa"/>
            <w:vMerge/>
          </w:tcPr>
          <w:p w:rsidR="00794A04" w:rsidRDefault="00794A04">
            <w:pPr>
              <w:widowControl/>
              <w:jc w:val="left"/>
              <w:rPr>
                <w:sz w:val="18"/>
                <w:szCs w:val="18"/>
              </w:rPr>
            </w:pPr>
          </w:p>
        </w:tc>
      </w:tr>
      <w:tr w:rsidR="00794A04">
        <w:trPr>
          <w:cantSplit/>
          <w:trHeight w:val="340"/>
        </w:trPr>
        <w:tc>
          <w:tcPr>
            <w:tcW w:w="975" w:type="dxa"/>
            <w:vAlign w:val="center"/>
          </w:tcPr>
          <w:p w:rsidR="00794A04" w:rsidRDefault="00A61A47">
            <w:pPr>
              <w:jc w:val="center"/>
              <w:rPr>
                <w:rFonts w:eastAsiaTheme="minorEastAsia"/>
                <w:sz w:val="18"/>
                <w:szCs w:val="18"/>
              </w:rPr>
            </w:pPr>
            <w:r>
              <w:rPr>
                <w:rFonts w:eastAsiaTheme="minorEastAsia" w:hint="eastAsia"/>
                <w:sz w:val="18"/>
                <w:szCs w:val="18"/>
              </w:rPr>
              <w:t>典</w:t>
            </w:r>
            <w:r>
              <w:rPr>
                <w:rFonts w:eastAsiaTheme="minorEastAsia"/>
                <w:sz w:val="18"/>
                <w:szCs w:val="18"/>
              </w:rPr>
              <w:t xml:space="preserve"> </w:t>
            </w:r>
            <w:r>
              <w:rPr>
                <w:rFonts w:eastAsiaTheme="minorEastAsia" w:hint="eastAsia"/>
                <w:sz w:val="18"/>
                <w:szCs w:val="18"/>
              </w:rPr>
              <w:t>型</w:t>
            </w:r>
            <w:r>
              <w:rPr>
                <w:rFonts w:eastAsiaTheme="minorEastAsia"/>
                <w:sz w:val="18"/>
                <w:szCs w:val="18"/>
              </w:rPr>
              <w:t xml:space="preserve"> </w:t>
            </w:r>
            <w:r>
              <w:rPr>
                <w:rFonts w:eastAsiaTheme="minorEastAsia" w:hint="eastAsia"/>
                <w:sz w:val="18"/>
                <w:szCs w:val="18"/>
              </w:rPr>
              <w:t>性</w:t>
            </w:r>
          </w:p>
        </w:tc>
        <w:tc>
          <w:tcPr>
            <w:tcW w:w="5866" w:type="dxa"/>
            <w:gridSpan w:val="2"/>
            <w:vAlign w:val="center"/>
          </w:tcPr>
          <w:p w:rsidR="00794A04" w:rsidRDefault="00A61A47">
            <w:pPr>
              <w:rPr>
                <w:rFonts w:eastAsiaTheme="minorEastAsia"/>
                <w:sz w:val="18"/>
                <w:szCs w:val="18"/>
              </w:rPr>
            </w:pPr>
            <w:r>
              <w:rPr>
                <w:rFonts w:eastAsiaTheme="minorEastAsia" w:hint="eastAsia"/>
                <w:sz w:val="18"/>
                <w:szCs w:val="18"/>
              </w:rPr>
              <w:t>具有标示的葡萄品种及产品类型应有的特征和风格</w:t>
            </w:r>
          </w:p>
        </w:tc>
        <w:tc>
          <w:tcPr>
            <w:tcW w:w="1134" w:type="dxa"/>
            <w:vMerge/>
          </w:tcPr>
          <w:p w:rsidR="00794A04" w:rsidRDefault="00794A04">
            <w:pPr>
              <w:widowControl/>
              <w:jc w:val="left"/>
              <w:rPr>
                <w:sz w:val="18"/>
                <w:szCs w:val="18"/>
              </w:rPr>
            </w:pPr>
          </w:p>
        </w:tc>
      </w:tr>
    </w:tbl>
    <w:p w:rsidR="00794A04" w:rsidRDefault="00A61A47">
      <w:pPr>
        <w:autoSpaceDE w:val="0"/>
        <w:autoSpaceDN w:val="0"/>
        <w:adjustRightInd w:val="0"/>
        <w:spacing w:beforeLines="50" w:before="156" w:afterLines="50" w:after="156"/>
        <w:rPr>
          <w:rFonts w:ascii="黑体" w:eastAsia="黑体" w:hAnsi="宋体" w:cs="黑体"/>
          <w:szCs w:val="21"/>
          <w:lang w:val="zh-CN"/>
        </w:rPr>
      </w:pPr>
      <w:r>
        <w:rPr>
          <w:rFonts w:ascii="黑体" w:eastAsia="黑体" w:hAnsi="宋体" w:cs="黑体" w:hint="eastAsia"/>
          <w:szCs w:val="21"/>
          <w:lang w:val="zh-CN"/>
        </w:rPr>
        <w:t>5.4  理化指标</w:t>
      </w:r>
    </w:p>
    <w:p w:rsidR="00794A04" w:rsidRDefault="00A61A47">
      <w:pPr>
        <w:pStyle w:val="afa"/>
        <w:adjustRightInd w:val="0"/>
        <w:snapToGrid w:val="0"/>
        <w:spacing w:line="340" w:lineRule="exact"/>
        <w:ind w:firstLine="420"/>
        <w:rPr>
          <w:rFonts w:ascii="Times New Roman"/>
        </w:rPr>
      </w:pPr>
      <w:r>
        <w:rPr>
          <w:rFonts w:ascii="Times New Roman" w:hAnsi="宋体"/>
        </w:rPr>
        <w:t>应符合表</w:t>
      </w:r>
      <w:r>
        <w:rPr>
          <w:rFonts w:ascii="Times New Roman"/>
        </w:rPr>
        <w:t>2</w:t>
      </w:r>
      <w:r>
        <w:rPr>
          <w:rFonts w:ascii="Times New Roman" w:hAnsi="宋体"/>
        </w:rPr>
        <w:t>的规定。</w:t>
      </w:r>
    </w:p>
    <w:p w:rsidR="00794A04" w:rsidRDefault="00A61A47">
      <w:pPr>
        <w:autoSpaceDE w:val="0"/>
        <w:autoSpaceDN w:val="0"/>
        <w:adjustRightInd w:val="0"/>
        <w:spacing w:beforeLines="50" w:before="156" w:afterLines="50" w:after="156"/>
        <w:jc w:val="center"/>
        <w:rPr>
          <w:rFonts w:ascii="黑体" w:eastAsia="黑体"/>
        </w:rPr>
      </w:pPr>
      <w:r>
        <w:rPr>
          <w:rFonts w:ascii="黑体" w:eastAsia="黑体" w:hAnsi="宋体" w:cs="黑体" w:hint="eastAsia"/>
          <w:szCs w:val="21"/>
          <w:lang w:val="zh-CN"/>
        </w:rPr>
        <w:t>表2  理化指标</w:t>
      </w:r>
    </w:p>
    <w:tbl>
      <w:tblPr>
        <w:tblW w:w="7929" w:type="dxa"/>
        <w:tblInd w:w="2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3028"/>
        <w:gridCol w:w="2066"/>
        <w:gridCol w:w="1464"/>
        <w:gridCol w:w="1371"/>
      </w:tblGrid>
      <w:tr w:rsidR="00794A04">
        <w:trPr>
          <w:cantSplit/>
          <w:trHeight w:val="487"/>
        </w:trPr>
        <w:tc>
          <w:tcPr>
            <w:tcW w:w="5094" w:type="dxa"/>
            <w:gridSpan w:val="2"/>
            <w:tcBorders>
              <w:top w:val="single" w:sz="4" w:space="0" w:color="auto"/>
              <w:bottom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项</w:t>
            </w:r>
            <w:r>
              <w:rPr>
                <w:rFonts w:eastAsiaTheme="minorEastAsia"/>
                <w:sz w:val="18"/>
                <w:szCs w:val="18"/>
              </w:rPr>
              <w:t xml:space="preserve">  </w:t>
            </w:r>
            <w:r>
              <w:rPr>
                <w:rFonts w:eastAsiaTheme="minorEastAsia"/>
                <w:sz w:val="18"/>
                <w:szCs w:val="18"/>
              </w:rPr>
              <w:t>目</w:t>
            </w:r>
          </w:p>
        </w:tc>
        <w:tc>
          <w:tcPr>
            <w:tcW w:w="1464" w:type="dxa"/>
            <w:tcBorders>
              <w:top w:val="single" w:sz="4" w:space="0" w:color="auto"/>
              <w:bottom w:val="single" w:sz="4" w:space="0" w:color="auto"/>
              <w:right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指</w:t>
            </w:r>
            <w:r>
              <w:rPr>
                <w:rFonts w:eastAsiaTheme="minorEastAsia"/>
                <w:sz w:val="18"/>
                <w:szCs w:val="18"/>
              </w:rPr>
              <w:t xml:space="preserve">  </w:t>
            </w:r>
            <w:r>
              <w:rPr>
                <w:rFonts w:eastAsiaTheme="minorEastAsia"/>
                <w:sz w:val="18"/>
                <w:szCs w:val="18"/>
              </w:rPr>
              <w:t>标</w:t>
            </w:r>
          </w:p>
        </w:tc>
        <w:tc>
          <w:tcPr>
            <w:tcW w:w="1371" w:type="dxa"/>
            <w:tcBorders>
              <w:top w:val="single" w:sz="4" w:space="0" w:color="auto"/>
              <w:bottom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检</w:t>
            </w:r>
            <w:r>
              <w:rPr>
                <w:rFonts w:eastAsiaTheme="minorEastAsia" w:hint="eastAsia"/>
                <w:sz w:val="18"/>
                <w:szCs w:val="18"/>
              </w:rPr>
              <w:t>验</w:t>
            </w:r>
            <w:r>
              <w:rPr>
                <w:rFonts w:eastAsiaTheme="minorEastAsia"/>
                <w:sz w:val="18"/>
                <w:szCs w:val="18"/>
              </w:rPr>
              <w:t>方法</w:t>
            </w:r>
          </w:p>
        </w:tc>
      </w:tr>
      <w:tr w:rsidR="00794A04">
        <w:trPr>
          <w:cantSplit/>
          <w:trHeight w:val="340"/>
        </w:trPr>
        <w:tc>
          <w:tcPr>
            <w:tcW w:w="5094" w:type="dxa"/>
            <w:gridSpan w:val="2"/>
            <w:vAlign w:val="center"/>
          </w:tcPr>
          <w:p w:rsidR="00794A04" w:rsidRDefault="00A61A47">
            <w:pPr>
              <w:snapToGrid w:val="0"/>
              <w:jc w:val="center"/>
              <w:rPr>
                <w:rFonts w:eastAsiaTheme="minorEastAsia"/>
                <w:sz w:val="18"/>
                <w:szCs w:val="18"/>
              </w:rPr>
            </w:pPr>
            <w:r>
              <w:rPr>
                <w:rFonts w:eastAsiaTheme="minorEastAsia"/>
                <w:sz w:val="18"/>
                <w:szCs w:val="18"/>
              </w:rPr>
              <w:t>酒精度</w:t>
            </w:r>
            <w:r>
              <w:rPr>
                <w:rFonts w:eastAsiaTheme="minorEastAsia"/>
                <w:sz w:val="18"/>
                <w:szCs w:val="18"/>
                <w:vertAlign w:val="superscript"/>
              </w:rPr>
              <w:t>a</w:t>
            </w:r>
            <w:r>
              <w:rPr>
                <w:rFonts w:eastAsiaTheme="minorEastAsia"/>
                <w:sz w:val="18"/>
                <w:szCs w:val="18"/>
              </w:rPr>
              <w:t>（</w:t>
            </w:r>
            <w:r>
              <w:rPr>
                <w:rFonts w:eastAsiaTheme="minorEastAsia"/>
                <w:sz w:val="18"/>
                <w:szCs w:val="18"/>
              </w:rPr>
              <w:t>20℃</w:t>
            </w:r>
            <w:r>
              <w:rPr>
                <w:rFonts w:eastAsiaTheme="minorEastAsia"/>
                <w:sz w:val="18"/>
                <w:szCs w:val="18"/>
              </w:rPr>
              <w:t>），％</w:t>
            </w:r>
            <w:r>
              <w:rPr>
                <w:rFonts w:eastAsiaTheme="minorEastAsia"/>
                <w:sz w:val="18"/>
                <w:szCs w:val="18"/>
              </w:rPr>
              <w:t>vol</w:t>
            </w:r>
          </w:p>
        </w:tc>
        <w:tc>
          <w:tcPr>
            <w:tcW w:w="1464" w:type="dxa"/>
            <w:tcBorders>
              <w:right w:val="single" w:sz="4" w:space="0" w:color="auto"/>
            </w:tcBorders>
            <w:vAlign w:val="center"/>
          </w:tcPr>
          <w:p w:rsidR="00794A04" w:rsidRDefault="00A61A47">
            <w:pPr>
              <w:snapToGrid w:val="0"/>
              <w:jc w:val="center"/>
              <w:rPr>
                <w:rFonts w:eastAsiaTheme="minorEastAsia"/>
                <w:sz w:val="18"/>
                <w:szCs w:val="18"/>
              </w:rPr>
            </w:pPr>
            <w:r>
              <w:rPr>
                <w:rFonts w:ascii="宋体" w:hAnsi="宋体" w:hint="eastAsia"/>
                <w:sz w:val="18"/>
                <w:szCs w:val="18"/>
              </w:rPr>
              <w:t>≥</w:t>
            </w:r>
            <w:r>
              <w:rPr>
                <w:rFonts w:eastAsiaTheme="minorEastAsia" w:hint="eastAsia"/>
                <w:sz w:val="18"/>
                <w:szCs w:val="18"/>
              </w:rPr>
              <w:t>8.5</w:t>
            </w:r>
          </w:p>
        </w:tc>
        <w:tc>
          <w:tcPr>
            <w:tcW w:w="1371" w:type="dxa"/>
            <w:vAlign w:val="center"/>
          </w:tcPr>
          <w:p w:rsidR="00794A04" w:rsidRDefault="00A61A47">
            <w:pPr>
              <w:snapToGrid w:val="0"/>
              <w:jc w:val="center"/>
              <w:rPr>
                <w:rFonts w:eastAsiaTheme="minorEastAsia"/>
                <w:sz w:val="18"/>
                <w:szCs w:val="18"/>
              </w:rPr>
            </w:pPr>
            <w:r>
              <w:rPr>
                <w:rFonts w:eastAsiaTheme="minorEastAsia"/>
                <w:sz w:val="18"/>
                <w:szCs w:val="18"/>
              </w:rPr>
              <w:t>GB</w:t>
            </w:r>
            <w:r>
              <w:rPr>
                <w:rFonts w:eastAsiaTheme="minorEastAsia" w:hint="eastAsia"/>
                <w:sz w:val="18"/>
                <w:szCs w:val="18"/>
              </w:rPr>
              <w:t xml:space="preserve"> </w:t>
            </w:r>
            <w:r>
              <w:rPr>
                <w:rFonts w:eastAsiaTheme="minorEastAsia"/>
                <w:sz w:val="18"/>
                <w:szCs w:val="18"/>
              </w:rPr>
              <w:t>5009.225</w:t>
            </w:r>
          </w:p>
        </w:tc>
      </w:tr>
      <w:tr w:rsidR="00794A04">
        <w:trPr>
          <w:cantSplit/>
          <w:trHeight w:val="340"/>
        </w:trPr>
        <w:tc>
          <w:tcPr>
            <w:tcW w:w="3028" w:type="dxa"/>
            <w:vMerge w:val="restart"/>
            <w:vAlign w:val="center"/>
          </w:tcPr>
          <w:p w:rsidR="00794A04" w:rsidRDefault="00A61A47">
            <w:pPr>
              <w:snapToGrid w:val="0"/>
              <w:jc w:val="center"/>
              <w:rPr>
                <w:rFonts w:eastAsiaTheme="minorEastAsia"/>
                <w:sz w:val="18"/>
                <w:szCs w:val="18"/>
              </w:rPr>
            </w:pPr>
            <w:r>
              <w:rPr>
                <w:rFonts w:eastAsiaTheme="minorEastAsia"/>
                <w:sz w:val="18"/>
                <w:szCs w:val="18"/>
              </w:rPr>
              <w:t>总糖</w:t>
            </w:r>
            <w:r>
              <w:rPr>
                <w:rFonts w:eastAsiaTheme="minorEastAsia"/>
                <w:bCs/>
                <w:sz w:val="18"/>
                <w:szCs w:val="18"/>
                <w:vertAlign w:val="superscript"/>
              </w:rPr>
              <w:t>d</w:t>
            </w:r>
            <w:r>
              <w:rPr>
                <w:rFonts w:eastAsiaTheme="minorEastAsia"/>
                <w:sz w:val="18"/>
                <w:szCs w:val="18"/>
              </w:rPr>
              <w:t>（以葡萄糖计），</w:t>
            </w:r>
            <w:r>
              <w:rPr>
                <w:rFonts w:eastAsiaTheme="minorEastAsia"/>
                <w:sz w:val="18"/>
                <w:szCs w:val="18"/>
              </w:rPr>
              <w:t>g/L</w:t>
            </w:r>
          </w:p>
        </w:tc>
        <w:tc>
          <w:tcPr>
            <w:tcW w:w="2066" w:type="dxa"/>
            <w:tcBorders>
              <w:top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干葡萄酒</w:t>
            </w:r>
            <w:r>
              <w:rPr>
                <w:rFonts w:eastAsiaTheme="minorEastAsia"/>
                <w:sz w:val="18"/>
                <w:szCs w:val="18"/>
                <w:vertAlign w:val="superscript"/>
              </w:rPr>
              <w:t>b</w:t>
            </w:r>
          </w:p>
        </w:tc>
        <w:tc>
          <w:tcPr>
            <w:tcW w:w="1464" w:type="dxa"/>
            <w:tcBorders>
              <w:top w:val="single" w:sz="4" w:space="0" w:color="auto"/>
              <w:right w:val="single" w:sz="4" w:space="0" w:color="auto"/>
            </w:tcBorders>
            <w:vAlign w:val="center"/>
          </w:tcPr>
          <w:p w:rsidR="00794A04" w:rsidRDefault="00A61A47">
            <w:pPr>
              <w:snapToGrid w:val="0"/>
              <w:jc w:val="center"/>
              <w:rPr>
                <w:rFonts w:eastAsiaTheme="minorEastAsia"/>
                <w:sz w:val="18"/>
                <w:szCs w:val="18"/>
              </w:rPr>
            </w:pPr>
            <w:r>
              <w:rPr>
                <w:rFonts w:ascii="宋体" w:hAnsi="宋体" w:hint="eastAsia"/>
                <w:sz w:val="18"/>
                <w:szCs w:val="18"/>
              </w:rPr>
              <w:t>≤</w:t>
            </w:r>
            <w:r>
              <w:rPr>
                <w:rFonts w:eastAsiaTheme="minorEastAsia"/>
                <w:sz w:val="18"/>
                <w:szCs w:val="18"/>
              </w:rPr>
              <w:t>4.0</w:t>
            </w:r>
          </w:p>
        </w:tc>
        <w:tc>
          <w:tcPr>
            <w:tcW w:w="1371" w:type="dxa"/>
            <w:vMerge w:val="restart"/>
            <w:tcBorders>
              <w:top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GB/T 15038</w:t>
            </w:r>
          </w:p>
        </w:tc>
      </w:tr>
      <w:tr w:rsidR="00794A04">
        <w:trPr>
          <w:cantSplit/>
          <w:trHeight w:val="340"/>
        </w:trPr>
        <w:tc>
          <w:tcPr>
            <w:tcW w:w="3028" w:type="dxa"/>
            <w:vMerge/>
            <w:vAlign w:val="center"/>
          </w:tcPr>
          <w:p w:rsidR="00794A04" w:rsidRDefault="00794A04">
            <w:pPr>
              <w:snapToGrid w:val="0"/>
              <w:jc w:val="center"/>
              <w:rPr>
                <w:rFonts w:eastAsiaTheme="minorEastAsia"/>
                <w:sz w:val="18"/>
                <w:szCs w:val="18"/>
              </w:rPr>
            </w:pPr>
          </w:p>
        </w:tc>
        <w:tc>
          <w:tcPr>
            <w:tcW w:w="2066" w:type="dxa"/>
            <w:tcBorders>
              <w:top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半干葡萄酒</w:t>
            </w:r>
            <w:r>
              <w:rPr>
                <w:rFonts w:eastAsiaTheme="minorEastAsia"/>
                <w:sz w:val="18"/>
                <w:szCs w:val="18"/>
                <w:vertAlign w:val="superscript"/>
              </w:rPr>
              <w:t>c</w:t>
            </w:r>
          </w:p>
        </w:tc>
        <w:tc>
          <w:tcPr>
            <w:tcW w:w="1464" w:type="dxa"/>
            <w:tcBorders>
              <w:top w:val="single" w:sz="4" w:space="0" w:color="auto"/>
              <w:right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4.1</w:t>
            </w:r>
            <w:r>
              <w:rPr>
                <w:rFonts w:eastAsiaTheme="minorEastAsia"/>
                <w:sz w:val="18"/>
                <w:szCs w:val="18"/>
              </w:rPr>
              <w:t>～</w:t>
            </w:r>
            <w:r>
              <w:rPr>
                <w:rFonts w:eastAsiaTheme="minorEastAsia"/>
                <w:sz w:val="18"/>
                <w:szCs w:val="18"/>
              </w:rPr>
              <w:t>12.0</w:t>
            </w:r>
          </w:p>
        </w:tc>
        <w:tc>
          <w:tcPr>
            <w:tcW w:w="1371" w:type="dxa"/>
            <w:vMerge/>
          </w:tcPr>
          <w:p w:rsidR="00794A04" w:rsidRDefault="00794A04">
            <w:pPr>
              <w:snapToGrid w:val="0"/>
              <w:jc w:val="center"/>
              <w:rPr>
                <w:rFonts w:eastAsiaTheme="minorEastAsia"/>
                <w:szCs w:val="21"/>
              </w:rPr>
            </w:pPr>
          </w:p>
        </w:tc>
      </w:tr>
      <w:tr w:rsidR="00794A04">
        <w:trPr>
          <w:cantSplit/>
          <w:trHeight w:val="340"/>
        </w:trPr>
        <w:tc>
          <w:tcPr>
            <w:tcW w:w="3028" w:type="dxa"/>
            <w:vMerge/>
            <w:vAlign w:val="center"/>
          </w:tcPr>
          <w:p w:rsidR="00794A04" w:rsidRDefault="00794A04">
            <w:pPr>
              <w:snapToGrid w:val="0"/>
              <w:jc w:val="center"/>
              <w:rPr>
                <w:rFonts w:eastAsiaTheme="minorEastAsia"/>
                <w:sz w:val="18"/>
                <w:szCs w:val="18"/>
              </w:rPr>
            </w:pPr>
          </w:p>
        </w:tc>
        <w:tc>
          <w:tcPr>
            <w:tcW w:w="2066" w:type="dxa"/>
            <w:vAlign w:val="center"/>
          </w:tcPr>
          <w:p w:rsidR="00794A04" w:rsidRDefault="00A61A47">
            <w:pPr>
              <w:snapToGrid w:val="0"/>
              <w:jc w:val="center"/>
              <w:rPr>
                <w:rFonts w:eastAsiaTheme="minorEastAsia"/>
                <w:sz w:val="18"/>
                <w:szCs w:val="18"/>
              </w:rPr>
            </w:pPr>
            <w:r>
              <w:rPr>
                <w:rFonts w:eastAsiaTheme="minorEastAsia"/>
                <w:sz w:val="18"/>
                <w:szCs w:val="18"/>
              </w:rPr>
              <w:t>半甜葡萄酒</w:t>
            </w:r>
          </w:p>
        </w:tc>
        <w:tc>
          <w:tcPr>
            <w:tcW w:w="1464" w:type="dxa"/>
            <w:tcBorders>
              <w:right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12.1</w:t>
            </w:r>
            <w:r>
              <w:rPr>
                <w:rFonts w:eastAsiaTheme="minorEastAsia"/>
                <w:sz w:val="18"/>
                <w:szCs w:val="18"/>
              </w:rPr>
              <w:t>～</w:t>
            </w:r>
            <w:r>
              <w:rPr>
                <w:rFonts w:eastAsiaTheme="minorEastAsia"/>
                <w:sz w:val="18"/>
                <w:szCs w:val="18"/>
              </w:rPr>
              <w:t>45.0</w:t>
            </w:r>
          </w:p>
        </w:tc>
        <w:tc>
          <w:tcPr>
            <w:tcW w:w="1371" w:type="dxa"/>
            <w:vMerge/>
          </w:tcPr>
          <w:p w:rsidR="00794A04" w:rsidRDefault="00794A04">
            <w:pPr>
              <w:snapToGrid w:val="0"/>
              <w:jc w:val="center"/>
              <w:rPr>
                <w:rFonts w:eastAsiaTheme="minorEastAsia"/>
                <w:szCs w:val="21"/>
              </w:rPr>
            </w:pPr>
          </w:p>
        </w:tc>
      </w:tr>
      <w:tr w:rsidR="00794A04">
        <w:trPr>
          <w:cantSplit/>
          <w:trHeight w:val="340"/>
        </w:trPr>
        <w:tc>
          <w:tcPr>
            <w:tcW w:w="3028" w:type="dxa"/>
            <w:vMerge/>
            <w:vAlign w:val="center"/>
          </w:tcPr>
          <w:p w:rsidR="00794A04" w:rsidRDefault="00794A04">
            <w:pPr>
              <w:widowControl/>
              <w:jc w:val="left"/>
              <w:rPr>
                <w:rFonts w:eastAsiaTheme="minorEastAsia"/>
                <w:sz w:val="18"/>
                <w:szCs w:val="18"/>
              </w:rPr>
            </w:pPr>
          </w:p>
        </w:tc>
        <w:tc>
          <w:tcPr>
            <w:tcW w:w="2066" w:type="dxa"/>
            <w:vAlign w:val="center"/>
          </w:tcPr>
          <w:p w:rsidR="00794A04" w:rsidRDefault="00A61A47">
            <w:pPr>
              <w:pStyle w:val="a8"/>
              <w:pBdr>
                <w:bottom w:val="none" w:sz="0" w:space="0" w:color="auto"/>
              </w:pBdr>
              <w:tabs>
                <w:tab w:val="clear" w:pos="4153"/>
                <w:tab w:val="clear" w:pos="8306"/>
              </w:tabs>
              <w:rPr>
                <w:rFonts w:eastAsiaTheme="minorEastAsia"/>
              </w:rPr>
            </w:pPr>
            <w:r>
              <w:rPr>
                <w:rFonts w:eastAsiaTheme="minorEastAsia"/>
              </w:rPr>
              <w:t>甜葡萄酒</w:t>
            </w:r>
          </w:p>
        </w:tc>
        <w:tc>
          <w:tcPr>
            <w:tcW w:w="1464" w:type="dxa"/>
            <w:tcBorders>
              <w:right w:val="single" w:sz="4" w:space="0" w:color="auto"/>
            </w:tcBorders>
            <w:vAlign w:val="center"/>
          </w:tcPr>
          <w:p w:rsidR="00794A04" w:rsidRDefault="00A61A47">
            <w:pPr>
              <w:snapToGrid w:val="0"/>
              <w:jc w:val="center"/>
              <w:rPr>
                <w:rFonts w:eastAsiaTheme="minorEastAsia"/>
                <w:sz w:val="18"/>
                <w:szCs w:val="18"/>
              </w:rPr>
            </w:pPr>
            <w:r>
              <w:rPr>
                <w:rFonts w:ascii="宋体" w:hAnsi="宋体" w:hint="eastAsia"/>
                <w:sz w:val="18"/>
                <w:szCs w:val="18"/>
              </w:rPr>
              <w:t>≥</w:t>
            </w:r>
            <w:r>
              <w:rPr>
                <w:rFonts w:eastAsiaTheme="minorEastAsia"/>
                <w:sz w:val="18"/>
                <w:szCs w:val="18"/>
              </w:rPr>
              <w:t>45.1</w:t>
            </w:r>
          </w:p>
        </w:tc>
        <w:tc>
          <w:tcPr>
            <w:tcW w:w="1371" w:type="dxa"/>
            <w:vMerge/>
          </w:tcPr>
          <w:p w:rsidR="00794A04" w:rsidRDefault="00794A04">
            <w:pPr>
              <w:snapToGrid w:val="0"/>
              <w:jc w:val="center"/>
              <w:rPr>
                <w:rFonts w:eastAsiaTheme="minorEastAsia"/>
                <w:szCs w:val="21"/>
              </w:rPr>
            </w:pPr>
          </w:p>
        </w:tc>
      </w:tr>
      <w:tr w:rsidR="00794A04">
        <w:trPr>
          <w:cantSplit/>
          <w:trHeight w:val="340"/>
        </w:trPr>
        <w:tc>
          <w:tcPr>
            <w:tcW w:w="3028" w:type="dxa"/>
            <w:vMerge/>
            <w:vAlign w:val="center"/>
          </w:tcPr>
          <w:p w:rsidR="00794A04" w:rsidRDefault="00794A04">
            <w:pPr>
              <w:widowControl/>
              <w:jc w:val="left"/>
              <w:rPr>
                <w:rFonts w:eastAsiaTheme="minorEastAsia"/>
                <w:sz w:val="18"/>
                <w:szCs w:val="18"/>
              </w:rPr>
            </w:pPr>
          </w:p>
        </w:tc>
        <w:tc>
          <w:tcPr>
            <w:tcW w:w="2066" w:type="dxa"/>
            <w:vAlign w:val="center"/>
          </w:tcPr>
          <w:p w:rsidR="00794A04" w:rsidRDefault="00A61A47">
            <w:pPr>
              <w:snapToGrid w:val="0"/>
              <w:jc w:val="center"/>
              <w:rPr>
                <w:rFonts w:eastAsiaTheme="minorEastAsia"/>
                <w:sz w:val="18"/>
                <w:szCs w:val="18"/>
              </w:rPr>
            </w:pPr>
            <w:r>
              <w:rPr>
                <w:rFonts w:eastAsiaTheme="minorEastAsia" w:hint="eastAsia"/>
                <w:bCs/>
                <w:sz w:val="18"/>
                <w:szCs w:val="18"/>
              </w:rPr>
              <w:t>自然起泡葡萄酒</w:t>
            </w:r>
          </w:p>
        </w:tc>
        <w:tc>
          <w:tcPr>
            <w:tcW w:w="1464" w:type="dxa"/>
            <w:tcBorders>
              <w:right w:val="single" w:sz="4" w:space="0" w:color="auto"/>
            </w:tcBorders>
            <w:vAlign w:val="center"/>
          </w:tcPr>
          <w:p w:rsidR="00794A04" w:rsidRDefault="00A61A47">
            <w:pPr>
              <w:snapToGrid w:val="0"/>
              <w:jc w:val="center"/>
              <w:rPr>
                <w:rFonts w:eastAsiaTheme="minorEastAsia"/>
                <w:sz w:val="18"/>
                <w:szCs w:val="18"/>
              </w:rPr>
            </w:pPr>
            <w:r>
              <w:rPr>
                <w:rFonts w:ascii="宋体" w:hAnsi="宋体" w:hint="eastAsia"/>
                <w:sz w:val="18"/>
                <w:szCs w:val="18"/>
              </w:rPr>
              <w:t>≤</w:t>
            </w:r>
            <w:r>
              <w:rPr>
                <w:rFonts w:eastAsiaTheme="minorEastAsia"/>
                <w:bCs/>
                <w:sz w:val="18"/>
                <w:szCs w:val="18"/>
              </w:rPr>
              <w:t>3.0</w:t>
            </w:r>
          </w:p>
        </w:tc>
        <w:tc>
          <w:tcPr>
            <w:tcW w:w="1371" w:type="dxa"/>
            <w:vMerge/>
          </w:tcPr>
          <w:p w:rsidR="00794A04" w:rsidRDefault="00794A04">
            <w:pPr>
              <w:snapToGrid w:val="0"/>
              <w:jc w:val="center"/>
              <w:rPr>
                <w:rFonts w:eastAsiaTheme="minorEastAsia"/>
                <w:szCs w:val="21"/>
              </w:rPr>
            </w:pPr>
          </w:p>
        </w:tc>
      </w:tr>
      <w:tr w:rsidR="00794A04">
        <w:trPr>
          <w:cantSplit/>
          <w:trHeight w:val="340"/>
        </w:trPr>
        <w:tc>
          <w:tcPr>
            <w:tcW w:w="3028" w:type="dxa"/>
            <w:vMerge/>
            <w:vAlign w:val="center"/>
          </w:tcPr>
          <w:p w:rsidR="00794A04" w:rsidRDefault="00794A04">
            <w:pPr>
              <w:widowControl/>
              <w:jc w:val="left"/>
              <w:rPr>
                <w:rFonts w:eastAsiaTheme="minorEastAsia"/>
                <w:sz w:val="18"/>
                <w:szCs w:val="18"/>
              </w:rPr>
            </w:pPr>
          </w:p>
        </w:tc>
        <w:tc>
          <w:tcPr>
            <w:tcW w:w="2066" w:type="dxa"/>
            <w:vAlign w:val="center"/>
          </w:tcPr>
          <w:p w:rsidR="00794A04" w:rsidRDefault="00A61A47">
            <w:pPr>
              <w:snapToGrid w:val="0"/>
              <w:jc w:val="center"/>
              <w:rPr>
                <w:rFonts w:eastAsiaTheme="minorEastAsia"/>
                <w:sz w:val="18"/>
                <w:szCs w:val="18"/>
              </w:rPr>
            </w:pPr>
            <w:r>
              <w:rPr>
                <w:rFonts w:eastAsiaTheme="minorEastAsia" w:hint="eastAsia"/>
                <w:bCs/>
                <w:sz w:val="18"/>
                <w:szCs w:val="18"/>
              </w:rPr>
              <w:t>超天然起泡葡萄酒</w:t>
            </w:r>
          </w:p>
        </w:tc>
        <w:tc>
          <w:tcPr>
            <w:tcW w:w="1464" w:type="dxa"/>
            <w:tcBorders>
              <w:right w:val="single" w:sz="4" w:space="0" w:color="auto"/>
            </w:tcBorders>
            <w:vAlign w:val="center"/>
          </w:tcPr>
          <w:p w:rsidR="00794A04" w:rsidRDefault="00A61A47">
            <w:pPr>
              <w:snapToGrid w:val="0"/>
              <w:jc w:val="center"/>
              <w:rPr>
                <w:rFonts w:eastAsiaTheme="minorEastAsia"/>
                <w:sz w:val="18"/>
                <w:szCs w:val="18"/>
              </w:rPr>
            </w:pPr>
            <w:r>
              <w:rPr>
                <w:rFonts w:eastAsiaTheme="minorEastAsia"/>
                <w:bCs/>
                <w:sz w:val="18"/>
                <w:szCs w:val="18"/>
              </w:rPr>
              <w:t>3.1</w:t>
            </w:r>
            <w:r>
              <w:rPr>
                <w:rFonts w:eastAsiaTheme="minorEastAsia"/>
                <w:sz w:val="18"/>
                <w:szCs w:val="18"/>
              </w:rPr>
              <w:t>～</w:t>
            </w:r>
            <w:r>
              <w:rPr>
                <w:rFonts w:eastAsiaTheme="minorEastAsia"/>
                <w:bCs/>
                <w:sz w:val="18"/>
                <w:szCs w:val="18"/>
              </w:rPr>
              <w:t>6.0</w:t>
            </w:r>
          </w:p>
        </w:tc>
        <w:tc>
          <w:tcPr>
            <w:tcW w:w="1371" w:type="dxa"/>
            <w:vMerge/>
          </w:tcPr>
          <w:p w:rsidR="00794A04" w:rsidRDefault="00794A04">
            <w:pPr>
              <w:snapToGrid w:val="0"/>
              <w:jc w:val="center"/>
              <w:rPr>
                <w:rFonts w:eastAsiaTheme="minorEastAsia"/>
                <w:szCs w:val="21"/>
              </w:rPr>
            </w:pPr>
          </w:p>
        </w:tc>
      </w:tr>
      <w:tr w:rsidR="00794A04">
        <w:trPr>
          <w:cantSplit/>
          <w:trHeight w:val="340"/>
        </w:trPr>
        <w:tc>
          <w:tcPr>
            <w:tcW w:w="3028" w:type="dxa"/>
            <w:vMerge/>
            <w:vAlign w:val="center"/>
          </w:tcPr>
          <w:p w:rsidR="00794A04" w:rsidRDefault="00794A04">
            <w:pPr>
              <w:widowControl/>
              <w:jc w:val="left"/>
              <w:rPr>
                <w:rFonts w:eastAsiaTheme="minorEastAsia"/>
                <w:sz w:val="18"/>
                <w:szCs w:val="18"/>
              </w:rPr>
            </w:pPr>
          </w:p>
        </w:tc>
        <w:tc>
          <w:tcPr>
            <w:tcW w:w="2066" w:type="dxa"/>
            <w:vAlign w:val="center"/>
          </w:tcPr>
          <w:p w:rsidR="00794A04" w:rsidRDefault="00A61A47">
            <w:pPr>
              <w:snapToGrid w:val="0"/>
              <w:jc w:val="center"/>
              <w:rPr>
                <w:rFonts w:eastAsiaTheme="minorEastAsia"/>
                <w:sz w:val="18"/>
                <w:szCs w:val="18"/>
              </w:rPr>
            </w:pPr>
            <w:r>
              <w:rPr>
                <w:rFonts w:eastAsiaTheme="minorEastAsia" w:hint="eastAsia"/>
                <w:bCs/>
                <w:sz w:val="18"/>
                <w:szCs w:val="18"/>
              </w:rPr>
              <w:t>天然起泡葡萄酒</w:t>
            </w:r>
          </w:p>
        </w:tc>
        <w:tc>
          <w:tcPr>
            <w:tcW w:w="1464" w:type="dxa"/>
            <w:tcBorders>
              <w:right w:val="single" w:sz="4" w:space="0" w:color="auto"/>
            </w:tcBorders>
            <w:vAlign w:val="center"/>
          </w:tcPr>
          <w:p w:rsidR="00794A04" w:rsidRDefault="00A61A47">
            <w:pPr>
              <w:snapToGrid w:val="0"/>
              <w:jc w:val="center"/>
              <w:rPr>
                <w:rFonts w:eastAsiaTheme="minorEastAsia"/>
                <w:sz w:val="18"/>
                <w:szCs w:val="18"/>
              </w:rPr>
            </w:pPr>
            <w:r>
              <w:rPr>
                <w:rFonts w:eastAsiaTheme="minorEastAsia"/>
                <w:bCs/>
                <w:sz w:val="18"/>
                <w:szCs w:val="18"/>
              </w:rPr>
              <w:t>6.1</w:t>
            </w:r>
            <w:r>
              <w:rPr>
                <w:rFonts w:eastAsiaTheme="minorEastAsia"/>
                <w:sz w:val="18"/>
                <w:szCs w:val="18"/>
              </w:rPr>
              <w:t>～</w:t>
            </w:r>
            <w:r>
              <w:rPr>
                <w:rFonts w:eastAsiaTheme="minorEastAsia"/>
                <w:bCs/>
                <w:sz w:val="18"/>
                <w:szCs w:val="18"/>
              </w:rPr>
              <w:t>12.0</w:t>
            </w:r>
          </w:p>
        </w:tc>
        <w:tc>
          <w:tcPr>
            <w:tcW w:w="1371" w:type="dxa"/>
            <w:vMerge/>
          </w:tcPr>
          <w:p w:rsidR="00794A04" w:rsidRDefault="00794A04">
            <w:pPr>
              <w:snapToGrid w:val="0"/>
              <w:jc w:val="center"/>
              <w:rPr>
                <w:rFonts w:eastAsiaTheme="minorEastAsia"/>
                <w:szCs w:val="21"/>
              </w:rPr>
            </w:pPr>
          </w:p>
        </w:tc>
      </w:tr>
      <w:tr w:rsidR="00794A04">
        <w:trPr>
          <w:cantSplit/>
          <w:trHeight w:val="340"/>
        </w:trPr>
        <w:tc>
          <w:tcPr>
            <w:tcW w:w="3028" w:type="dxa"/>
            <w:vMerge/>
            <w:vAlign w:val="center"/>
          </w:tcPr>
          <w:p w:rsidR="00794A04" w:rsidRDefault="00794A04">
            <w:pPr>
              <w:widowControl/>
              <w:jc w:val="left"/>
              <w:rPr>
                <w:rFonts w:eastAsiaTheme="minorEastAsia"/>
                <w:sz w:val="18"/>
                <w:szCs w:val="18"/>
              </w:rPr>
            </w:pPr>
          </w:p>
        </w:tc>
        <w:tc>
          <w:tcPr>
            <w:tcW w:w="2066" w:type="dxa"/>
            <w:vAlign w:val="center"/>
          </w:tcPr>
          <w:p w:rsidR="00794A04" w:rsidRDefault="00A61A47">
            <w:pPr>
              <w:snapToGrid w:val="0"/>
              <w:jc w:val="center"/>
              <w:rPr>
                <w:rFonts w:eastAsiaTheme="minorEastAsia"/>
                <w:sz w:val="18"/>
                <w:szCs w:val="18"/>
              </w:rPr>
            </w:pPr>
            <w:r>
              <w:rPr>
                <w:rFonts w:eastAsiaTheme="minorEastAsia"/>
                <w:bCs/>
                <w:sz w:val="18"/>
                <w:szCs w:val="18"/>
              </w:rPr>
              <w:t>绝干</w:t>
            </w:r>
            <w:r>
              <w:rPr>
                <w:rFonts w:eastAsiaTheme="minorEastAsia" w:hint="eastAsia"/>
                <w:bCs/>
                <w:sz w:val="18"/>
                <w:szCs w:val="18"/>
              </w:rPr>
              <w:t>起泡葡萄酒</w:t>
            </w:r>
          </w:p>
        </w:tc>
        <w:tc>
          <w:tcPr>
            <w:tcW w:w="1464" w:type="dxa"/>
            <w:tcBorders>
              <w:right w:val="single" w:sz="4" w:space="0" w:color="auto"/>
            </w:tcBorders>
            <w:vAlign w:val="center"/>
          </w:tcPr>
          <w:p w:rsidR="00794A04" w:rsidRDefault="00A61A47">
            <w:pPr>
              <w:snapToGrid w:val="0"/>
              <w:jc w:val="center"/>
              <w:rPr>
                <w:rFonts w:eastAsiaTheme="minorEastAsia"/>
                <w:sz w:val="18"/>
                <w:szCs w:val="18"/>
              </w:rPr>
            </w:pPr>
            <w:r>
              <w:rPr>
                <w:rFonts w:eastAsiaTheme="minorEastAsia"/>
                <w:bCs/>
                <w:sz w:val="18"/>
                <w:szCs w:val="18"/>
              </w:rPr>
              <w:t>12.1</w:t>
            </w:r>
            <w:r>
              <w:rPr>
                <w:rFonts w:eastAsiaTheme="minorEastAsia"/>
                <w:sz w:val="18"/>
                <w:szCs w:val="18"/>
              </w:rPr>
              <w:t>～</w:t>
            </w:r>
            <w:r>
              <w:rPr>
                <w:rFonts w:eastAsiaTheme="minorEastAsia"/>
                <w:bCs/>
                <w:sz w:val="18"/>
                <w:szCs w:val="18"/>
              </w:rPr>
              <w:t>17.0</w:t>
            </w:r>
          </w:p>
        </w:tc>
        <w:tc>
          <w:tcPr>
            <w:tcW w:w="1371" w:type="dxa"/>
            <w:vMerge/>
          </w:tcPr>
          <w:p w:rsidR="00794A04" w:rsidRDefault="00794A04">
            <w:pPr>
              <w:snapToGrid w:val="0"/>
              <w:jc w:val="center"/>
              <w:rPr>
                <w:rFonts w:eastAsiaTheme="minorEastAsia"/>
                <w:szCs w:val="21"/>
              </w:rPr>
            </w:pPr>
          </w:p>
        </w:tc>
      </w:tr>
    </w:tbl>
    <w:p w:rsidR="00794A04" w:rsidRDefault="00A61A47">
      <w:pPr>
        <w:autoSpaceDE w:val="0"/>
        <w:autoSpaceDN w:val="0"/>
        <w:adjustRightInd w:val="0"/>
        <w:spacing w:beforeLines="50" w:before="156" w:afterLines="50" w:after="156"/>
        <w:jc w:val="center"/>
        <w:rPr>
          <w:rFonts w:ascii="黑体" w:eastAsia="黑体" w:hAnsi="宋体" w:cs="黑体"/>
          <w:szCs w:val="21"/>
          <w:lang w:val="zh-CN"/>
        </w:rPr>
      </w:pPr>
      <w:r>
        <w:rPr>
          <w:rFonts w:ascii="黑体" w:eastAsia="黑体" w:hAnsi="宋体" w:cs="黑体" w:hint="eastAsia"/>
          <w:szCs w:val="21"/>
          <w:lang w:val="zh-CN"/>
        </w:rPr>
        <w:lastRenderedPageBreak/>
        <w:t>续表2  理化指标</w:t>
      </w:r>
    </w:p>
    <w:tbl>
      <w:tblPr>
        <w:tblW w:w="0" w:type="auto"/>
        <w:tblInd w:w="2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1728"/>
        <w:gridCol w:w="1300"/>
        <w:gridCol w:w="261"/>
        <w:gridCol w:w="1805"/>
        <w:gridCol w:w="1464"/>
        <w:gridCol w:w="1371"/>
      </w:tblGrid>
      <w:tr w:rsidR="00794A04">
        <w:trPr>
          <w:cantSplit/>
          <w:trHeight w:val="340"/>
        </w:trPr>
        <w:tc>
          <w:tcPr>
            <w:tcW w:w="5094" w:type="dxa"/>
            <w:gridSpan w:val="4"/>
            <w:tcBorders>
              <w:top w:val="single" w:sz="4" w:space="0" w:color="auto"/>
              <w:bottom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项</w:t>
            </w:r>
            <w:r>
              <w:rPr>
                <w:rFonts w:eastAsiaTheme="minorEastAsia"/>
                <w:sz w:val="18"/>
                <w:szCs w:val="18"/>
              </w:rPr>
              <w:t xml:space="preserve">  </w:t>
            </w:r>
            <w:r>
              <w:rPr>
                <w:rFonts w:eastAsiaTheme="minorEastAsia"/>
                <w:sz w:val="18"/>
                <w:szCs w:val="18"/>
              </w:rPr>
              <w:t>目</w:t>
            </w:r>
          </w:p>
        </w:tc>
        <w:tc>
          <w:tcPr>
            <w:tcW w:w="1464" w:type="dxa"/>
            <w:tcBorders>
              <w:top w:val="single" w:sz="4" w:space="0" w:color="auto"/>
              <w:bottom w:val="single" w:sz="4" w:space="0" w:color="auto"/>
              <w:right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指</w:t>
            </w:r>
            <w:r>
              <w:rPr>
                <w:rFonts w:eastAsiaTheme="minorEastAsia"/>
                <w:sz w:val="18"/>
                <w:szCs w:val="18"/>
              </w:rPr>
              <w:t xml:space="preserve">  </w:t>
            </w:r>
            <w:r>
              <w:rPr>
                <w:rFonts w:eastAsiaTheme="minorEastAsia"/>
                <w:sz w:val="18"/>
                <w:szCs w:val="18"/>
              </w:rPr>
              <w:t>标</w:t>
            </w:r>
          </w:p>
        </w:tc>
        <w:tc>
          <w:tcPr>
            <w:tcW w:w="1371" w:type="dxa"/>
            <w:tcBorders>
              <w:top w:val="single" w:sz="4" w:space="0" w:color="auto"/>
              <w:bottom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检</w:t>
            </w:r>
            <w:r>
              <w:rPr>
                <w:rFonts w:eastAsiaTheme="minorEastAsia" w:hint="eastAsia"/>
                <w:sz w:val="18"/>
                <w:szCs w:val="18"/>
              </w:rPr>
              <w:t>验</w:t>
            </w:r>
            <w:r>
              <w:rPr>
                <w:rFonts w:eastAsiaTheme="minorEastAsia"/>
                <w:sz w:val="18"/>
                <w:szCs w:val="18"/>
              </w:rPr>
              <w:t>方法</w:t>
            </w:r>
          </w:p>
        </w:tc>
      </w:tr>
      <w:tr w:rsidR="00794A04">
        <w:trPr>
          <w:cantSplit/>
          <w:trHeight w:val="340"/>
        </w:trPr>
        <w:tc>
          <w:tcPr>
            <w:tcW w:w="3028" w:type="dxa"/>
            <w:gridSpan w:val="2"/>
            <w:vMerge w:val="restart"/>
            <w:vAlign w:val="center"/>
          </w:tcPr>
          <w:p w:rsidR="00794A04" w:rsidRDefault="00A61A47">
            <w:pPr>
              <w:snapToGrid w:val="0"/>
              <w:jc w:val="center"/>
              <w:rPr>
                <w:rFonts w:eastAsiaTheme="minorEastAsia"/>
                <w:sz w:val="18"/>
                <w:szCs w:val="18"/>
              </w:rPr>
            </w:pPr>
            <w:r>
              <w:rPr>
                <w:rFonts w:eastAsiaTheme="minorEastAsia"/>
                <w:sz w:val="18"/>
                <w:szCs w:val="18"/>
              </w:rPr>
              <w:t>总糖</w:t>
            </w:r>
            <w:r>
              <w:rPr>
                <w:rFonts w:eastAsiaTheme="minorEastAsia"/>
                <w:bCs/>
                <w:sz w:val="18"/>
                <w:szCs w:val="18"/>
                <w:vertAlign w:val="superscript"/>
              </w:rPr>
              <w:t>d</w:t>
            </w:r>
            <w:r>
              <w:rPr>
                <w:rFonts w:eastAsiaTheme="minorEastAsia"/>
                <w:sz w:val="18"/>
                <w:szCs w:val="18"/>
              </w:rPr>
              <w:t>（以葡萄糖计），</w:t>
            </w:r>
            <w:r>
              <w:rPr>
                <w:rFonts w:eastAsiaTheme="minorEastAsia"/>
                <w:sz w:val="18"/>
                <w:szCs w:val="18"/>
              </w:rPr>
              <w:t>g/L</w:t>
            </w:r>
          </w:p>
        </w:tc>
        <w:tc>
          <w:tcPr>
            <w:tcW w:w="2066" w:type="dxa"/>
            <w:gridSpan w:val="2"/>
            <w:vAlign w:val="center"/>
          </w:tcPr>
          <w:p w:rsidR="00794A04" w:rsidRDefault="00A61A47">
            <w:pPr>
              <w:snapToGrid w:val="0"/>
              <w:jc w:val="center"/>
              <w:rPr>
                <w:rFonts w:eastAsiaTheme="minorEastAsia"/>
                <w:sz w:val="18"/>
                <w:szCs w:val="18"/>
              </w:rPr>
            </w:pPr>
            <w:r>
              <w:rPr>
                <w:rFonts w:eastAsiaTheme="minorEastAsia"/>
                <w:bCs/>
                <w:sz w:val="18"/>
                <w:szCs w:val="18"/>
              </w:rPr>
              <w:t>干</w:t>
            </w:r>
            <w:r>
              <w:rPr>
                <w:rFonts w:eastAsiaTheme="minorEastAsia" w:hint="eastAsia"/>
                <w:bCs/>
                <w:sz w:val="18"/>
                <w:szCs w:val="18"/>
              </w:rPr>
              <w:t>起泡葡萄酒</w:t>
            </w:r>
          </w:p>
        </w:tc>
        <w:tc>
          <w:tcPr>
            <w:tcW w:w="1464" w:type="dxa"/>
            <w:tcBorders>
              <w:right w:val="single" w:sz="4" w:space="0" w:color="auto"/>
            </w:tcBorders>
            <w:vAlign w:val="center"/>
          </w:tcPr>
          <w:p w:rsidR="00794A04" w:rsidRDefault="00A61A47">
            <w:pPr>
              <w:snapToGrid w:val="0"/>
              <w:jc w:val="center"/>
              <w:rPr>
                <w:rFonts w:eastAsiaTheme="minorEastAsia"/>
                <w:sz w:val="18"/>
                <w:szCs w:val="18"/>
              </w:rPr>
            </w:pPr>
            <w:r>
              <w:rPr>
                <w:rFonts w:eastAsiaTheme="minorEastAsia"/>
                <w:bCs/>
                <w:sz w:val="18"/>
                <w:szCs w:val="18"/>
              </w:rPr>
              <w:t>17.1</w:t>
            </w:r>
            <w:r>
              <w:rPr>
                <w:rFonts w:eastAsiaTheme="minorEastAsia"/>
                <w:sz w:val="18"/>
                <w:szCs w:val="18"/>
              </w:rPr>
              <w:t>～</w:t>
            </w:r>
            <w:r>
              <w:rPr>
                <w:rFonts w:eastAsiaTheme="minorEastAsia"/>
                <w:bCs/>
                <w:sz w:val="18"/>
                <w:szCs w:val="18"/>
              </w:rPr>
              <w:t>32.0</w:t>
            </w:r>
          </w:p>
        </w:tc>
        <w:tc>
          <w:tcPr>
            <w:tcW w:w="1371" w:type="dxa"/>
            <w:vMerge w:val="restart"/>
          </w:tcPr>
          <w:p w:rsidR="00794A04" w:rsidRDefault="00794A04">
            <w:pPr>
              <w:snapToGrid w:val="0"/>
              <w:jc w:val="center"/>
              <w:rPr>
                <w:rFonts w:eastAsiaTheme="minorEastAsia"/>
                <w:sz w:val="18"/>
                <w:szCs w:val="18"/>
              </w:rPr>
            </w:pPr>
          </w:p>
        </w:tc>
      </w:tr>
      <w:tr w:rsidR="00794A04">
        <w:trPr>
          <w:cantSplit/>
          <w:trHeight w:val="340"/>
        </w:trPr>
        <w:tc>
          <w:tcPr>
            <w:tcW w:w="3028" w:type="dxa"/>
            <w:gridSpan w:val="2"/>
            <w:vMerge/>
            <w:vAlign w:val="center"/>
          </w:tcPr>
          <w:p w:rsidR="00794A04" w:rsidRDefault="00794A04">
            <w:pPr>
              <w:snapToGrid w:val="0"/>
              <w:jc w:val="center"/>
              <w:rPr>
                <w:rFonts w:eastAsiaTheme="minorEastAsia"/>
                <w:sz w:val="18"/>
                <w:szCs w:val="18"/>
              </w:rPr>
            </w:pPr>
          </w:p>
        </w:tc>
        <w:tc>
          <w:tcPr>
            <w:tcW w:w="2066" w:type="dxa"/>
            <w:gridSpan w:val="2"/>
            <w:vAlign w:val="center"/>
          </w:tcPr>
          <w:p w:rsidR="00794A04" w:rsidRDefault="00A61A47">
            <w:pPr>
              <w:snapToGrid w:val="0"/>
              <w:jc w:val="center"/>
              <w:rPr>
                <w:rFonts w:eastAsiaTheme="minorEastAsia"/>
                <w:sz w:val="18"/>
                <w:szCs w:val="18"/>
              </w:rPr>
            </w:pPr>
            <w:r>
              <w:rPr>
                <w:rFonts w:eastAsiaTheme="minorEastAsia"/>
                <w:bCs/>
                <w:sz w:val="18"/>
                <w:szCs w:val="18"/>
              </w:rPr>
              <w:t>半干</w:t>
            </w:r>
            <w:r>
              <w:rPr>
                <w:rFonts w:eastAsiaTheme="minorEastAsia" w:hint="eastAsia"/>
                <w:bCs/>
                <w:sz w:val="18"/>
                <w:szCs w:val="18"/>
              </w:rPr>
              <w:t>起泡葡萄酒</w:t>
            </w:r>
          </w:p>
        </w:tc>
        <w:tc>
          <w:tcPr>
            <w:tcW w:w="1464" w:type="dxa"/>
            <w:tcBorders>
              <w:right w:val="single" w:sz="4" w:space="0" w:color="auto"/>
            </w:tcBorders>
            <w:vAlign w:val="center"/>
          </w:tcPr>
          <w:p w:rsidR="00794A04" w:rsidRDefault="00A61A47">
            <w:pPr>
              <w:snapToGrid w:val="0"/>
              <w:jc w:val="center"/>
              <w:rPr>
                <w:rFonts w:eastAsiaTheme="minorEastAsia"/>
                <w:sz w:val="18"/>
                <w:szCs w:val="18"/>
              </w:rPr>
            </w:pPr>
            <w:r>
              <w:rPr>
                <w:rFonts w:eastAsiaTheme="minorEastAsia"/>
                <w:bCs/>
                <w:sz w:val="18"/>
                <w:szCs w:val="18"/>
              </w:rPr>
              <w:t>32.1</w:t>
            </w:r>
            <w:r>
              <w:rPr>
                <w:rFonts w:eastAsiaTheme="minorEastAsia"/>
                <w:sz w:val="18"/>
                <w:szCs w:val="18"/>
              </w:rPr>
              <w:t>～</w:t>
            </w:r>
            <w:r>
              <w:rPr>
                <w:rFonts w:eastAsiaTheme="minorEastAsia"/>
                <w:bCs/>
                <w:sz w:val="18"/>
                <w:szCs w:val="18"/>
              </w:rPr>
              <w:t>50.0</w:t>
            </w:r>
          </w:p>
        </w:tc>
        <w:tc>
          <w:tcPr>
            <w:tcW w:w="1371" w:type="dxa"/>
            <w:vMerge/>
          </w:tcPr>
          <w:p w:rsidR="00794A04" w:rsidRDefault="00794A04">
            <w:pPr>
              <w:snapToGrid w:val="0"/>
              <w:jc w:val="center"/>
              <w:rPr>
                <w:rFonts w:eastAsiaTheme="minorEastAsia"/>
                <w:sz w:val="18"/>
                <w:szCs w:val="18"/>
              </w:rPr>
            </w:pPr>
          </w:p>
        </w:tc>
      </w:tr>
      <w:tr w:rsidR="00794A04">
        <w:trPr>
          <w:cantSplit/>
          <w:trHeight w:val="340"/>
        </w:trPr>
        <w:tc>
          <w:tcPr>
            <w:tcW w:w="3028" w:type="dxa"/>
            <w:gridSpan w:val="2"/>
            <w:vMerge/>
            <w:vAlign w:val="center"/>
          </w:tcPr>
          <w:p w:rsidR="00794A04" w:rsidRDefault="00794A04">
            <w:pPr>
              <w:snapToGrid w:val="0"/>
              <w:jc w:val="center"/>
              <w:rPr>
                <w:rFonts w:eastAsiaTheme="minorEastAsia"/>
                <w:sz w:val="18"/>
                <w:szCs w:val="18"/>
              </w:rPr>
            </w:pPr>
          </w:p>
        </w:tc>
        <w:tc>
          <w:tcPr>
            <w:tcW w:w="2066" w:type="dxa"/>
            <w:gridSpan w:val="2"/>
            <w:vAlign w:val="center"/>
          </w:tcPr>
          <w:p w:rsidR="00794A04" w:rsidRDefault="00A61A47">
            <w:pPr>
              <w:snapToGrid w:val="0"/>
              <w:jc w:val="center"/>
              <w:rPr>
                <w:rFonts w:eastAsiaTheme="minorEastAsia"/>
                <w:bCs/>
                <w:sz w:val="18"/>
                <w:szCs w:val="18"/>
              </w:rPr>
            </w:pPr>
            <w:r>
              <w:rPr>
                <w:rFonts w:eastAsiaTheme="minorEastAsia"/>
                <w:bCs/>
                <w:sz w:val="18"/>
                <w:szCs w:val="18"/>
              </w:rPr>
              <w:t>甜</w:t>
            </w:r>
            <w:r>
              <w:rPr>
                <w:rFonts w:eastAsiaTheme="minorEastAsia" w:hint="eastAsia"/>
                <w:bCs/>
                <w:sz w:val="18"/>
                <w:szCs w:val="18"/>
              </w:rPr>
              <w:t>起泡葡萄酒</w:t>
            </w:r>
          </w:p>
        </w:tc>
        <w:tc>
          <w:tcPr>
            <w:tcW w:w="1464" w:type="dxa"/>
            <w:tcBorders>
              <w:right w:val="single" w:sz="4" w:space="0" w:color="auto"/>
            </w:tcBorders>
            <w:vAlign w:val="center"/>
          </w:tcPr>
          <w:p w:rsidR="00794A04" w:rsidRDefault="00A61A47">
            <w:pPr>
              <w:snapToGrid w:val="0"/>
              <w:jc w:val="center"/>
              <w:rPr>
                <w:rFonts w:eastAsiaTheme="minorEastAsia"/>
                <w:bCs/>
                <w:sz w:val="18"/>
                <w:szCs w:val="18"/>
              </w:rPr>
            </w:pPr>
            <w:r>
              <w:rPr>
                <w:rFonts w:ascii="宋体" w:hAnsi="宋体" w:hint="eastAsia"/>
                <w:sz w:val="18"/>
                <w:szCs w:val="18"/>
              </w:rPr>
              <w:t>≥</w:t>
            </w:r>
            <w:r>
              <w:rPr>
                <w:rFonts w:eastAsiaTheme="minorEastAsia"/>
                <w:bCs/>
                <w:sz w:val="18"/>
                <w:szCs w:val="18"/>
              </w:rPr>
              <w:t>50.1</w:t>
            </w:r>
          </w:p>
        </w:tc>
        <w:tc>
          <w:tcPr>
            <w:tcW w:w="1371" w:type="dxa"/>
            <w:vMerge/>
          </w:tcPr>
          <w:p w:rsidR="00794A04" w:rsidRDefault="00794A04">
            <w:pPr>
              <w:snapToGrid w:val="0"/>
              <w:jc w:val="center"/>
              <w:rPr>
                <w:rFonts w:eastAsiaTheme="minorEastAsia"/>
                <w:sz w:val="18"/>
                <w:szCs w:val="18"/>
              </w:rPr>
            </w:pPr>
          </w:p>
        </w:tc>
      </w:tr>
      <w:tr w:rsidR="00794A04">
        <w:trPr>
          <w:cantSplit/>
          <w:trHeight w:val="340"/>
        </w:trPr>
        <w:tc>
          <w:tcPr>
            <w:tcW w:w="1728" w:type="dxa"/>
            <w:vMerge w:val="restart"/>
            <w:vAlign w:val="center"/>
          </w:tcPr>
          <w:p w:rsidR="00794A04" w:rsidRDefault="00A61A47">
            <w:pPr>
              <w:snapToGrid w:val="0"/>
              <w:jc w:val="center"/>
              <w:rPr>
                <w:rFonts w:eastAsiaTheme="minorEastAsia"/>
                <w:sz w:val="18"/>
                <w:szCs w:val="18"/>
              </w:rPr>
            </w:pPr>
            <w:r>
              <w:rPr>
                <w:rFonts w:eastAsiaTheme="minorEastAsia"/>
                <w:sz w:val="18"/>
                <w:szCs w:val="18"/>
              </w:rPr>
              <w:t>干浸出物，</w:t>
            </w:r>
            <w:r>
              <w:rPr>
                <w:rFonts w:eastAsiaTheme="minorEastAsia"/>
                <w:sz w:val="18"/>
                <w:szCs w:val="18"/>
              </w:rPr>
              <w:t>g/L</w:t>
            </w:r>
          </w:p>
        </w:tc>
        <w:tc>
          <w:tcPr>
            <w:tcW w:w="3366" w:type="dxa"/>
            <w:gridSpan w:val="3"/>
            <w:vAlign w:val="center"/>
          </w:tcPr>
          <w:p w:rsidR="00794A04" w:rsidRDefault="00A61A47">
            <w:pPr>
              <w:snapToGrid w:val="0"/>
              <w:jc w:val="center"/>
              <w:rPr>
                <w:rFonts w:eastAsiaTheme="minorEastAsia"/>
                <w:sz w:val="18"/>
                <w:szCs w:val="18"/>
              </w:rPr>
            </w:pPr>
            <w:r>
              <w:rPr>
                <w:rFonts w:eastAsiaTheme="minorEastAsia"/>
                <w:sz w:val="18"/>
                <w:szCs w:val="18"/>
              </w:rPr>
              <w:t>白</w:t>
            </w:r>
            <w:r>
              <w:rPr>
                <w:rFonts w:eastAsiaTheme="minorEastAsia" w:hint="eastAsia"/>
                <w:sz w:val="18"/>
                <w:szCs w:val="18"/>
              </w:rPr>
              <w:t>、</w:t>
            </w:r>
            <w:r>
              <w:rPr>
                <w:rFonts w:eastAsiaTheme="minorEastAsia"/>
                <w:sz w:val="18"/>
                <w:szCs w:val="18"/>
              </w:rPr>
              <w:t>桃红葡萄酒</w:t>
            </w:r>
          </w:p>
        </w:tc>
        <w:tc>
          <w:tcPr>
            <w:tcW w:w="1464" w:type="dxa"/>
            <w:tcBorders>
              <w:top w:val="single" w:sz="4" w:space="0" w:color="auto"/>
              <w:bottom w:val="single" w:sz="4" w:space="0" w:color="auto"/>
              <w:right w:val="single" w:sz="4" w:space="0" w:color="auto"/>
            </w:tcBorders>
            <w:vAlign w:val="center"/>
          </w:tcPr>
          <w:p w:rsidR="00794A04" w:rsidRDefault="00A61A47">
            <w:pPr>
              <w:snapToGrid w:val="0"/>
              <w:jc w:val="center"/>
              <w:rPr>
                <w:rFonts w:eastAsiaTheme="minorEastAsia"/>
                <w:sz w:val="18"/>
                <w:szCs w:val="18"/>
              </w:rPr>
            </w:pPr>
            <w:r>
              <w:rPr>
                <w:rFonts w:ascii="宋体" w:hAnsi="宋体" w:hint="eastAsia"/>
                <w:sz w:val="18"/>
                <w:szCs w:val="18"/>
              </w:rPr>
              <w:t>≥</w:t>
            </w:r>
            <w:r>
              <w:rPr>
                <w:rFonts w:eastAsiaTheme="minorEastAsia"/>
                <w:sz w:val="18"/>
                <w:szCs w:val="18"/>
              </w:rPr>
              <w:t>16.0</w:t>
            </w:r>
          </w:p>
        </w:tc>
        <w:tc>
          <w:tcPr>
            <w:tcW w:w="1371" w:type="dxa"/>
            <w:vMerge/>
            <w:vAlign w:val="center"/>
          </w:tcPr>
          <w:p w:rsidR="00794A04" w:rsidRDefault="00794A04">
            <w:pPr>
              <w:snapToGrid w:val="0"/>
              <w:jc w:val="center"/>
              <w:rPr>
                <w:rFonts w:eastAsiaTheme="minorEastAsia"/>
                <w:sz w:val="18"/>
                <w:szCs w:val="18"/>
              </w:rPr>
            </w:pPr>
          </w:p>
        </w:tc>
      </w:tr>
      <w:tr w:rsidR="00794A04">
        <w:trPr>
          <w:cantSplit/>
          <w:trHeight w:val="340"/>
        </w:trPr>
        <w:tc>
          <w:tcPr>
            <w:tcW w:w="1728" w:type="dxa"/>
            <w:vMerge/>
            <w:vAlign w:val="center"/>
          </w:tcPr>
          <w:p w:rsidR="00794A04" w:rsidRDefault="00794A04">
            <w:pPr>
              <w:snapToGrid w:val="0"/>
              <w:jc w:val="center"/>
              <w:rPr>
                <w:rFonts w:eastAsiaTheme="minorEastAsia"/>
                <w:sz w:val="18"/>
                <w:szCs w:val="18"/>
              </w:rPr>
            </w:pPr>
          </w:p>
        </w:tc>
        <w:tc>
          <w:tcPr>
            <w:tcW w:w="3366" w:type="dxa"/>
            <w:gridSpan w:val="3"/>
            <w:vAlign w:val="center"/>
          </w:tcPr>
          <w:p w:rsidR="00794A04" w:rsidRDefault="00A61A47">
            <w:pPr>
              <w:snapToGrid w:val="0"/>
              <w:jc w:val="center"/>
              <w:rPr>
                <w:rFonts w:eastAsiaTheme="minorEastAsia"/>
                <w:sz w:val="18"/>
                <w:szCs w:val="18"/>
              </w:rPr>
            </w:pPr>
            <w:r>
              <w:rPr>
                <w:rFonts w:eastAsiaTheme="minorEastAsia"/>
                <w:sz w:val="18"/>
                <w:szCs w:val="18"/>
              </w:rPr>
              <w:t>红葡萄酒</w:t>
            </w:r>
          </w:p>
        </w:tc>
        <w:tc>
          <w:tcPr>
            <w:tcW w:w="1464" w:type="dxa"/>
            <w:tcBorders>
              <w:top w:val="single" w:sz="4" w:space="0" w:color="auto"/>
              <w:bottom w:val="single" w:sz="4" w:space="0" w:color="auto"/>
              <w:right w:val="single" w:sz="4" w:space="0" w:color="auto"/>
            </w:tcBorders>
            <w:vAlign w:val="center"/>
          </w:tcPr>
          <w:p w:rsidR="00794A04" w:rsidRDefault="00A61A47">
            <w:pPr>
              <w:snapToGrid w:val="0"/>
              <w:jc w:val="center"/>
              <w:rPr>
                <w:rFonts w:eastAsiaTheme="minorEastAsia"/>
                <w:sz w:val="18"/>
                <w:szCs w:val="18"/>
              </w:rPr>
            </w:pPr>
            <w:r>
              <w:rPr>
                <w:rFonts w:ascii="宋体" w:hAnsi="宋体" w:hint="eastAsia"/>
                <w:sz w:val="18"/>
                <w:szCs w:val="18"/>
              </w:rPr>
              <w:t>≥</w:t>
            </w:r>
            <w:r>
              <w:rPr>
                <w:rFonts w:eastAsiaTheme="minorEastAsia"/>
                <w:sz w:val="18"/>
                <w:szCs w:val="18"/>
              </w:rPr>
              <w:t>18.0</w:t>
            </w:r>
          </w:p>
        </w:tc>
        <w:tc>
          <w:tcPr>
            <w:tcW w:w="1371" w:type="dxa"/>
            <w:vMerge/>
            <w:vAlign w:val="center"/>
          </w:tcPr>
          <w:p w:rsidR="00794A04" w:rsidRDefault="00794A04">
            <w:pPr>
              <w:widowControl/>
              <w:jc w:val="center"/>
              <w:rPr>
                <w:rFonts w:eastAsiaTheme="minorEastAsia"/>
                <w:sz w:val="18"/>
                <w:szCs w:val="18"/>
              </w:rPr>
            </w:pPr>
          </w:p>
        </w:tc>
      </w:tr>
      <w:tr w:rsidR="00794A04">
        <w:trPr>
          <w:cantSplit/>
          <w:trHeight w:val="340"/>
        </w:trPr>
        <w:tc>
          <w:tcPr>
            <w:tcW w:w="1728" w:type="dxa"/>
            <w:vMerge w:val="restart"/>
            <w:tcBorders>
              <w:right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二氧化碳（</w:t>
            </w:r>
            <w:r>
              <w:rPr>
                <w:rFonts w:eastAsiaTheme="minorEastAsia"/>
                <w:sz w:val="18"/>
                <w:szCs w:val="18"/>
              </w:rPr>
              <w:t>20℃</w:t>
            </w:r>
            <w:r>
              <w:rPr>
                <w:rFonts w:eastAsiaTheme="minorEastAsia"/>
                <w:sz w:val="18"/>
                <w:szCs w:val="18"/>
              </w:rPr>
              <w:t>），</w:t>
            </w:r>
            <w:r>
              <w:rPr>
                <w:rFonts w:eastAsiaTheme="minorEastAsia"/>
                <w:sz w:val="18"/>
                <w:szCs w:val="18"/>
              </w:rPr>
              <w:t>MPa</w:t>
            </w:r>
          </w:p>
        </w:tc>
        <w:tc>
          <w:tcPr>
            <w:tcW w:w="1561" w:type="dxa"/>
            <w:gridSpan w:val="2"/>
            <w:vMerge w:val="restart"/>
            <w:tcBorders>
              <w:left w:val="single" w:sz="4" w:space="0" w:color="auto"/>
            </w:tcBorders>
            <w:vAlign w:val="center"/>
          </w:tcPr>
          <w:p w:rsidR="00794A04" w:rsidRDefault="00A61A47">
            <w:pPr>
              <w:snapToGrid w:val="0"/>
              <w:jc w:val="center"/>
              <w:rPr>
                <w:rFonts w:eastAsiaTheme="minorEastAsia"/>
                <w:sz w:val="18"/>
                <w:szCs w:val="18"/>
              </w:rPr>
            </w:pPr>
            <w:r>
              <w:rPr>
                <w:rFonts w:eastAsiaTheme="minorEastAsia" w:hint="eastAsia"/>
                <w:sz w:val="18"/>
                <w:szCs w:val="18"/>
              </w:rPr>
              <w:t>起</w:t>
            </w:r>
            <w:r>
              <w:rPr>
                <w:rFonts w:eastAsiaTheme="minorEastAsia"/>
                <w:sz w:val="18"/>
                <w:szCs w:val="18"/>
              </w:rPr>
              <w:t>泡葡萄酒</w:t>
            </w:r>
          </w:p>
        </w:tc>
        <w:tc>
          <w:tcPr>
            <w:tcW w:w="1805" w:type="dxa"/>
            <w:vAlign w:val="center"/>
          </w:tcPr>
          <w:p w:rsidR="00794A04" w:rsidRDefault="00A61A47">
            <w:pPr>
              <w:snapToGrid w:val="0"/>
              <w:jc w:val="center"/>
              <w:rPr>
                <w:rFonts w:eastAsiaTheme="minorEastAsia"/>
                <w:sz w:val="18"/>
                <w:szCs w:val="18"/>
              </w:rPr>
            </w:pPr>
            <w:r>
              <w:rPr>
                <w:rFonts w:eastAsiaTheme="minorEastAsia"/>
                <w:sz w:val="18"/>
                <w:szCs w:val="18"/>
              </w:rPr>
              <w:t>＜</w:t>
            </w:r>
            <w:r>
              <w:rPr>
                <w:rFonts w:eastAsiaTheme="minorEastAsia"/>
                <w:sz w:val="18"/>
                <w:szCs w:val="18"/>
              </w:rPr>
              <w:t>250 mL/</w:t>
            </w:r>
            <w:r>
              <w:rPr>
                <w:rFonts w:eastAsiaTheme="minorEastAsia"/>
                <w:sz w:val="18"/>
                <w:szCs w:val="18"/>
              </w:rPr>
              <w:t>瓶</w:t>
            </w:r>
          </w:p>
        </w:tc>
        <w:tc>
          <w:tcPr>
            <w:tcW w:w="1464" w:type="dxa"/>
            <w:tcBorders>
              <w:top w:val="single" w:sz="4" w:space="0" w:color="auto"/>
              <w:right w:val="single" w:sz="4" w:space="0" w:color="auto"/>
            </w:tcBorders>
            <w:vAlign w:val="center"/>
          </w:tcPr>
          <w:p w:rsidR="00794A04" w:rsidRDefault="00A61A47">
            <w:pPr>
              <w:snapToGrid w:val="0"/>
              <w:jc w:val="center"/>
              <w:rPr>
                <w:rFonts w:eastAsiaTheme="minorEastAsia"/>
                <w:sz w:val="18"/>
                <w:szCs w:val="18"/>
              </w:rPr>
            </w:pPr>
            <w:r>
              <w:rPr>
                <w:rFonts w:ascii="宋体" w:hAnsi="宋体" w:hint="eastAsia"/>
                <w:sz w:val="18"/>
                <w:szCs w:val="18"/>
              </w:rPr>
              <w:t>≥</w:t>
            </w:r>
            <w:r>
              <w:rPr>
                <w:rFonts w:eastAsiaTheme="minorEastAsia"/>
                <w:sz w:val="18"/>
                <w:szCs w:val="18"/>
              </w:rPr>
              <w:t>0.30</w:t>
            </w:r>
          </w:p>
        </w:tc>
        <w:tc>
          <w:tcPr>
            <w:tcW w:w="1371" w:type="dxa"/>
            <w:vMerge/>
            <w:vAlign w:val="center"/>
          </w:tcPr>
          <w:p w:rsidR="00794A04" w:rsidRDefault="00794A04">
            <w:pPr>
              <w:widowControl/>
              <w:jc w:val="center"/>
              <w:rPr>
                <w:rFonts w:eastAsiaTheme="minorEastAsia"/>
                <w:sz w:val="18"/>
                <w:szCs w:val="18"/>
              </w:rPr>
            </w:pPr>
          </w:p>
        </w:tc>
      </w:tr>
      <w:tr w:rsidR="00794A04">
        <w:trPr>
          <w:cantSplit/>
          <w:trHeight w:val="340"/>
        </w:trPr>
        <w:tc>
          <w:tcPr>
            <w:tcW w:w="1728" w:type="dxa"/>
            <w:vMerge/>
            <w:tcBorders>
              <w:right w:val="single" w:sz="4" w:space="0" w:color="auto"/>
            </w:tcBorders>
            <w:vAlign w:val="center"/>
          </w:tcPr>
          <w:p w:rsidR="00794A04" w:rsidRDefault="00794A04">
            <w:pPr>
              <w:snapToGrid w:val="0"/>
              <w:jc w:val="center"/>
              <w:rPr>
                <w:rFonts w:eastAsiaTheme="minorEastAsia"/>
                <w:sz w:val="18"/>
                <w:szCs w:val="18"/>
              </w:rPr>
            </w:pPr>
          </w:p>
        </w:tc>
        <w:tc>
          <w:tcPr>
            <w:tcW w:w="1561" w:type="dxa"/>
            <w:gridSpan w:val="2"/>
            <w:vMerge/>
            <w:tcBorders>
              <w:left w:val="single" w:sz="4" w:space="0" w:color="auto"/>
            </w:tcBorders>
            <w:vAlign w:val="center"/>
          </w:tcPr>
          <w:p w:rsidR="00794A04" w:rsidRDefault="00794A04">
            <w:pPr>
              <w:snapToGrid w:val="0"/>
              <w:jc w:val="center"/>
              <w:rPr>
                <w:rFonts w:eastAsiaTheme="minorEastAsia"/>
                <w:sz w:val="18"/>
                <w:szCs w:val="18"/>
              </w:rPr>
            </w:pPr>
          </w:p>
        </w:tc>
        <w:tc>
          <w:tcPr>
            <w:tcW w:w="1805" w:type="dxa"/>
            <w:vAlign w:val="center"/>
          </w:tcPr>
          <w:p w:rsidR="00794A04" w:rsidRDefault="00A61A47">
            <w:pPr>
              <w:snapToGrid w:val="0"/>
              <w:jc w:val="center"/>
              <w:rPr>
                <w:rFonts w:eastAsiaTheme="minorEastAsia"/>
                <w:sz w:val="18"/>
                <w:szCs w:val="18"/>
              </w:rPr>
            </w:pPr>
            <w:r>
              <w:rPr>
                <w:rFonts w:ascii="宋体" w:hAnsi="宋体" w:hint="eastAsia"/>
                <w:sz w:val="18"/>
                <w:szCs w:val="18"/>
              </w:rPr>
              <w:t>≥</w:t>
            </w:r>
            <w:r>
              <w:rPr>
                <w:rFonts w:eastAsiaTheme="minorEastAsia"/>
                <w:sz w:val="18"/>
                <w:szCs w:val="18"/>
              </w:rPr>
              <w:t>250 mL/</w:t>
            </w:r>
            <w:r>
              <w:rPr>
                <w:rFonts w:eastAsiaTheme="minorEastAsia"/>
                <w:sz w:val="18"/>
                <w:szCs w:val="18"/>
              </w:rPr>
              <w:t>瓶</w:t>
            </w:r>
          </w:p>
        </w:tc>
        <w:tc>
          <w:tcPr>
            <w:tcW w:w="1464" w:type="dxa"/>
            <w:tcBorders>
              <w:right w:val="single" w:sz="4" w:space="0" w:color="auto"/>
            </w:tcBorders>
            <w:vAlign w:val="center"/>
          </w:tcPr>
          <w:p w:rsidR="00794A04" w:rsidRDefault="00A61A47">
            <w:pPr>
              <w:snapToGrid w:val="0"/>
              <w:jc w:val="center"/>
              <w:rPr>
                <w:rFonts w:eastAsiaTheme="minorEastAsia"/>
                <w:sz w:val="18"/>
                <w:szCs w:val="18"/>
              </w:rPr>
            </w:pPr>
            <w:r>
              <w:rPr>
                <w:rFonts w:ascii="宋体" w:hAnsi="宋体" w:hint="eastAsia"/>
                <w:sz w:val="18"/>
                <w:szCs w:val="18"/>
              </w:rPr>
              <w:t>≥</w:t>
            </w:r>
            <w:r>
              <w:rPr>
                <w:rFonts w:eastAsiaTheme="minorEastAsia"/>
                <w:sz w:val="18"/>
                <w:szCs w:val="18"/>
              </w:rPr>
              <w:t>0.35</w:t>
            </w:r>
          </w:p>
        </w:tc>
        <w:tc>
          <w:tcPr>
            <w:tcW w:w="1371" w:type="dxa"/>
            <w:vMerge/>
            <w:vAlign w:val="center"/>
          </w:tcPr>
          <w:p w:rsidR="00794A04" w:rsidRDefault="00794A04">
            <w:pPr>
              <w:widowControl/>
              <w:jc w:val="center"/>
              <w:rPr>
                <w:rFonts w:eastAsiaTheme="minorEastAsia"/>
                <w:sz w:val="18"/>
                <w:szCs w:val="18"/>
              </w:rPr>
            </w:pPr>
          </w:p>
        </w:tc>
      </w:tr>
      <w:tr w:rsidR="00794A04">
        <w:trPr>
          <w:cantSplit/>
          <w:trHeight w:val="340"/>
        </w:trPr>
        <w:tc>
          <w:tcPr>
            <w:tcW w:w="1728" w:type="dxa"/>
            <w:vMerge/>
            <w:tcBorders>
              <w:right w:val="single" w:sz="4" w:space="0" w:color="auto"/>
            </w:tcBorders>
            <w:vAlign w:val="center"/>
          </w:tcPr>
          <w:p w:rsidR="00794A04" w:rsidRDefault="00794A04">
            <w:pPr>
              <w:snapToGrid w:val="0"/>
              <w:ind w:firstLine="420"/>
              <w:jc w:val="center"/>
              <w:rPr>
                <w:rFonts w:eastAsiaTheme="minorEastAsia"/>
                <w:sz w:val="18"/>
                <w:szCs w:val="18"/>
              </w:rPr>
            </w:pPr>
          </w:p>
        </w:tc>
        <w:tc>
          <w:tcPr>
            <w:tcW w:w="1561" w:type="dxa"/>
            <w:gridSpan w:val="2"/>
            <w:vMerge w:val="restart"/>
            <w:tcBorders>
              <w:left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低泡葡萄酒</w:t>
            </w:r>
          </w:p>
        </w:tc>
        <w:tc>
          <w:tcPr>
            <w:tcW w:w="1805" w:type="dxa"/>
            <w:vAlign w:val="center"/>
          </w:tcPr>
          <w:p w:rsidR="00794A04" w:rsidRDefault="00A61A47">
            <w:pPr>
              <w:snapToGrid w:val="0"/>
              <w:jc w:val="center"/>
              <w:rPr>
                <w:rFonts w:eastAsiaTheme="minorEastAsia"/>
                <w:sz w:val="18"/>
                <w:szCs w:val="18"/>
              </w:rPr>
            </w:pPr>
            <w:r>
              <w:rPr>
                <w:rFonts w:eastAsiaTheme="minorEastAsia"/>
                <w:sz w:val="18"/>
                <w:szCs w:val="18"/>
              </w:rPr>
              <w:t>＜</w:t>
            </w:r>
            <w:r>
              <w:rPr>
                <w:rFonts w:eastAsiaTheme="minorEastAsia"/>
                <w:sz w:val="18"/>
                <w:szCs w:val="18"/>
              </w:rPr>
              <w:t>250 mL/</w:t>
            </w:r>
            <w:r>
              <w:rPr>
                <w:rFonts w:eastAsiaTheme="minorEastAsia"/>
                <w:sz w:val="18"/>
                <w:szCs w:val="18"/>
              </w:rPr>
              <w:t>瓶</w:t>
            </w:r>
          </w:p>
        </w:tc>
        <w:tc>
          <w:tcPr>
            <w:tcW w:w="1464" w:type="dxa"/>
            <w:tcBorders>
              <w:right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0.05</w:t>
            </w:r>
            <w:r>
              <w:rPr>
                <w:rFonts w:eastAsiaTheme="minorEastAsia"/>
                <w:sz w:val="18"/>
                <w:szCs w:val="18"/>
              </w:rPr>
              <w:t>～</w:t>
            </w:r>
            <w:r>
              <w:rPr>
                <w:rFonts w:eastAsiaTheme="minorEastAsia"/>
                <w:sz w:val="18"/>
                <w:szCs w:val="18"/>
              </w:rPr>
              <w:t>0.29</w:t>
            </w:r>
          </w:p>
        </w:tc>
        <w:tc>
          <w:tcPr>
            <w:tcW w:w="1371" w:type="dxa"/>
            <w:vMerge/>
            <w:vAlign w:val="center"/>
          </w:tcPr>
          <w:p w:rsidR="00794A04" w:rsidRDefault="00794A04">
            <w:pPr>
              <w:widowControl/>
              <w:jc w:val="center"/>
              <w:rPr>
                <w:rFonts w:eastAsiaTheme="minorEastAsia"/>
                <w:sz w:val="18"/>
                <w:szCs w:val="18"/>
              </w:rPr>
            </w:pPr>
          </w:p>
        </w:tc>
      </w:tr>
      <w:tr w:rsidR="00794A04">
        <w:trPr>
          <w:cantSplit/>
          <w:trHeight w:val="340"/>
        </w:trPr>
        <w:tc>
          <w:tcPr>
            <w:tcW w:w="1728" w:type="dxa"/>
            <w:vMerge/>
            <w:tcBorders>
              <w:right w:val="single" w:sz="4" w:space="0" w:color="auto"/>
            </w:tcBorders>
            <w:vAlign w:val="center"/>
          </w:tcPr>
          <w:p w:rsidR="00794A04" w:rsidRDefault="00794A04">
            <w:pPr>
              <w:snapToGrid w:val="0"/>
              <w:jc w:val="center"/>
              <w:rPr>
                <w:rFonts w:eastAsiaTheme="minorEastAsia"/>
                <w:sz w:val="18"/>
                <w:szCs w:val="18"/>
              </w:rPr>
            </w:pPr>
          </w:p>
        </w:tc>
        <w:tc>
          <w:tcPr>
            <w:tcW w:w="1561" w:type="dxa"/>
            <w:gridSpan w:val="2"/>
            <w:vMerge/>
            <w:tcBorders>
              <w:left w:val="single" w:sz="4" w:space="0" w:color="auto"/>
              <w:bottom w:val="single" w:sz="4" w:space="0" w:color="auto"/>
            </w:tcBorders>
            <w:vAlign w:val="center"/>
          </w:tcPr>
          <w:p w:rsidR="00794A04" w:rsidRDefault="00794A04">
            <w:pPr>
              <w:snapToGrid w:val="0"/>
              <w:jc w:val="center"/>
              <w:rPr>
                <w:rFonts w:eastAsiaTheme="minorEastAsia"/>
                <w:sz w:val="18"/>
                <w:szCs w:val="18"/>
              </w:rPr>
            </w:pPr>
          </w:p>
        </w:tc>
        <w:tc>
          <w:tcPr>
            <w:tcW w:w="1805" w:type="dxa"/>
            <w:tcBorders>
              <w:bottom w:val="single" w:sz="4" w:space="0" w:color="auto"/>
            </w:tcBorders>
            <w:vAlign w:val="center"/>
          </w:tcPr>
          <w:p w:rsidR="00794A04" w:rsidRDefault="00A61A47">
            <w:pPr>
              <w:snapToGrid w:val="0"/>
              <w:jc w:val="center"/>
              <w:rPr>
                <w:rFonts w:eastAsiaTheme="minorEastAsia"/>
                <w:sz w:val="18"/>
                <w:szCs w:val="18"/>
              </w:rPr>
            </w:pPr>
            <w:r>
              <w:rPr>
                <w:rFonts w:ascii="宋体" w:hAnsi="宋体" w:hint="eastAsia"/>
                <w:sz w:val="18"/>
                <w:szCs w:val="18"/>
              </w:rPr>
              <w:t>≥</w:t>
            </w:r>
            <w:r>
              <w:rPr>
                <w:rFonts w:eastAsiaTheme="minorEastAsia"/>
                <w:sz w:val="18"/>
                <w:szCs w:val="18"/>
              </w:rPr>
              <w:t>250 mL/</w:t>
            </w:r>
            <w:r>
              <w:rPr>
                <w:rFonts w:eastAsiaTheme="minorEastAsia"/>
                <w:sz w:val="18"/>
                <w:szCs w:val="18"/>
              </w:rPr>
              <w:t>瓶</w:t>
            </w:r>
          </w:p>
        </w:tc>
        <w:tc>
          <w:tcPr>
            <w:tcW w:w="1464" w:type="dxa"/>
            <w:tcBorders>
              <w:bottom w:val="single" w:sz="4" w:space="0" w:color="auto"/>
              <w:right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0.05</w:t>
            </w:r>
            <w:r>
              <w:rPr>
                <w:rFonts w:eastAsiaTheme="minorEastAsia"/>
                <w:sz w:val="18"/>
                <w:szCs w:val="18"/>
              </w:rPr>
              <w:t>～</w:t>
            </w:r>
            <w:r>
              <w:rPr>
                <w:rFonts w:eastAsiaTheme="minorEastAsia"/>
                <w:sz w:val="18"/>
                <w:szCs w:val="18"/>
              </w:rPr>
              <w:t>0.34</w:t>
            </w:r>
          </w:p>
        </w:tc>
        <w:tc>
          <w:tcPr>
            <w:tcW w:w="1371" w:type="dxa"/>
            <w:vMerge/>
            <w:vAlign w:val="center"/>
          </w:tcPr>
          <w:p w:rsidR="00794A04" w:rsidRDefault="00794A04">
            <w:pPr>
              <w:widowControl/>
              <w:jc w:val="center"/>
              <w:rPr>
                <w:rFonts w:eastAsiaTheme="minorEastAsia"/>
                <w:sz w:val="18"/>
                <w:szCs w:val="18"/>
              </w:rPr>
            </w:pPr>
          </w:p>
        </w:tc>
      </w:tr>
      <w:tr w:rsidR="00794A04">
        <w:trPr>
          <w:cantSplit/>
          <w:trHeight w:val="340"/>
        </w:trPr>
        <w:tc>
          <w:tcPr>
            <w:tcW w:w="1728" w:type="dxa"/>
            <w:vMerge/>
            <w:tcBorders>
              <w:bottom w:val="single" w:sz="4" w:space="0" w:color="auto"/>
              <w:right w:val="single" w:sz="4" w:space="0" w:color="auto"/>
            </w:tcBorders>
            <w:vAlign w:val="center"/>
          </w:tcPr>
          <w:p w:rsidR="00794A04" w:rsidRDefault="00794A04">
            <w:pPr>
              <w:snapToGrid w:val="0"/>
              <w:jc w:val="center"/>
              <w:rPr>
                <w:rFonts w:eastAsiaTheme="minorEastAsia"/>
                <w:sz w:val="18"/>
                <w:szCs w:val="18"/>
              </w:rPr>
            </w:pPr>
          </w:p>
        </w:tc>
        <w:tc>
          <w:tcPr>
            <w:tcW w:w="3366" w:type="dxa"/>
            <w:gridSpan w:val="3"/>
            <w:tcBorders>
              <w:left w:val="single" w:sz="4" w:space="0" w:color="auto"/>
              <w:bottom w:val="single" w:sz="4" w:space="0" w:color="auto"/>
            </w:tcBorders>
            <w:vAlign w:val="center"/>
          </w:tcPr>
          <w:p w:rsidR="00794A04" w:rsidRDefault="00A61A47">
            <w:pPr>
              <w:snapToGrid w:val="0"/>
              <w:jc w:val="center"/>
              <w:rPr>
                <w:rFonts w:eastAsiaTheme="minorEastAsia"/>
                <w:sz w:val="18"/>
                <w:szCs w:val="18"/>
              </w:rPr>
            </w:pPr>
            <w:r>
              <w:rPr>
                <w:rFonts w:eastAsiaTheme="minorEastAsia" w:hint="eastAsia"/>
                <w:sz w:val="18"/>
                <w:szCs w:val="18"/>
              </w:rPr>
              <w:t>葡萄汽酒</w:t>
            </w:r>
          </w:p>
        </w:tc>
        <w:tc>
          <w:tcPr>
            <w:tcW w:w="1464" w:type="dxa"/>
            <w:tcBorders>
              <w:bottom w:val="single" w:sz="4" w:space="0" w:color="auto"/>
              <w:right w:val="single" w:sz="4" w:space="0" w:color="auto"/>
            </w:tcBorders>
            <w:vAlign w:val="center"/>
          </w:tcPr>
          <w:p w:rsidR="00794A04" w:rsidRDefault="00A61A47">
            <w:pPr>
              <w:snapToGrid w:val="0"/>
              <w:jc w:val="center"/>
              <w:rPr>
                <w:rFonts w:eastAsiaTheme="minorEastAsia"/>
                <w:sz w:val="18"/>
                <w:szCs w:val="18"/>
              </w:rPr>
            </w:pPr>
            <w:r>
              <w:rPr>
                <w:rFonts w:ascii="宋体" w:hAnsi="宋体" w:hint="eastAsia"/>
                <w:sz w:val="18"/>
                <w:szCs w:val="18"/>
              </w:rPr>
              <w:t>≥</w:t>
            </w:r>
            <w:r>
              <w:rPr>
                <w:rFonts w:eastAsiaTheme="minorEastAsia"/>
                <w:sz w:val="18"/>
                <w:szCs w:val="18"/>
              </w:rPr>
              <w:t>0.05</w:t>
            </w:r>
          </w:p>
        </w:tc>
        <w:tc>
          <w:tcPr>
            <w:tcW w:w="1371" w:type="dxa"/>
            <w:vMerge/>
            <w:vAlign w:val="center"/>
          </w:tcPr>
          <w:p w:rsidR="00794A04" w:rsidRDefault="00794A04">
            <w:pPr>
              <w:widowControl/>
              <w:jc w:val="center"/>
              <w:rPr>
                <w:rFonts w:eastAsiaTheme="minorEastAsia"/>
                <w:sz w:val="18"/>
                <w:szCs w:val="18"/>
              </w:rPr>
            </w:pPr>
          </w:p>
        </w:tc>
      </w:tr>
      <w:tr w:rsidR="00794A04">
        <w:trPr>
          <w:cantSplit/>
          <w:trHeight w:val="340"/>
        </w:trPr>
        <w:tc>
          <w:tcPr>
            <w:tcW w:w="1728" w:type="dxa"/>
            <w:vMerge w:val="restart"/>
            <w:tcBorders>
              <w:right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柠檬酸，</w:t>
            </w:r>
            <w:r>
              <w:rPr>
                <w:rFonts w:eastAsiaTheme="minorEastAsia"/>
                <w:sz w:val="18"/>
                <w:szCs w:val="18"/>
              </w:rPr>
              <w:t>g/L</w:t>
            </w:r>
          </w:p>
        </w:tc>
        <w:tc>
          <w:tcPr>
            <w:tcW w:w="3366" w:type="dxa"/>
            <w:gridSpan w:val="3"/>
            <w:tcBorders>
              <w:left w:val="single" w:sz="4" w:space="0" w:color="auto"/>
            </w:tcBorders>
            <w:vAlign w:val="center"/>
          </w:tcPr>
          <w:p w:rsidR="00794A04" w:rsidRDefault="00A61A47">
            <w:pPr>
              <w:snapToGrid w:val="0"/>
              <w:jc w:val="center"/>
              <w:rPr>
                <w:rFonts w:eastAsiaTheme="minorEastAsia"/>
                <w:sz w:val="18"/>
                <w:szCs w:val="18"/>
              </w:rPr>
            </w:pPr>
            <w:r>
              <w:rPr>
                <w:rFonts w:eastAsiaTheme="minorEastAsia" w:hint="eastAsia"/>
                <w:sz w:val="18"/>
                <w:szCs w:val="18"/>
              </w:rPr>
              <w:t>干、半干、半甜葡萄酒</w:t>
            </w:r>
          </w:p>
        </w:tc>
        <w:tc>
          <w:tcPr>
            <w:tcW w:w="1464" w:type="dxa"/>
            <w:tcBorders>
              <w:top w:val="single" w:sz="4" w:space="0" w:color="auto"/>
              <w:right w:val="single" w:sz="4" w:space="0" w:color="auto"/>
            </w:tcBorders>
            <w:vAlign w:val="center"/>
          </w:tcPr>
          <w:p w:rsidR="00794A04" w:rsidRDefault="00A61A47">
            <w:pPr>
              <w:snapToGrid w:val="0"/>
              <w:jc w:val="center"/>
              <w:rPr>
                <w:rFonts w:eastAsiaTheme="minorEastAsia"/>
                <w:sz w:val="18"/>
                <w:szCs w:val="18"/>
              </w:rPr>
            </w:pPr>
            <w:r>
              <w:rPr>
                <w:rFonts w:ascii="宋体" w:hAnsi="宋体" w:hint="eastAsia"/>
                <w:sz w:val="18"/>
                <w:szCs w:val="18"/>
              </w:rPr>
              <w:t>≤</w:t>
            </w:r>
            <w:r>
              <w:rPr>
                <w:rFonts w:eastAsiaTheme="minorEastAsia"/>
                <w:sz w:val="18"/>
                <w:szCs w:val="18"/>
              </w:rPr>
              <w:t>1.0</w:t>
            </w:r>
          </w:p>
        </w:tc>
        <w:tc>
          <w:tcPr>
            <w:tcW w:w="1371" w:type="dxa"/>
            <w:vMerge/>
            <w:vAlign w:val="center"/>
          </w:tcPr>
          <w:p w:rsidR="00794A04" w:rsidRDefault="00794A04">
            <w:pPr>
              <w:widowControl/>
              <w:jc w:val="center"/>
              <w:rPr>
                <w:rFonts w:eastAsiaTheme="minorEastAsia"/>
                <w:sz w:val="18"/>
                <w:szCs w:val="18"/>
              </w:rPr>
            </w:pPr>
          </w:p>
        </w:tc>
      </w:tr>
      <w:tr w:rsidR="00794A04">
        <w:trPr>
          <w:cantSplit/>
          <w:trHeight w:val="340"/>
        </w:trPr>
        <w:tc>
          <w:tcPr>
            <w:tcW w:w="1728" w:type="dxa"/>
            <w:vMerge/>
            <w:tcBorders>
              <w:right w:val="single" w:sz="4" w:space="0" w:color="auto"/>
            </w:tcBorders>
            <w:vAlign w:val="center"/>
          </w:tcPr>
          <w:p w:rsidR="00794A04" w:rsidRDefault="00794A04">
            <w:pPr>
              <w:snapToGrid w:val="0"/>
              <w:rPr>
                <w:rFonts w:eastAsiaTheme="minorEastAsia"/>
                <w:sz w:val="18"/>
                <w:szCs w:val="18"/>
              </w:rPr>
            </w:pPr>
          </w:p>
        </w:tc>
        <w:tc>
          <w:tcPr>
            <w:tcW w:w="3366" w:type="dxa"/>
            <w:gridSpan w:val="3"/>
            <w:tcBorders>
              <w:left w:val="single" w:sz="4" w:space="0" w:color="auto"/>
            </w:tcBorders>
            <w:vAlign w:val="center"/>
          </w:tcPr>
          <w:p w:rsidR="00794A04" w:rsidRDefault="00A61A47">
            <w:pPr>
              <w:snapToGrid w:val="0"/>
              <w:jc w:val="center"/>
              <w:rPr>
                <w:rFonts w:eastAsiaTheme="minorEastAsia"/>
                <w:sz w:val="18"/>
                <w:szCs w:val="18"/>
              </w:rPr>
            </w:pPr>
            <w:r>
              <w:rPr>
                <w:rFonts w:eastAsiaTheme="minorEastAsia" w:hint="eastAsia"/>
                <w:sz w:val="18"/>
                <w:szCs w:val="18"/>
              </w:rPr>
              <w:t>甜葡萄酒</w:t>
            </w:r>
          </w:p>
        </w:tc>
        <w:tc>
          <w:tcPr>
            <w:tcW w:w="1464" w:type="dxa"/>
            <w:tcBorders>
              <w:top w:val="single" w:sz="4" w:space="0" w:color="auto"/>
              <w:right w:val="single" w:sz="4" w:space="0" w:color="auto"/>
            </w:tcBorders>
            <w:vAlign w:val="center"/>
          </w:tcPr>
          <w:p w:rsidR="00794A04" w:rsidRDefault="00A61A47">
            <w:pPr>
              <w:snapToGrid w:val="0"/>
              <w:jc w:val="center"/>
              <w:rPr>
                <w:rFonts w:eastAsiaTheme="minorEastAsia"/>
                <w:sz w:val="18"/>
                <w:szCs w:val="18"/>
              </w:rPr>
            </w:pPr>
            <w:r>
              <w:rPr>
                <w:rFonts w:ascii="宋体" w:hAnsi="宋体" w:hint="eastAsia"/>
                <w:sz w:val="18"/>
                <w:szCs w:val="18"/>
              </w:rPr>
              <w:t>≤</w:t>
            </w:r>
            <w:r>
              <w:rPr>
                <w:rFonts w:eastAsiaTheme="minorEastAsia"/>
                <w:sz w:val="18"/>
                <w:szCs w:val="18"/>
              </w:rPr>
              <w:t>2.0</w:t>
            </w:r>
          </w:p>
        </w:tc>
        <w:tc>
          <w:tcPr>
            <w:tcW w:w="1371" w:type="dxa"/>
            <w:vMerge/>
            <w:vAlign w:val="center"/>
          </w:tcPr>
          <w:p w:rsidR="00794A04" w:rsidRDefault="00794A04">
            <w:pPr>
              <w:widowControl/>
              <w:jc w:val="center"/>
              <w:rPr>
                <w:rFonts w:eastAsiaTheme="minorEastAsia"/>
                <w:sz w:val="18"/>
                <w:szCs w:val="18"/>
              </w:rPr>
            </w:pPr>
          </w:p>
        </w:tc>
      </w:tr>
      <w:tr w:rsidR="00794A04">
        <w:trPr>
          <w:cantSplit/>
          <w:trHeight w:val="340"/>
        </w:trPr>
        <w:tc>
          <w:tcPr>
            <w:tcW w:w="5094" w:type="dxa"/>
            <w:gridSpan w:val="4"/>
            <w:tcBorders>
              <w:bottom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挥发酸（以乙酸计），</w:t>
            </w:r>
            <w:r>
              <w:rPr>
                <w:rFonts w:eastAsiaTheme="minorEastAsia"/>
                <w:sz w:val="18"/>
                <w:szCs w:val="18"/>
              </w:rPr>
              <w:t>g/L</w:t>
            </w:r>
          </w:p>
        </w:tc>
        <w:tc>
          <w:tcPr>
            <w:tcW w:w="1464" w:type="dxa"/>
            <w:tcBorders>
              <w:top w:val="single" w:sz="4" w:space="0" w:color="auto"/>
              <w:right w:val="single" w:sz="4" w:space="0" w:color="auto"/>
            </w:tcBorders>
            <w:vAlign w:val="center"/>
          </w:tcPr>
          <w:p w:rsidR="00794A04" w:rsidRDefault="00A61A47">
            <w:pPr>
              <w:snapToGrid w:val="0"/>
              <w:jc w:val="center"/>
              <w:rPr>
                <w:rFonts w:eastAsiaTheme="minorEastAsia"/>
                <w:sz w:val="18"/>
                <w:szCs w:val="18"/>
              </w:rPr>
            </w:pPr>
            <w:r>
              <w:rPr>
                <w:rFonts w:ascii="宋体" w:hAnsi="宋体" w:hint="eastAsia"/>
                <w:sz w:val="18"/>
                <w:szCs w:val="18"/>
              </w:rPr>
              <w:t>≤</w:t>
            </w:r>
            <w:r>
              <w:rPr>
                <w:rFonts w:eastAsiaTheme="minorEastAsia"/>
                <w:sz w:val="18"/>
                <w:szCs w:val="18"/>
              </w:rPr>
              <w:t>1.0</w:t>
            </w:r>
          </w:p>
        </w:tc>
        <w:tc>
          <w:tcPr>
            <w:tcW w:w="1371" w:type="dxa"/>
            <w:vMerge/>
            <w:vAlign w:val="center"/>
          </w:tcPr>
          <w:p w:rsidR="00794A04" w:rsidRDefault="00794A04">
            <w:pPr>
              <w:widowControl/>
              <w:jc w:val="center"/>
              <w:rPr>
                <w:rFonts w:eastAsiaTheme="minorEastAsia"/>
                <w:sz w:val="18"/>
                <w:szCs w:val="18"/>
              </w:rPr>
            </w:pPr>
          </w:p>
        </w:tc>
      </w:tr>
      <w:tr w:rsidR="00794A04">
        <w:trPr>
          <w:cantSplit/>
          <w:trHeight w:val="340"/>
        </w:trPr>
        <w:tc>
          <w:tcPr>
            <w:tcW w:w="5094" w:type="dxa"/>
            <w:gridSpan w:val="4"/>
            <w:tcBorders>
              <w:bottom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铁（以</w:t>
            </w:r>
            <w:r>
              <w:rPr>
                <w:rFonts w:eastAsiaTheme="minorEastAsia"/>
                <w:sz w:val="18"/>
                <w:szCs w:val="18"/>
              </w:rPr>
              <w:t>Fe</w:t>
            </w:r>
            <w:r>
              <w:rPr>
                <w:rFonts w:eastAsiaTheme="minorEastAsia"/>
                <w:sz w:val="18"/>
                <w:szCs w:val="18"/>
              </w:rPr>
              <w:t>计），</w:t>
            </w:r>
            <w:r>
              <w:rPr>
                <w:rFonts w:eastAsiaTheme="minorEastAsia"/>
                <w:sz w:val="18"/>
                <w:szCs w:val="18"/>
              </w:rPr>
              <w:t>mg/L</w:t>
            </w:r>
          </w:p>
        </w:tc>
        <w:tc>
          <w:tcPr>
            <w:tcW w:w="1464" w:type="dxa"/>
            <w:tcBorders>
              <w:top w:val="single" w:sz="4" w:space="0" w:color="auto"/>
              <w:right w:val="single" w:sz="4" w:space="0" w:color="auto"/>
            </w:tcBorders>
            <w:vAlign w:val="center"/>
          </w:tcPr>
          <w:p w:rsidR="00794A04" w:rsidRDefault="00A61A47">
            <w:pPr>
              <w:snapToGrid w:val="0"/>
              <w:jc w:val="center"/>
              <w:rPr>
                <w:rFonts w:eastAsiaTheme="minorEastAsia"/>
                <w:sz w:val="18"/>
                <w:szCs w:val="18"/>
              </w:rPr>
            </w:pPr>
            <w:r>
              <w:rPr>
                <w:rFonts w:ascii="宋体" w:hAnsi="宋体" w:hint="eastAsia"/>
                <w:sz w:val="18"/>
                <w:szCs w:val="18"/>
              </w:rPr>
              <w:t>≤</w:t>
            </w:r>
            <w:r>
              <w:rPr>
                <w:rFonts w:eastAsiaTheme="minorEastAsia"/>
                <w:sz w:val="18"/>
                <w:szCs w:val="18"/>
              </w:rPr>
              <w:t xml:space="preserve">8.0 </w:t>
            </w:r>
          </w:p>
        </w:tc>
        <w:tc>
          <w:tcPr>
            <w:tcW w:w="1371" w:type="dxa"/>
            <w:vMerge/>
            <w:vAlign w:val="center"/>
          </w:tcPr>
          <w:p w:rsidR="00794A04" w:rsidRDefault="00794A04">
            <w:pPr>
              <w:widowControl/>
              <w:jc w:val="center"/>
              <w:rPr>
                <w:rFonts w:eastAsiaTheme="minorEastAsia"/>
                <w:sz w:val="18"/>
                <w:szCs w:val="18"/>
              </w:rPr>
            </w:pPr>
          </w:p>
        </w:tc>
      </w:tr>
      <w:tr w:rsidR="00794A04">
        <w:trPr>
          <w:cantSplit/>
          <w:trHeight w:val="340"/>
        </w:trPr>
        <w:tc>
          <w:tcPr>
            <w:tcW w:w="5094" w:type="dxa"/>
            <w:gridSpan w:val="4"/>
            <w:tcBorders>
              <w:bottom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铜（以</w:t>
            </w:r>
            <w:r>
              <w:rPr>
                <w:rFonts w:eastAsiaTheme="minorEastAsia"/>
                <w:sz w:val="18"/>
                <w:szCs w:val="18"/>
              </w:rPr>
              <w:t>Cu</w:t>
            </w:r>
            <w:r>
              <w:rPr>
                <w:rFonts w:eastAsiaTheme="minorEastAsia"/>
                <w:sz w:val="18"/>
                <w:szCs w:val="18"/>
              </w:rPr>
              <w:t>计），</w:t>
            </w:r>
            <w:r>
              <w:rPr>
                <w:rFonts w:eastAsiaTheme="minorEastAsia"/>
                <w:sz w:val="18"/>
                <w:szCs w:val="18"/>
              </w:rPr>
              <w:t>mg/L</w:t>
            </w:r>
          </w:p>
        </w:tc>
        <w:tc>
          <w:tcPr>
            <w:tcW w:w="1464" w:type="dxa"/>
            <w:tcBorders>
              <w:top w:val="single" w:sz="4" w:space="0" w:color="auto"/>
              <w:bottom w:val="single" w:sz="4" w:space="0" w:color="auto"/>
              <w:right w:val="single" w:sz="4" w:space="0" w:color="auto"/>
            </w:tcBorders>
            <w:vAlign w:val="center"/>
          </w:tcPr>
          <w:p w:rsidR="00794A04" w:rsidRDefault="00A61A47">
            <w:pPr>
              <w:snapToGrid w:val="0"/>
              <w:jc w:val="center"/>
              <w:rPr>
                <w:rFonts w:eastAsiaTheme="minorEastAsia"/>
                <w:sz w:val="18"/>
                <w:szCs w:val="18"/>
              </w:rPr>
            </w:pPr>
            <w:r>
              <w:rPr>
                <w:rFonts w:ascii="宋体" w:hAnsi="宋体" w:hint="eastAsia"/>
                <w:sz w:val="18"/>
                <w:szCs w:val="18"/>
              </w:rPr>
              <w:t>≤</w:t>
            </w:r>
            <w:r>
              <w:rPr>
                <w:rFonts w:eastAsiaTheme="minorEastAsia"/>
                <w:sz w:val="18"/>
                <w:szCs w:val="18"/>
              </w:rPr>
              <w:t xml:space="preserve">0.5 </w:t>
            </w:r>
          </w:p>
        </w:tc>
        <w:tc>
          <w:tcPr>
            <w:tcW w:w="1371" w:type="dxa"/>
            <w:vMerge/>
            <w:tcBorders>
              <w:bottom w:val="single" w:sz="4" w:space="0" w:color="auto"/>
            </w:tcBorders>
            <w:vAlign w:val="center"/>
          </w:tcPr>
          <w:p w:rsidR="00794A04" w:rsidRDefault="00794A04">
            <w:pPr>
              <w:widowControl/>
              <w:jc w:val="center"/>
              <w:rPr>
                <w:rFonts w:eastAsiaTheme="minorEastAsia"/>
                <w:sz w:val="18"/>
                <w:szCs w:val="18"/>
              </w:rPr>
            </w:pPr>
          </w:p>
        </w:tc>
      </w:tr>
      <w:tr w:rsidR="00794A04">
        <w:trPr>
          <w:cantSplit/>
          <w:trHeight w:val="70"/>
        </w:trPr>
        <w:tc>
          <w:tcPr>
            <w:tcW w:w="1728" w:type="dxa"/>
            <w:vMerge w:val="restart"/>
            <w:tcBorders>
              <w:top w:val="single" w:sz="4" w:space="0" w:color="auto"/>
              <w:right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甲醇，</w:t>
            </w:r>
            <w:r>
              <w:rPr>
                <w:rFonts w:eastAsiaTheme="minorEastAsia"/>
                <w:sz w:val="18"/>
                <w:szCs w:val="18"/>
              </w:rPr>
              <w:t>mg/L</w:t>
            </w:r>
          </w:p>
        </w:tc>
        <w:tc>
          <w:tcPr>
            <w:tcW w:w="3366" w:type="dxa"/>
            <w:gridSpan w:val="3"/>
            <w:tcBorders>
              <w:top w:val="single" w:sz="4" w:space="0" w:color="auto"/>
              <w:left w:val="single" w:sz="4" w:space="0" w:color="auto"/>
              <w:bottom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白、桃红葡萄酒</w:t>
            </w:r>
          </w:p>
        </w:tc>
        <w:tc>
          <w:tcPr>
            <w:tcW w:w="1464" w:type="dxa"/>
            <w:tcBorders>
              <w:top w:val="single" w:sz="4" w:space="0" w:color="auto"/>
              <w:bottom w:val="single" w:sz="4" w:space="0" w:color="auto"/>
              <w:right w:val="single" w:sz="4" w:space="0" w:color="auto"/>
            </w:tcBorders>
            <w:vAlign w:val="center"/>
          </w:tcPr>
          <w:p w:rsidR="00794A04" w:rsidRDefault="00A61A47">
            <w:pPr>
              <w:widowControl/>
              <w:jc w:val="center"/>
              <w:rPr>
                <w:rFonts w:eastAsiaTheme="minorEastAsia"/>
                <w:sz w:val="18"/>
                <w:szCs w:val="18"/>
              </w:rPr>
            </w:pPr>
            <w:r>
              <w:rPr>
                <w:rFonts w:ascii="宋体" w:hAnsi="宋体" w:hint="eastAsia"/>
                <w:sz w:val="18"/>
                <w:szCs w:val="18"/>
              </w:rPr>
              <w:t>≤</w:t>
            </w:r>
            <w:r>
              <w:rPr>
                <w:rFonts w:eastAsiaTheme="minorEastAsia"/>
                <w:sz w:val="18"/>
                <w:szCs w:val="18"/>
              </w:rPr>
              <w:t>250</w:t>
            </w:r>
          </w:p>
        </w:tc>
        <w:tc>
          <w:tcPr>
            <w:tcW w:w="1371" w:type="dxa"/>
            <w:vMerge w:val="restart"/>
            <w:tcBorders>
              <w:top w:val="single" w:sz="4" w:space="0" w:color="auto"/>
              <w:left w:val="single" w:sz="4" w:space="0" w:color="auto"/>
            </w:tcBorders>
            <w:vAlign w:val="center"/>
          </w:tcPr>
          <w:p w:rsidR="00794A04" w:rsidRDefault="00A61A47">
            <w:pPr>
              <w:widowControl/>
              <w:jc w:val="center"/>
              <w:rPr>
                <w:rFonts w:eastAsiaTheme="minorEastAsia"/>
                <w:sz w:val="18"/>
                <w:szCs w:val="18"/>
              </w:rPr>
            </w:pPr>
            <w:r>
              <w:rPr>
                <w:rFonts w:eastAsiaTheme="minorEastAsia"/>
                <w:sz w:val="18"/>
                <w:szCs w:val="18"/>
              </w:rPr>
              <w:t>GB 5009.266</w:t>
            </w:r>
          </w:p>
        </w:tc>
      </w:tr>
      <w:tr w:rsidR="00794A04">
        <w:trPr>
          <w:cantSplit/>
          <w:trHeight w:val="340"/>
        </w:trPr>
        <w:tc>
          <w:tcPr>
            <w:tcW w:w="1728" w:type="dxa"/>
            <w:vMerge/>
            <w:tcBorders>
              <w:bottom w:val="single" w:sz="4" w:space="0" w:color="auto"/>
              <w:right w:val="single" w:sz="4" w:space="0" w:color="auto"/>
            </w:tcBorders>
            <w:vAlign w:val="center"/>
          </w:tcPr>
          <w:p w:rsidR="00794A04" w:rsidRDefault="00794A04">
            <w:pPr>
              <w:snapToGrid w:val="0"/>
              <w:jc w:val="center"/>
              <w:rPr>
                <w:rFonts w:eastAsiaTheme="minorEastAsia"/>
                <w:sz w:val="18"/>
                <w:szCs w:val="18"/>
              </w:rPr>
            </w:pPr>
          </w:p>
        </w:tc>
        <w:tc>
          <w:tcPr>
            <w:tcW w:w="3366" w:type="dxa"/>
            <w:gridSpan w:val="3"/>
            <w:tcBorders>
              <w:left w:val="single" w:sz="4" w:space="0" w:color="auto"/>
              <w:bottom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红葡萄酒</w:t>
            </w:r>
          </w:p>
        </w:tc>
        <w:tc>
          <w:tcPr>
            <w:tcW w:w="1464" w:type="dxa"/>
            <w:tcBorders>
              <w:top w:val="single" w:sz="4" w:space="0" w:color="auto"/>
              <w:bottom w:val="single" w:sz="4" w:space="0" w:color="auto"/>
              <w:right w:val="single" w:sz="4" w:space="0" w:color="auto"/>
            </w:tcBorders>
            <w:vAlign w:val="center"/>
          </w:tcPr>
          <w:p w:rsidR="00794A04" w:rsidRDefault="00A61A47">
            <w:pPr>
              <w:snapToGrid w:val="0"/>
              <w:jc w:val="center"/>
              <w:rPr>
                <w:rFonts w:eastAsiaTheme="minorEastAsia"/>
                <w:sz w:val="18"/>
                <w:szCs w:val="18"/>
              </w:rPr>
            </w:pPr>
            <w:r>
              <w:rPr>
                <w:rFonts w:ascii="宋体" w:hAnsi="宋体" w:hint="eastAsia"/>
                <w:sz w:val="18"/>
                <w:szCs w:val="18"/>
              </w:rPr>
              <w:t>≤</w:t>
            </w:r>
            <w:r>
              <w:rPr>
                <w:rFonts w:eastAsiaTheme="minorEastAsia"/>
                <w:sz w:val="18"/>
                <w:szCs w:val="18"/>
              </w:rPr>
              <w:t>400</w:t>
            </w:r>
          </w:p>
        </w:tc>
        <w:tc>
          <w:tcPr>
            <w:tcW w:w="1371" w:type="dxa"/>
            <w:vMerge/>
            <w:tcBorders>
              <w:top w:val="single" w:sz="4" w:space="0" w:color="auto"/>
              <w:left w:val="single" w:sz="4" w:space="0" w:color="auto"/>
            </w:tcBorders>
          </w:tcPr>
          <w:p w:rsidR="00794A04" w:rsidRDefault="00794A04">
            <w:pPr>
              <w:widowControl/>
              <w:jc w:val="left"/>
              <w:rPr>
                <w:rFonts w:eastAsiaTheme="minorEastAsia"/>
                <w:sz w:val="18"/>
                <w:szCs w:val="18"/>
              </w:rPr>
            </w:pPr>
          </w:p>
        </w:tc>
      </w:tr>
      <w:tr w:rsidR="00794A04">
        <w:trPr>
          <w:cantSplit/>
          <w:trHeight w:val="340"/>
        </w:trPr>
        <w:tc>
          <w:tcPr>
            <w:tcW w:w="5094" w:type="dxa"/>
            <w:gridSpan w:val="4"/>
            <w:tcBorders>
              <w:bottom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苯甲酸，</w:t>
            </w:r>
            <w:r>
              <w:rPr>
                <w:rFonts w:eastAsiaTheme="minorEastAsia"/>
                <w:sz w:val="18"/>
                <w:szCs w:val="18"/>
              </w:rPr>
              <w:t>g/L</w:t>
            </w:r>
          </w:p>
        </w:tc>
        <w:tc>
          <w:tcPr>
            <w:tcW w:w="1464" w:type="dxa"/>
            <w:tcBorders>
              <w:top w:val="single" w:sz="4" w:space="0" w:color="auto"/>
              <w:bottom w:val="single" w:sz="4" w:space="0" w:color="auto"/>
              <w:right w:val="single" w:sz="4" w:space="0" w:color="auto"/>
            </w:tcBorders>
            <w:vAlign w:val="center"/>
          </w:tcPr>
          <w:p w:rsidR="00794A04" w:rsidRDefault="00A61A47">
            <w:pPr>
              <w:snapToGrid w:val="0"/>
              <w:jc w:val="center"/>
              <w:rPr>
                <w:rFonts w:eastAsiaTheme="minorEastAsia"/>
                <w:sz w:val="18"/>
                <w:szCs w:val="18"/>
              </w:rPr>
            </w:pPr>
            <w:r>
              <w:rPr>
                <w:rFonts w:ascii="宋体" w:hAnsi="宋体" w:hint="eastAsia"/>
                <w:sz w:val="18"/>
                <w:szCs w:val="18"/>
              </w:rPr>
              <w:t>≤</w:t>
            </w:r>
            <w:r>
              <w:rPr>
                <w:rFonts w:eastAsiaTheme="minorEastAsia"/>
                <w:sz w:val="18"/>
                <w:szCs w:val="18"/>
              </w:rPr>
              <w:t>0.05</w:t>
            </w:r>
          </w:p>
        </w:tc>
        <w:tc>
          <w:tcPr>
            <w:tcW w:w="1371" w:type="dxa"/>
            <w:tcBorders>
              <w:top w:val="single" w:sz="4" w:space="0" w:color="auto"/>
              <w:left w:val="single" w:sz="4" w:space="0" w:color="auto"/>
            </w:tcBorders>
          </w:tcPr>
          <w:p w:rsidR="00794A04" w:rsidRDefault="00A61A47">
            <w:pPr>
              <w:widowControl/>
              <w:jc w:val="center"/>
              <w:rPr>
                <w:rFonts w:eastAsiaTheme="minorEastAsia"/>
                <w:sz w:val="18"/>
                <w:szCs w:val="18"/>
              </w:rPr>
            </w:pPr>
            <w:r>
              <w:rPr>
                <w:rFonts w:eastAsiaTheme="minorEastAsia"/>
                <w:sz w:val="18"/>
                <w:szCs w:val="18"/>
              </w:rPr>
              <w:t>GB 5009.28</w:t>
            </w:r>
          </w:p>
        </w:tc>
      </w:tr>
      <w:tr w:rsidR="00794A04">
        <w:trPr>
          <w:cantSplit/>
          <w:trHeight w:val="340"/>
        </w:trPr>
        <w:tc>
          <w:tcPr>
            <w:tcW w:w="7929" w:type="dxa"/>
            <w:gridSpan w:val="6"/>
            <w:vAlign w:val="center"/>
          </w:tcPr>
          <w:p w:rsidR="00794A04" w:rsidRDefault="00A61A47">
            <w:pPr>
              <w:widowControl/>
              <w:snapToGrid w:val="0"/>
              <w:jc w:val="left"/>
              <w:rPr>
                <w:rFonts w:eastAsiaTheme="minorEastAsia"/>
                <w:sz w:val="18"/>
                <w:szCs w:val="18"/>
              </w:rPr>
            </w:pPr>
            <w:r>
              <w:rPr>
                <w:rFonts w:eastAsiaTheme="minorEastAsia"/>
                <w:sz w:val="18"/>
                <w:szCs w:val="18"/>
              </w:rPr>
              <w:t>注：总酸（以酒石酸计，</w:t>
            </w:r>
            <w:r>
              <w:rPr>
                <w:rFonts w:eastAsiaTheme="minorEastAsia"/>
                <w:sz w:val="18"/>
                <w:szCs w:val="18"/>
              </w:rPr>
              <w:t>g/L</w:t>
            </w:r>
            <w:r>
              <w:rPr>
                <w:rFonts w:eastAsiaTheme="minorEastAsia"/>
                <w:sz w:val="18"/>
                <w:szCs w:val="18"/>
              </w:rPr>
              <w:t>）不作要求，以实测值表示；检测方法按</w:t>
            </w:r>
            <w:r>
              <w:rPr>
                <w:rFonts w:eastAsiaTheme="minorEastAsia"/>
                <w:sz w:val="18"/>
                <w:szCs w:val="18"/>
              </w:rPr>
              <w:t>GB/T 15038</w:t>
            </w:r>
            <w:r>
              <w:rPr>
                <w:rFonts w:eastAsiaTheme="minorEastAsia"/>
                <w:sz w:val="18"/>
                <w:szCs w:val="18"/>
              </w:rPr>
              <w:t>规定执行。</w:t>
            </w:r>
          </w:p>
        </w:tc>
      </w:tr>
      <w:tr w:rsidR="00794A04">
        <w:trPr>
          <w:cantSplit/>
          <w:trHeight w:val="880"/>
        </w:trPr>
        <w:tc>
          <w:tcPr>
            <w:tcW w:w="7929" w:type="dxa"/>
            <w:gridSpan w:val="6"/>
            <w:vAlign w:val="center"/>
          </w:tcPr>
          <w:p w:rsidR="00794A04" w:rsidRDefault="00A61A47">
            <w:pPr>
              <w:autoSpaceDE w:val="0"/>
              <w:autoSpaceDN w:val="0"/>
              <w:adjustRightInd w:val="0"/>
              <w:jc w:val="left"/>
              <w:rPr>
                <w:rFonts w:eastAsiaTheme="minorEastAsia"/>
                <w:sz w:val="18"/>
                <w:szCs w:val="18"/>
                <w:lang w:val="zh-CN"/>
              </w:rPr>
            </w:pPr>
            <w:r>
              <w:rPr>
                <w:rFonts w:eastAsiaTheme="minorEastAsia"/>
                <w:sz w:val="18"/>
                <w:szCs w:val="18"/>
                <w:vertAlign w:val="superscript"/>
              </w:rPr>
              <w:t>a</w:t>
            </w:r>
            <w:r>
              <w:rPr>
                <w:rFonts w:eastAsiaTheme="minorEastAsia" w:hint="eastAsia"/>
                <w:sz w:val="18"/>
                <w:szCs w:val="18"/>
                <w:vertAlign w:val="superscript"/>
              </w:rPr>
              <w:t xml:space="preserve"> </w:t>
            </w:r>
            <w:r>
              <w:rPr>
                <w:rFonts w:eastAsiaTheme="minorEastAsia"/>
                <w:sz w:val="18"/>
                <w:szCs w:val="18"/>
              </w:rPr>
              <w:t>酒精度标签标示值与实测值不应超过</w:t>
            </w:r>
            <w:r>
              <w:rPr>
                <w:rFonts w:eastAsiaTheme="minorEastAsia"/>
                <w:sz w:val="18"/>
                <w:szCs w:val="18"/>
              </w:rPr>
              <w:t>±1.0</w:t>
            </w:r>
            <w:r>
              <w:rPr>
                <w:rFonts w:eastAsiaTheme="minorEastAsia"/>
                <w:sz w:val="18"/>
                <w:szCs w:val="18"/>
              </w:rPr>
              <w:t>％</w:t>
            </w:r>
            <w:r>
              <w:rPr>
                <w:rFonts w:eastAsiaTheme="minorEastAsia"/>
                <w:sz w:val="18"/>
                <w:szCs w:val="18"/>
              </w:rPr>
              <w:t>vol</w:t>
            </w:r>
            <w:r>
              <w:rPr>
                <w:rFonts w:eastAsiaTheme="minorEastAsia" w:hint="eastAsia"/>
                <w:sz w:val="18"/>
                <w:szCs w:val="18"/>
              </w:rPr>
              <w:t>，低度葡萄酒、脱醇葡萄酒按照</w:t>
            </w:r>
            <w:r>
              <w:rPr>
                <w:rFonts w:eastAsiaTheme="minorEastAsia"/>
                <w:sz w:val="18"/>
                <w:szCs w:val="18"/>
              </w:rPr>
              <w:t>标签标示值</w:t>
            </w:r>
            <w:r>
              <w:rPr>
                <w:rFonts w:eastAsiaTheme="minorEastAsia" w:hint="eastAsia"/>
                <w:sz w:val="18"/>
                <w:szCs w:val="18"/>
              </w:rPr>
              <w:t>执行。</w:t>
            </w:r>
          </w:p>
          <w:p w:rsidR="00794A04" w:rsidRDefault="00A61A47">
            <w:pPr>
              <w:widowControl/>
              <w:snapToGrid w:val="0"/>
              <w:jc w:val="left"/>
              <w:rPr>
                <w:rFonts w:eastAsiaTheme="minorEastAsia"/>
                <w:sz w:val="18"/>
                <w:szCs w:val="18"/>
              </w:rPr>
            </w:pPr>
            <w:r>
              <w:rPr>
                <w:rFonts w:eastAsiaTheme="minorEastAsia"/>
                <w:sz w:val="18"/>
                <w:szCs w:val="18"/>
                <w:vertAlign w:val="superscript"/>
              </w:rPr>
              <w:t>b</w:t>
            </w:r>
            <w:r>
              <w:rPr>
                <w:rFonts w:eastAsiaTheme="minorEastAsia"/>
                <w:sz w:val="18"/>
                <w:szCs w:val="18"/>
              </w:rPr>
              <w:t>当总糖与</w:t>
            </w:r>
            <w:r>
              <w:rPr>
                <w:rFonts w:eastAsiaTheme="minorEastAsia" w:hint="eastAsia"/>
                <w:sz w:val="18"/>
                <w:szCs w:val="18"/>
              </w:rPr>
              <w:t>总</w:t>
            </w:r>
            <w:r>
              <w:rPr>
                <w:rFonts w:eastAsiaTheme="minorEastAsia"/>
                <w:sz w:val="18"/>
                <w:szCs w:val="18"/>
              </w:rPr>
              <w:t>酸（以酒石酸计）的差值</w:t>
            </w:r>
            <w:r>
              <w:rPr>
                <w:rFonts w:asciiTheme="minorEastAsia" w:eastAsiaTheme="minorEastAsia" w:hAnsiTheme="minorEastAsia" w:hint="eastAsia"/>
                <w:sz w:val="18"/>
                <w:szCs w:val="18"/>
              </w:rPr>
              <w:t>≤</w:t>
            </w:r>
            <w:r>
              <w:rPr>
                <w:rFonts w:eastAsiaTheme="minorEastAsia"/>
                <w:sz w:val="18"/>
                <w:szCs w:val="18"/>
              </w:rPr>
              <w:t>2.0 g/L</w:t>
            </w:r>
            <w:r>
              <w:rPr>
                <w:rFonts w:eastAsiaTheme="minorEastAsia"/>
                <w:sz w:val="18"/>
                <w:szCs w:val="18"/>
              </w:rPr>
              <w:t>时，含糖量</w:t>
            </w:r>
            <w:r>
              <w:rPr>
                <w:rFonts w:asciiTheme="minorEastAsia" w:eastAsiaTheme="minorEastAsia" w:hAnsiTheme="minorEastAsia" w:hint="eastAsia"/>
                <w:sz w:val="18"/>
                <w:szCs w:val="18"/>
              </w:rPr>
              <w:t>≤</w:t>
            </w:r>
            <w:r>
              <w:rPr>
                <w:rFonts w:eastAsiaTheme="minorEastAsia"/>
                <w:sz w:val="18"/>
                <w:szCs w:val="18"/>
              </w:rPr>
              <w:t>9.0 g/L</w:t>
            </w:r>
            <w:r>
              <w:rPr>
                <w:rFonts w:eastAsiaTheme="minorEastAsia"/>
                <w:sz w:val="18"/>
                <w:szCs w:val="18"/>
              </w:rPr>
              <w:t>。</w:t>
            </w:r>
          </w:p>
          <w:p w:rsidR="00794A04" w:rsidRDefault="00A61A47">
            <w:pPr>
              <w:widowControl/>
              <w:snapToGrid w:val="0"/>
              <w:jc w:val="left"/>
              <w:rPr>
                <w:rFonts w:eastAsiaTheme="minorEastAsia"/>
                <w:sz w:val="18"/>
                <w:szCs w:val="18"/>
              </w:rPr>
            </w:pPr>
            <w:r>
              <w:rPr>
                <w:rFonts w:eastAsiaTheme="minorEastAsia"/>
                <w:sz w:val="18"/>
                <w:szCs w:val="18"/>
                <w:vertAlign w:val="superscript"/>
              </w:rPr>
              <w:t>c</w:t>
            </w:r>
            <w:r>
              <w:rPr>
                <w:rFonts w:eastAsiaTheme="minorEastAsia"/>
                <w:sz w:val="18"/>
                <w:szCs w:val="18"/>
              </w:rPr>
              <w:t>当总糖与</w:t>
            </w:r>
            <w:r>
              <w:rPr>
                <w:rFonts w:eastAsiaTheme="minorEastAsia" w:hint="eastAsia"/>
                <w:sz w:val="18"/>
                <w:szCs w:val="18"/>
              </w:rPr>
              <w:t>总</w:t>
            </w:r>
            <w:r>
              <w:rPr>
                <w:rFonts w:eastAsiaTheme="minorEastAsia"/>
                <w:sz w:val="18"/>
                <w:szCs w:val="18"/>
              </w:rPr>
              <w:t>酸（以酒石酸计）的差值</w:t>
            </w:r>
            <w:r>
              <w:rPr>
                <w:rFonts w:asciiTheme="minorEastAsia" w:eastAsiaTheme="minorEastAsia" w:hAnsiTheme="minorEastAsia" w:hint="eastAsia"/>
                <w:sz w:val="18"/>
                <w:szCs w:val="18"/>
              </w:rPr>
              <w:t>≤</w:t>
            </w:r>
            <w:r>
              <w:rPr>
                <w:rFonts w:eastAsiaTheme="minorEastAsia"/>
                <w:sz w:val="18"/>
                <w:szCs w:val="18"/>
              </w:rPr>
              <w:t>10.0 g/L</w:t>
            </w:r>
            <w:r>
              <w:rPr>
                <w:rFonts w:eastAsiaTheme="minorEastAsia"/>
                <w:sz w:val="18"/>
                <w:szCs w:val="18"/>
              </w:rPr>
              <w:t>时，含糖量</w:t>
            </w:r>
            <w:r>
              <w:rPr>
                <w:rFonts w:asciiTheme="minorEastAsia" w:eastAsiaTheme="minorEastAsia" w:hAnsiTheme="minorEastAsia" w:hint="eastAsia"/>
                <w:sz w:val="18"/>
                <w:szCs w:val="18"/>
              </w:rPr>
              <w:t>≤</w:t>
            </w:r>
            <w:r>
              <w:rPr>
                <w:rFonts w:eastAsiaTheme="minorEastAsia"/>
                <w:sz w:val="18"/>
                <w:szCs w:val="18"/>
              </w:rPr>
              <w:t>18.0 g/L</w:t>
            </w:r>
            <w:r>
              <w:rPr>
                <w:rFonts w:eastAsiaTheme="minorEastAsia"/>
                <w:sz w:val="18"/>
                <w:szCs w:val="18"/>
              </w:rPr>
              <w:t>。</w:t>
            </w:r>
          </w:p>
          <w:p w:rsidR="00794A04" w:rsidRDefault="00A61A47">
            <w:pPr>
              <w:widowControl/>
              <w:snapToGrid w:val="0"/>
              <w:jc w:val="left"/>
              <w:rPr>
                <w:rFonts w:eastAsiaTheme="minorEastAsia"/>
                <w:sz w:val="18"/>
                <w:szCs w:val="18"/>
              </w:rPr>
            </w:pPr>
            <w:r>
              <w:rPr>
                <w:rFonts w:eastAsiaTheme="minorEastAsia"/>
                <w:bCs/>
                <w:sz w:val="18"/>
                <w:szCs w:val="18"/>
                <w:vertAlign w:val="superscript"/>
              </w:rPr>
              <w:t xml:space="preserve">d </w:t>
            </w:r>
            <w:r>
              <w:rPr>
                <w:rFonts w:eastAsiaTheme="minorEastAsia" w:hint="eastAsia"/>
                <w:bCs/>
                <w:sz w:val="18"/>
                <w:szCs w:val="18"/>
              </w:rPr>
              <w:t>低泡葡萄酒和葡萄汽酒总糖的要求同平静葡萄酒。</w:t>
            </w:r>
          </w:p>
        </w:tc>
      </w:tr>
    </w:tbl>
    <w:p w:rsidR="00794A04" w:rsidRDefault="00A61A47">
      <w:pPr>
        <w:autoSpaceDE w:val="0"/>
        <w:autoSpaceDN w:val="0"/>
        <w:adjustRightInd w:val="0"/>
        <w:spacing w:beforeLines="50" w:before="156" w:afterLines="50" w:after="156"/>
        <w:rPr>
          <w:rFonts w:ascii="黑体" w:eastAsia="黑体" w:hAnsi="宋体" w:cs="黑体"/>
          <w:szCs w:val="21"/>
          <w:lang w:val="zh-CN"/>
        </w:rPr>
      </w:pPr>
      <w:r>
        <w:rPr>
          <w:rFonts w:ascii="黑体" w:eastAsia="黑体" w:hAnsi="宋体" w:cs="黑体" w:hint="eastAsia"/>
          <w:szCs w:val="21"/>
          <w:lang w:val="zh-CN"/>
        </w:rPr>
        <w:t>5.5</w:t>
      </w:r>
      <w:r>
        <w:rPr>
          <w:rFonts w:ascii="黑体" w:eastAsia="黑体" w:hAnsi="宋体" w:cs="黑体"/>
          <w:szCs w:val="21"/>
          <w:lang w:val="zh-CN"/>
        </w:rPr>
        <w:t xml:space="preserve">  </w:t>
      </w:r>
      <w:r>
        <w:rPr>
          <w:rFonts w:ascii="黑体" w:eastAsia="黑体" w:hAnsi="宋体" w:cs="黑体" w:hint="eastAsia"/>
          <w:szCs w:val="21"/>
          <w:lang w:val="zh-CN"/>
        </w:rPr>
        <w:t>食品添加剂、污染物限量和真菌毒素限量</w:t>
      </w:r>
    </w:p>
    <w:p w:rsidR="00794A04" w:rsidRDefault="00A61A47">
      <w:pPr>
        <w:spacing w:line="360" w:lineRule="auto"/>
        <w:ind w:firstLineChars="200" w:firstLine="420"/>
        <w:rPr>
          <w:rFonts w:ascii="宋体" w:hAnsi="宋体" w:cs="宋体"/>
          <w:lang w:val="zh-CN"/>
        </w:rPr>
      </w:pPr>
      <w:r>
        <w:rPr>
          <w:rFonts w:ascii="宋体" w:hAnsi="宋体" w:cs="宋体" w:hint="eastAsia"/>
          <w:lang w:val="zh-CN"/>
        </w:rPr>
        <w:t xml:space="preserve"> 应符合食品安全国家标准及相关规定，同时应符合表3的规定。</w:t>
      </w:r>
    </w:p>
    <w:p w:rsidR="00794A04" w:rsidRDefault="00A61A47">
      <w:pPr>
        <w:autoSpaceDE w:val="0"/>
        <w:autoSpaceDN w:val="0"/>
        <w:adjustRightInd w:val="0"/>
        <w:spacing w:beforeLines="50" w:before="156" w:afterLines="50" w:after="156"/>
        <w:jc w:val="center"/>
        <w:rPr>
          <w:rFonts w:ascii="黑体" w:eastAsia="黑体" w:hAnsi="宋体" w:cs="黑体"/>
          <w:szCs w:val="21"/>
          <w:lang w:val="zh-CN"/>
        </w:rPr>
      </w:pPr>
      <w:r>
        <w:rPr>
          <w:rFonts w:ascii="黑体" w:eastAsia="黑体" w:hint="eastAsia"/>
        </w:rPr>
        <w:t xml:space="preserve">表3  </w:t>
      </w:r>
      <w:r>
        <w:rPr>
          <w:rFonts w:ascii="黑体" w:eastAsia="黑体" w:hAnsi="宋体" w:cs="黑体" w:hint="eastAsia"/>
          <w:szCs w:val="21"/>
          <w:lang w:val="zh-CN"/>
        </w:rPr>
        <w:t>食品添加剂限量</w:t>
      </w:r>
    </w:p>
    <w:tbl>
      <w:tblPr>
        <w:tblW w:w="7975" w:type="dxa"/>
        <w:tblInd w:w="2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53"/>
        <w:gridCol w:w="2578"/>
        <w:gridCol w:w="1843"/>
        <w:gridCol w:w="1701"/>
      </w:tblGrid>
      <w:tr w:rsidR="00794A04">
        <w:trPr>
          <w:trHeight w:val="375"/>
        </w:trPr>
        <w:tc>
          <w:tcPr>
            <w:tcW w:w="4431" w:type="dxa"/>
            <w:gridSpan w:val="2"/>
            <w:tcBorders>
              <w:bottom w:val="single" w:sz="4" w:space="0" w:color="auto"/>
            </w:tcBorders>
            <w:vAlign w:val="center"/>
          </w:tcPr>
          <w:p w:rsidR="00794A04" w:rsidRDefault="00A61A47">
            <w:pPr>
              <w:snapToGrid w:val="0"/>
              <w:jc w:val="center"/>
              <w:rPr>
                <w:rFonts w:eastAsiaTheme="minorEastAsia"/>
                <w:sz w:val="18"/>
              </w:rPr>
            </w:pPr>
            <w:r>
              <w:rPr>
                <w:rFonts w:eastAsiaTheme="minorEastAsia" w:hint="eastAsia"/>
                <w:sz w:val="18"/>
              </w:rPr>
              <w:t>项</w:t>
            </w:r>
            <w:r>
              <w:rPr>
                <w:rFonts w:eastAsiaTheme="minorEastAsia"/>
                <w:sz w:val="18"/>
              </w:rPr>
              <w:t xml:space="preserve">   </w:t>
            </w:r>
            <w:r>
              <w:rPr>
                <w:rFonts w:eastAsiaTheme="minorEastAsia" w:hint="eastAsia"/>
                <w:sz w:val="18"/>
              </w:rPr>
              <w:t>目</w:t>
            </w:r>
          </w:p>
        </w:tc>
        <w:tc>
          <w:tcPr>
            <w:tcW w:w="1843" w:type="dxa"/>
            <w:tcBorders>
              <w:bottom w:val="single" w:sz="4" w:space="0" w:color="auto"/>
            </w:tcBorders>
            <w:vAlign w:val="center"/>
          </w:tcPr>
          <w:p w:rsidR="00794A04" w:rsidRDefault="00A61A47">
            <w:pPr>
              <w:snapToGrid w:val="0"/>
              <w:jc w:val="center"/>
              <w:rPr>
                <w:rFonts w:eastAsiaTheme="minorEastAsia"/>
              </w:rPr>
            </w:pPr>
            <w:r>
              <w:rPr>
                <w:rFonts w:eastAsiaTheme="minorEastAsia" w:hint="eastAsia"/>
                <w:sz w:val="18"/>
              </w:rPr>
              <w:t>指</w:t>
            </w:r>
            <w:r>
              <w:rPr>
                <w:rFonts w:eastAsiaTheme="minorEastAsia"/>
                <w:sz w:val="18"/>
              </w:rPr>
              <w:t xml:space="preserve">   </w:t>
            </w:r>
            <w:r>
              <w:rPr>
                <w:rFonts w:eastAsiaTheme="minorEastAsia" w:hint="eastAsia"/>
                <w:sz w:val="18"/>
              </w:rPr>
              <w:t>标</w:t>
            </w:r>
          </w:p>
        </w:tc>
        <w:tc>
          <w:tcPr>
            <w:tcW w:w="1701" w:type="dxa"/>
            <w:tcBorders>
              <w:top w:val="single" w:sz="4" w:space="0" w:color="auto"/>
              <w:bottom w:val="single" w:sz="4" w:space="0" w:color="auto"/>
              <w:right w:val="single" w:sz="4" w:space="0" w:color="auto"/>
            </w:tcBorders>
            <w:vAlign w:val="center"/>
          </w:tcPr>
          <w:p w:rsidR="00794A04" w:rsidRDefault="00A61A47">
            <w:pPr>
              <w:widowControl/>
              <w:jc w:val="center"/>
              <w:rPr>
                <w:rFonts w:eastAsiaTheme="minorEastAsia"/>
                <w:sz w:val="18"/>
              </w:rPr>
            </w:pPr>
            <w:r>
              <w:rPr>
                <w:rFonts w:eastAsiaTheme="minorEastAsia" w:hint="eastAsia"/>
                <w:sz w:val="18"/>
              </w:rPr>
              <w:t>检验方法</w:t>
            </w:r>
          </w:p>
        </w:tc>
      </w:tr>
      <w:tr w:rsidR="00794A04">
        <w:trPr>
          <w:trHeight w:val="340"/>
        </w:trPr>
        <w:tc>
          <w:tcPr>
            <w:tcW w:w="4431" w:type="dxa"/>
            <w:gridSpan w:val="2"/>
            <w:vAlign w:val="center"/>
          </w:tcPr>
          <w:p w:rsidR="00794A04" w:rsidRDefault="00A61A47">
            <w:pPr>
              <w:snapToGrid w:val="0"/>
              <w:jc w:val="center"/>
              <w:rPr>
                <w:rFonts w:eastAsiaTheme="minorEastAsia"/>
                <w:sz w:val="18"/>
                <w:szCs w:val="18"/>
              </w:rPr>
            </w:pPr>
            <w:r>
              <w:rPr>
                <w:rFonts w:eastAsiaTheme="minorEastAsia"/>
                <w:sz w:val="18"/>
                <w:szCs w:val="18"/>
              </w:rPr>
              <w:t>糖精钠（以糖精计），</w:t>
            </w:r>
            <w:r>
              <w:rPr>
                <w:rFonts w:eastAsiaTheme="minorEastAsia"/>
                <w:sz w:val="18"/>
                <w:szCs w:val="18"/>
              </w:rPr>
              <w:t>g/L</w:t>
            </w:r>
          </w:p>
        </w:tc>
        <w:tc>
          <w:tcPr>
            <w:tcW w:w="1843" w:type="dxa"/>
            <w:vAlign w:val="center"/>
          </w:tcPr>
          <w:p w:rsidR="00794A04" w:rsidRDefault="00A61A47">
            <w:pPr>
              <w:snapToGrid w:val="0"/>
              <w:jc w:val="center"/>
              <w:rPr>
                <w:rFonts w:eastAsiaTheme="minorEastAsia"/>
                <w:sz w:val="18"/>
                <w:szCs w:val="18"/>
              </w:rPr>
            </w:pPr>
            <w:r>
              <w:rPr>
                <w:rFonts w:eastAsiaTheme="minorEastAsia"/>
                <w:sz w:val="18"/>
                <w:szCs w:val="18"/>
              </w:rPr>
              <w:t>不得检出（＜</w:t>
            </w:r>
            <w:r>
              <w:rPr>
                <w:rFonts w:eastAsiaTheme="minorEastAsia"/>
                <w:sz w:val="18"/>
                <w:szCs w:val="18"/>
              </w:rPr>
              <w:t>0.005</w:t>
            </w:r>
            <w:r>
              <w:rPr>
                <w:rFonts w:eastAsiaTheme="minorEastAsia"/>
                <w:sz w:val="18"/>
                <w:szCs w:val="18"/>
              </w:rPr>
              <w:t>）</w:t>
            </w:r>
          </w:p>
        </w:tc>
        <w:tc>
          <w:tcPr>
            <w:tcW w:w="1701" w:type="dxa"/>
            <w:tcBorders>
              <w:right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GB 5009.28</w:t>
            </w:r>
          </w:p>
        </w:tc>
      </w:tr>
      <w:tr w:rsidR="00794A04">
        <w:trPr>
          <w:trHeight w:val="405"/>
        </w:trPr>
        <w:tc>
          <w:tcPr>
            <w:tcW w:w="4431" w:type="dxa"/>
            <w:gridSpan w:val="2"/>
            <w:vAlign w:val="center"/>
          </w:tcPr>
          <w:p w:rsidR="00794A04" w:rsidRDefault="00A61A47">
            <w:pPr>
              <w:pStyle w:val="afa"/>
              <w:widowControl w:val="0"/>
              <w:adjustRightInd w:val="0"/>
              <w:snapToGrid w:val="0"/>
              <w:spacing w:line="340" w:lineRule="exact"/>
              <w:ind w:firstLineChars="0" w:firstLine="0"/>
              <w:jc w:val="center"/>
              <w:rPr>
                <w:rFonts w:ascii="Times New Roman" w:eastAsiaTheme="minorEastAsia"/>
                <w:sz w:val="18"/>
                <w:szCs w:val="18"/>
              </w:rPr>
            </w:pPr>
            <w:r>
              <w:rPr>
                <w:rFonts w:ascii="Times New Roman" w:eastAsiaTheme="minorEastAsia"/>
                <w:sz w:val="18"/>
                <w:szCs w:val="18"/>
              </w:rPr>
              <w:t>乙酰磺胺酸钾（安赛蜜）</w:t>
            </w:r>
            <w:r>
              <w:rPr>
                <w:rFonts w:ascii="Times New Roman" w:eastAsiaTheme="minorEastAsia"/>
                <w:kern w:val="2"/>
                <w:sz w:val="18"/>
              </w:rPr>
              <w:t>，</w:t>
            </w:r>
            <w:r>
              <w:rPr>
                <w:rFonts w:ascii="Times New Roman" w:eastAsiaTheme="minorEastAsia"/>
                <w:sz w:val="18"/>
              </w:rPr>
              <w:t>mg</w:t>
            </w:r>
            <w:r>
              <w:rPr>
                <w:rFonts w:eastAsiaTheme="minorEastAsia"/>
                <w:sz w:val="18"/>
                <w:szCs w:val="18"/>
              </w:rPr>
              <w:t>/L</w:t>
            </w:r>
          </w:p>
        </w:tc>
        <w:tc>
          <w:tcPr>
            <w:tcW w:w="1843" w:type="dxa"/>
            <w:vAlign w:val="center"/>
          </w:tcPr>
          <w:p w:rsidR="00794A04" w:rsidRDefault="00A61A47">
            <w:pPr>
              <w:snapToGrid w:val="0"/>
              <w:jc w:val="center"/>
              <w:rPr>
                <w:rFonts w:eastAsiaTheme="minorEastAsia"/>
                <w:sz w:val="18"/>
                <w:szCs w:val="18"/>
              </w:rPr>
            </w:pPr>
            <w:r>
              <w:rPr>
                <w:rFonts w:eastAsiaTheme="minorEastAsia"/>
                <w:sz w:val="18"/>
                <w:szCs w:val="18"/>
              </w:rPr>
              <w:t>不得检出</w:t>
            </w:r>
            <w:r>
              <w:rPr>
                <w:rFonts w:eastAsiaTheme="minorEastAsia"/>
                <w:sz w:val="18"/>
              </w:rPr>
              <w:t>（</w:t>
            </w:r>
            <w:r>
              <w:rPr>
                <w:rFonts w:eastAsiaTheme="minorEastAsia"/>
                <w:sz w:val="18"/>
                <w:szCs w:val="18"/>
              </w:rPr>
              <w:t>＜</w:t>
            </w:r>
            <w:r>
              <w:rPr>
                <w:rFonts w:eastAsiaTheme="minorEastAsia"/>
                <w:sz w:val="18"/>
                <w:szCs w:val="18"/>
              </w:rPr>
              <w:t>4</w:t>
            </w:r>
            <w:r>
              <w:rPr>
                <w:rFonts w:eastAsiaTheme="minorEastAsia"/>
                <w:sz w:val="18"/>
              </w:rPr>
              <w:t>）</w:t>
            </w:r>
          </w:p>
        </w:tc>
        <w:tc>
          <w:tcPr>
            <w:tcW w:w="1701" w:type="dxa"/>
            <w:tcBorders>
              <w:right w:val="single" w:sz="4" w:space="0" w:color="auto"/>
            </w:tcBorders>
            <w:vAlign w:val="center"/>
          </w:tcPr>
          <w:p w:rsidR="00794A04" w:rsidRDefault="00A61A47">
            <w:pPr>
              <w:widowControl/>
              <w:jc w:val="center"/>
              <w:rPr>
                <w:rFonts w:eastAsiaTheme="minorEastAsia"/>
                <w:sz w:val="18"/>
              </w:rPr>
            </w:pPr>
            <w:r>
              <w:rPr>
                <w:rFonts w:eastAsiaTheme="minorEastAsia"/>
                <w:sz w:val="18"/>
              </w:rPr>
              <w:t>GB/T 5009.140</w:t>
            </w:r>
          </w:p>
        </w:tc>
      </w:tr>
      <w:tr w:rsidR="00794A04">
        <w:trPr>
          <w:trHeight w:val="90"/>
        </w:trPr>
        <w:tc>
          <w:tcPr>
            <w:tcW w:w="4431" w:type="dxa"/>
            <w:gridSpan w:val="2"/>
            <w:vAlign w:val="center"/>
          </w:tcPr>
          <w:p w:rsidR="00794A04" w:rsidRDefault="00A61A47">
            <w:pPr>
              <w:pStyle w:val="afa"/>
              <w:widowControl w:val="0"/>
              <w:adjustRightInd w:val="0"/>
              <w:snapToGrid w:val="0"/>
              <w:spacing w:line="340" w:lineRule="exact"/>
              <w:ind w:firstLineChars="0" w:firstLine="0"/>
              <w:jc w:val="center"/>
              <w:rPr>
                <w:rFonts w:ascii="Times New Roman" w:eastAsiaTheme="minorEastAsia"/>
                <w:sz w:val="18"/>
                <w:szCs w:val="18"/>
              </w:rPr>
            </w:pPr>
            <w:r>
              <w:rPr>
                <w:rFonts w:ascii="Times New Roman" w:eastAsiaTheme="minorEastAsia" w:hint="eastAsia"/>
                <w:sz w:val="18"/>
                <w:szCs w:val="18"/>
              </w:rPr>
              <w:t>环己基氨基磺酸钠</w:t>
            </w:r>
            <w:r>
              <w:rPr>
                <w:rFonts w:ascii="Times New Roman" w:eastAsiaTheme="minorEastAsia"/>
                <w:sz w:val="18"/>
                <w:szCs w:val="18"/>
              </w:rPr>
              <w:t>(</w:t>
            </w:r>
            <w:r>
              <w:rPr>
                <w:rFonts w:ascii="Times New Roman" w:eastAsiaTheme="minorEastAsia"/>
                <w:sz w:val="18"/>
                <w:szCs w:val="18"/>
              </w:rPr>
              <w:t>又名甜蜜素</w:t>
            </w:r>
            <w:r>
              <w:rPr>
                <w:rFonts w:ascii="Times New Roman" w:eastAsiaTheme="minorEastAsia"/>
                <w:sz w:val="18"/>
                <w:szCs w:val="18"/>
              </w:rPr>
              <w:t>)</w:t>
            </w:r>
            <w:r>
              <w:rPr>
                <w:rFonts w:ascii="Times New Roman" w:eastAsiaTheme="minorEastAsia" w:hint="eastAsia"/>
                <w:sz w:val="18"/>
                <w:szCs w:val="18"/>
              </w:rPr>
              <w:t>，环己基氨基磺酸钙（以环己基氨基磺酸计），</w:t>
            </w:r>
            <w:r>
              <w:rPr>
                <w:rFonts w:ascii="Times New Roman" w:eastAsiaTheme="minorEastAsia"/>
                <w:sz w:val="18"/>
              </w:rPr>
              <w:t>mg</w:t>
            </w:r>
            <w:r>
              <w:rPr>
                <w:rFonts w:eastAsiaTheme="minorEastAsia"/>
                <w:sz w:val="18"/>
                <w:szCs w:val="18"/>
              </w:rPr>
              <w:t>/</w:t>
            </w:r>
            <w:r>
              <w:rPr>
                <w:rFonts w:ascii="Times New Roman" w:eastAsiaTheme="minorEastAsia"/>
                <w:sz w:val="18"/>
              </w:rPr>
              <w:t>kg</w:t>
            </w:r>
          </w:p>
        </w:tc>
        <w:tc>
          <w:tcPr>
            <w:tcW w:w="1843" w:type="dxa"/>
            <w:vAlign w:val="center"/>
          </w:tcPr>
          <w:p w:rsidR="00794A04" w:rsidRDefault="00A61A47">
            <w:pPr>
              <w:snapToGrid w:val="0"/>
              <w:jc w:val="center"/>
              <w:rPr>
                <w:rFonts w:eastAsiaTheme="minorEastAsia"/>
                <w:sz w:val="18"/>
                <w:szCs w:val="18"/>
              </w:rPr>
            </w:pPr>
            <w:r>
              <w:rPr>
                <w:rFonts w:eastAsiaTheme="minorEastAsia"/>
                <w:color w:val="000000" w:themeColor="text1"/>
                <w:sz w:val="18"/>
                <w:szCs w:val="18"/>
              </w:rPr>
              <w:t>不得检出</w:t>
            </w:r>
            <w:r>
              <w:rPr>
                <w:rFonts w:eastAsiaTheme="minorEastAsia"/>
                <w:color w:val="000000" w:themeColor="text1"/>
                <w:sz w:val="18"/>
              </w:rPr>
              <w:t>（</w:t>
            </w:r>
            <w:r>
              <w:rPr>
                <w:rFonts w:eastAsiaTheme="minorEastAsia"/>
                <w:color w:val="000000" w:themeColor="text1"/>
                <w:sz w:val="18"/>
                <w:szCs w:val="18"/>
              </w:rPr>
              <w:t>＜</w:t>
            </w:r>
            <w:r>
              <w:rPr>
                <w:rFonts w:eastAsiaTheme="minorEastAsia"/>
                <w:color w:val="000000" w:themeColor="text1"/>
                <w:sz w:val="18"/>
              </w:rPr>
              <w:t>0.03</w:t>
            </w:r>
            <w:r>
              <w:rPr>
                <w:rFonts w:eastAsiaTheme="minorEastAsia"/>
                <w:color w:val="000000" w:themeColor="text1"/>
                <w:sz w:val="18"/>
              </w:rPr>
              <w:t>）</w:t>
            </w:r>
          </w:p>
        </w:tc>
        <w:tc>
          <w:tcPr>
            <w:tcW w:w="1701" w:type="dxa"/>
            <w:tcBorders>
              <w:right w:val="single" w:sz="4" w:space="0" w:color="auto"/>
            </w:tcBorders>
            <w:vAlign w:val="center"/>
          </w:tcPr>
          <w:p w:rsidR="00794A04" w:rsidRDefault="00A61A47">
            <w:pPr>
              <w:widowControl/>
              <w:jc w:val="center"/>
              <w:rPr>
                <w:rFonts w:eastAsiaTheme="minorEastAsia"/>
                <w:sz w:val="18"/>
              </w:rPr>
            </w:pPr>
            <w:r>
              <w:rPr>
                <w:rFonts w:eastAsiaTheme="minorEastAsia"/>
                <w:sz w:val="18"/>
              </w:rPr>
              <w:t>GB 5009.97</w:t>
            </w:r>
          </w:p>
          <w:p w:rsidR="00794A04" w:rsidRDefault="00A61A47">
            <w:pPr>
              <w:widowControl/>
              <w:jc w:val="center"/>
              <w:rPr>
                <w:rFonts w:eastAsiaTheme="minorEastAsia"/>
                <w:sz w:val="18"/>
              </w:rPr>
            </w:pPr>
            <w:r>
              <w:rPr>
                <w:rFonts w:eastAsiaTheme="minorEastAsia" w:hint="eastAsia"/>
                <w:color w:val="000000" w:themeColor="text1"/>
                <w:sz w:val="18"/>
                <w:szCs w:val="18"/>
              </w:rPr>
              <w:t>第三法</w:t>
            </w:r>
          </w:p>
        </w:tc>
      </w:tr>
      <w:tr w:rsidR="00794A04">
        <w:trPr>
          <w:trHeight w:val="268"/>
        </w:trPr>
        <w:tc>
          <w:tcPr>
            <w:tcW w:w="1853" w:type="dxa"/>
            <w:vMerge w:val="restart"/>
            <w:tcBorders>
              <w:right w:val="single" w:sz="4" w:space="0" w:color="auto"/>
            </w:tcBorders>
            <w:vAlign w:val="center"/>
          </w:tcPr>
          <w:p w:rsidR="00794A04" w:rsidRDefault="00A61A47">
            <w:pPr>
              <w:jc w:val="center"/>
              <w:rPr>
                <w:rFonts w:eastAsiaTheme="minorEastAsia"/>
                <w:sz w:val="18"/>
                <w:szCs w:val="18"/>
              </w:rPr>
            </w:pPr>
            <w:r>
              <w:rPr>
                <w:rFonts w:eastAsiaTheme="minorEastAsia"/>
                <w:sz w:val="18"/>
                <w:szCs w:val="18"/>
              </w:rPr>
              <w:t>二氧化硫，</w:t>
            </w:r>
            <w:r>
              <w:rPr>
                <w:rFonts w:eastAsiaTheme="minorEastAsia"/>
                <w:sz w:val="18"/>
                <w:szCs w:val="18"/>
              </w:rPr>
              <w:t>mg/L</w:t>
            </w:r>
          </w:p>
        </w:tc>
        <w:tc>
          <w:tcPr>
            <w:tcW w:w="2578" w:type="dxa"/>
            <w:tcBorders>
              <w:left w:val="single" w:sz="4" w:space="0" w:color="auto"/>
            </w:tcBorders>
            <w:vAlign w:val="center"/>
          </w:tcPr>
          <w:p w:rsidR="00794A04" w:rsidRDefault="00A61A47">
            <w:pPr>
              <w:snapToGrid w:val="0"/>
              <w:jc w:val="center"/>
              <w:rPr>
                <w:rFonts w:eastAsiaTheme="minorEastAsia"/>
                <w:sz w:val="18"/>
                <w:szCs w:val="18"/>
              </w:rPr>
            </w:pPr>
            <w:r>
              <w:rPr>
                <w:rFonts w:eastAsiaTheme="minorEastAsia" w:hint="eastAsia"/>
                <w:sz w:val="18"/>
                <w:szCs w:val="18"/>
              </w:rPr>
              <w:t>干</w:t>
            </w:r>
            <w:r>
              <w:rPr>
                <w:rFonts w:eastAsiaTheme="minorEastAsia"/>
                <w:sz w:val="18"/>
                <w:szCs w:val="18"/>
              </w:rPr>
              <w:t>红葡萄酒</w:t>
            </w:r>
          </w:p>
        </w:tc>
        <w:tc>
          <w:tcPr>
            <w:tcW w:w="1843" w:type="dxa"/>
            <w:vAlign w:val="center"/>
          </w:tcPr>
          <w:p w:rsidR="00794A04" w:rsidRDefault="00A61A47">
            <w:pPr>
              <w:snapToGrid w:val="0"/>
              <w:jc w:val="center"/>
              <w:rPr>
                <w:rFonts w:eastAsiaTheme="minorEastAsia"/>
                <w:sz w:val="18"/>
                <w:szCs w:val="18"/>
              </w:rPr>
            </w:pPr>
            <w:r>
              <w:rPr>
                <w:rFonts w:ascii="宋体" w:hAnsi="宋体" w:hint="eastAsia"/>
                <w:sz w:val="18"/>
                <w:szCs w:val="18"/>
              </w:rPr>
              <w:t>≤</w:t>
            </w:r>
            <w:r>
              <w:rPr>
                <w:rFonts w:eastAsiaTheme="minorEastAsia"/>
                <w:sz w:val="18"/>
                <w:szCs w:val="18"/>
              </w:rPr>
              <w:t>150</w:t>
            </w:r>
          </w:p>
        </w:tc>
        <w:tc>
          <w:tcPr>
            <w:tcW w:w="1701" w:type="dxa"/>
            <w:vMerge w:val="restart"/>
            <w:tcBorders>
              <w:right w:val="single" w:sz="4" w:space="0" w:color="auto"/>
            </w:tcBorders>
            <w:vAlign w:val="center"/>
          </w:tcPr>
          <w:p w:rsidR="00794A04" w:rsidRDefault="00A61A47">
            <w:pPr>
              <w:widowControl/>
              <w:jc w:val="center"/>
              <w:rPr>
                <w:rFonts w:eastAsiaTheme="minorEastAsia"/>
                <w:sz w:val="18"/>
                <w:szCs w:val="18"/>
              </w:rPr>
            </w:pPr>
            <w:r>
              <w:rPr>
                <w:rFonts w:eastAsiaTheme="minorEastAsia"/>
                <w:sz w:val="18"/>
                <w:szCs w:val="18"/>
              </w:rPr>
              <w:t>GB 5009.34</w:t>
            </w:r>
          </w:p>
        </w:tc>
      </w:tr>
      <w:tr w:rsidR="00794A04">
        <w:trPr>
          <w:trHeight w:val="413"/>
        </w:trPr>
        <w:tc>
          <w:tcPr>
            <w:tcW w:w="1853" w:type="dxa"/>
            <w:vMerge/>
            <w:tcBorders>
              <w:right w:val="single" w:sz="4" w:space="0" w:color="auto"/>
            </w:tcBorders>
            <w:vAlign w:val="center"/>
          </w:tcPr>
          <w:p w:rsidR="00794A04" w:rsidRDefault="00794A04">
            <w:pPr>
              <w:pStyle w:val="afa"/>
              <w:widowControl w:val="0"/>
              <w:adjustRightInd w:val="0"/>
              <w:snapToGrid w:val="0"/>
              <w:spacing w:line="340" w:lineRule="exact"/>
              <w:ind w:firstLineChars="0" w:firstLine="0"/>
              <w:jc w:val="center"/>
              <w:rPr>
                <w:rFonts w:ascii="Times New Roman" w:eastAsiaTheme="minorEastAsia"/>
                <w:kern w:val="2"/>
                <w:sz w:val="18"/>
                <w:szCs w:val="18"/>
              </w:rPr>
            </w:pPr>
          </w:p>
        </w:tc>
        <w:tc>
          <w:tcPr>
            <w:tcW w:w="2578" w:type="dxa"/>
            <w:tcBorders>
              <w:left w:val="single" w:sz="4" w:space="0" w:color="auto"/>
            </w:tcBorders>
            <w:vAlign w:val="center"/>
          </w:tcPr>
          <w:p w:rsidR="00794A04" w:rsidRDefault="00A61A47">
            <w:pPr>
              <w:snapToGrid w:val="0"/>
              <w:jc w:val="center"/>
              <w:rPr>
                <w:rFonts w:eastAsiaTheme="minorEastAsia"/>
                <w:sz w:val="18"/>
                <w:szCs w:val="18"/>
              </w:rPr>
            </w:pPr>
            <w:r>
              <w:rPr>
                <w:rFonts w:eastAsiaTheme="minorEastAsia"/>
                <w:sz w:val="18"/>
                <w:szCs w:val="18"/>
              </w:rPr>
              <w:t>白</w:t>
            </w:r>
            <w:r>
              <w:rPr>
                <w:rFonts w:eastAsiaTheme="minorEastAsia" w:hint="eastAsia"/>
                <w:sz w:val="18"/>
                <w:szCs w:val="18"/>
              </w:rPr>
              <w:t>、</w:t>
            </w:r>
            <w:r>
              <w:rPr>
                <w:rFonts w:eastAsiaTheme="minorEastAsia"/>
                <w:sz w:val="18"/>
                <w:szCs w:val="18"/>
              </w:rPr>
              <w:t>桃红葡萄酒</w:t>
            </w:r>
          </w:p>
        </w:tc>
        <w:tc>
          <w:tcPr>
            <w:tcW w:w="1843" w:type="dxa"/>
            <w:vAlign w:val="center"/>
          </w:tcPr>
          <w:p w:rsidR="00794A04" w:rsidRDefault="00A61A47">
            <w:pPr>
              <w:snapToGrid w:val="0"/>
              <w:jc w:val="center"/>
              <w:rPr>
                <w:rFonts w:eastAsiaTheme="minorEastAsia"/>
                <w:sz w:val="18"/>
                <w:szCs w:val="18"/>
              </w:rPr>
            </w:pPr>
            <w:r>
              <w:rPr>
                <w:rFonts w:ascii="宋体" w:hAnsi="宋体" w:hint="eastAsia"/>
                <w:sz w:val="18"/>
                <w:szCs w:val="18"/>
              </w:rPr>
              <w:t>≤</w:t>
            </w:r>
            <w:r>
              <w:rPr>
                <w:rFonts w:eastAsiaTheme="minorEastAsia"/>
                <w:sz w:val="18"/>
                <w:szCs w:val="18"/>
              </w:rPr>
              <w:t>200</w:t>
            </w:r>
          </w:p>
        </w:tc>
        <w:tc>
          <w:tcPr>
            <w:tcW w:w="1701" w:type="dxa"/>
            <w:vMerge/>
            <w:tcBorders>
              <w:right w:val="single" w:sz="4" w:space="0" w:color="auto"/>
            </w:tcBorders>
            <w:vAlign w:val="center"/>
          </w:tcPr>
          <w:p w:rsidR="00794A04" w:rsidRDefault="00794A04">
            <w:pPr>
              <w:widowControl/>
              <w:jc w:val="center"/>
              <w:rPr>
                <w:rFonts w:eastAsiaTheme="minorEastAsia"/>
                <w:sz w:val="18"/>
                <w:szCs w:val="18"/>
              </w:rPr>
            </w:pPr>
          </w:p>
        </w:tc>
      </w:tr>
      <w:tr w:rsidR="00794A04">
        <w:trPr>
          <w:trHeight w:val="458"/>
        </w:trPr>
        <w:tc>
          <w:tcPr>
            <w:tcW w:w="1853" w:type="dxa"/>
            <w:vMerge/>
            <w:tcBorders>
              <w:right w:val="single" w:sz="4" w:space="0" w:color="auto"/>
            </w:tcBorders>
            <w:vAlign w:val="center"/>
          </w:tcPr>
          <w:p w:rsidR="00794A04" w:rsidRDefault="00794A04">
            <w:pPr>
              <w:pStyle w:val="afa"/>
              <w:widowControl w:val="0"/>
              <w:adjustRightInd w:val="0"/>
              <w:snapToGrid w:val="0"/>
              <w:spacing w:line="340" w:lineRule="exact"/>
              <w:ind w:firstLineChars="0" w:firstLine="0"/>
              <w:jc w:val="center"/>
              <w:rPr>
                <w:rFonts w:ascii="Times New Roman" w:eastAsiaTheme="minorEastAsia"/>
                <w:kern w:val="2"/>
                <w:sz w:val="18"/>
                <w:szCs w:val="18"/>
              </w:rPr>
            </w:pPr>
          </w:p>
        </w:tc>
        <w:tc>
          <w:tcPr>
            <w:tcW w:w="2578" w:type="dxa"/>
            <w:tcBorders>
              <w:left w:val="single" w:sz="4" w:space="0" w:color="auto"/>
            </w:tcBorders>
            <w:vAlign w:val="center"/>
          </w:tcPr>
          <w:p w:rsidR="00794A04" w:rsidRDefault="00A61A47">
            <w:pPr>
              <w:snapToGrid w:val="0"/>
              <w:jc w:val="center"/>
              <w:rPr>
                <w:rFonts w:eastAsiaTheme="minorEastAsia"/>
                <w:sz w:val="18"/>
                <w:szCs w:val="18"/>
              </w:rPr>
            </w:pPr>
            <w:r>
              <w:rPr>
                <w:rFonts w:eastAsiaTheme="minorEastAsia" w:hint="eastAsia"/>
                <w:sz w:val="18"/>
                <w:szCs w:val="18"/>
              </w:rPr>
              <w:t>其他类型</w:t>
            </w:r>
            <w:r>
              <w:rPr>
                <w:rFonts w:eastAsiaTheme="minorEastAsia"/>
                <w:sz w:val="18"/>
                <w:szCs w:val="18"/>
              </w:rPr>
              <w:t>葡萄酒</w:t>
            </w:r>
          </w:p>
        </w:tc>
        <w:tc>
          <w:tcPr>
            <w:tcW w:w="1843" w:type="dxa"/>
            <w:vAlign w:val="center"/>
          </w:tcPr>
          <w:p w:rsidR="00794A04" w:rsidRDefault="00A61A47">
            <w:pPr>
              <w:snapToGrid w:val="0"/>
              <w:jc w:val="center"/>
              <w:rPr>
                <w:rFonts w:eastAsiaTheme="minorEastAsia"/>
                <w:sz w:val="18"/>
                <w:szCs w:val="18"/>
              </w:rPr>
            </w:pPr>
            <w:r>
              <w:rPr>
                <w:rFonts w:ascii="宋体" w:hAnsi="宋体" w:hint="eastAsia"/>
                <w:sz w:val="18"/>
                <w:szCs w:val="18"/>
              </w:rPr>
              <w:t>≤</w:t>
            </w:r>
            <w:r>
              <w:rPr>
                <w:rFonts w:eastAsiaTheme="minorEastAsia"/>
                <w:sz w:val="18"/>
                <w:szCs w:val="18"/>
              </w:rPr>
              <w:t>250</w:t>
            </w:r>
          </w:p>
        </w:tc>
        <w:tc>
          <w:tcPr>
            <w:tcW w:w="1701" w:type="dxa"/>
            <w:vMerge/>
            <w:tcBorders>
              <w:right w:val="single" w:sz="4" w:space="0" w:color="auto"/>
            </w:tcBorders>
            <w:vAlign w:val="center"/>
          </w:tcPr>
          <w:p w:rsidR="00794A04" w:rsidRDefault="00794A04">
            <w:pPr>
              <w:widowControl/>
              <w:jc w:val="center"/>
              <w:rPr>
                <w:rFonts w:eastAsiaTheme="minorEastAsia"/>
                <w:sz w:val="18"/>
                <w:szCs w:val="18"/>
              </w:rPr>
            </w:pPr>
          </w:p>
        </w:tc>
      </w:tr>
      <w:tr w:rsidR="00794A04">
        <w:trPr>
          <w:trHeight w:val="179"/>
        </w:trPr>
        <w:tc>
          <w:tcPr>
            <w:tcW w:w="7975" w:type="dxa"/>
            <w:gridSpan w:val="4"/>
            <w:tcBorders>
              <w:right w:val="single" w:sz="4" w:space="0" w:color="auto"/>
            </w:tcBorders>
            <w:vAlign w:val="center"/>
          </w:tcPr>
          <w:p w:rsidR="00794A04" w:rsidRDefault="00794A04">
            <w:pPr>
              <w:snapToGrid w:val="0"/>
              <w:jc w:val="left"/>
              <w:rPr>
                <w:rFonts w:eastAsiaTheme="minorEastAsia"/>
                <w:sz w:val="18"/>
                <w:szCs w:val="18"/>
              </w:rPr>
            </w:pPr>
          </w:p>
          <w:p w:rsidR="00794A04" w:rsidRDefault="00A61A47">
            <w:pPr>
              <w:snapToGrid w:val="0"/>
              <w:jc w:val="left"/>
              <w:rPr>
                <w:rFonts w:eastAsiaTheme="minorEastAsia"/>
                <w:sz w:val="18"/>
                <w:szCs w:val="18"/>
              </w:rPr>
            </w:pPr>
            <w:r>
              <w:rPr>
                <w:rFonts w:hint="eastAsia"/>
                <w:b/>
                <w:sz w:val="18"/>
                <w:szCs w:val="18"/>
              </w:rPr>
              <w:t>注：</w:t>
            </w:r>
            <w:r>
              <w:rPr>
                <w:rFonts w:hint="eastAsia"/>
                <w:sz w:val="18"/>
                <w:szCs w:val="18"/>
              </w:rPr>
              <w:t>检验方法明确检出限的，“不得检出”后括号中内容为检出限；检验方法只明确定量限的，“不得检出”后括号中内容为定量限。</w:t>
            </w:r>
          </w:p>
        </w:tc>
      </w:tr>
    </w:tbl>
    <w:p w:rsidR="00794A04" w:rsidRDefault="00A61A47">
      <w:pPr>
        <w:pStyle w:val="a"/>
        <w:numPr>
          <w:ilvl w:val="0"/>
          <w:numId w:val="0"/>
        </w:numPr>
        <w:adjustRightInd w:val="0"/>
        <w:snapToGrid w:val="0"/>
        <w:spacing w:before="156" w:after="156" w:line="340" w:lineRule="exact"/>
        <w:outlineLvl w:val="9"/>
        <w:rPr>
          <w:rFonts w:ascii="Times New Roman"/>
        </w:rPr>
      </w:pPr>
      <w:r>
        <w:rPr>
          <w:rFonts w:ascii="Times New Roman"/>
        </w:rPr>
        <w:lastRenderedPageBreak/>
        <w:t xml:space="preserve">5.6  </w:t>
      </w:r>
      <w:r>
        <w:rPr>
          <w:rFonts w:ascii="Times New Roman"/>
        </w:rPr>
        <w:t>微生物限量</w:t>
      </w:r>
    </w:p>
    <w:p w:rsidR="00794A04" w:rsidRDefault="00A61A47">
      <w:pPr>
        <w:pStyle w:val="a"/>
        <w:numPr>
          <w:ilvl w:val="0"/>
          <w:numId w:val="0"/>
        </w:numPr>
        <w:adjustRightInd w:val="0"/>
        <w:snapToGrid w:val="0"/>
        <w:spacing w:before="156" w:after="156" w:line="340" w:lineRule="exact"/>
        <w:ind w:firstLineChars="200" w:firstLine="420"/>
        <w:outlineLvl w:val="9"/>
        <w:rPr>
          <w:rFonts w:ascii="Times New Roman" w:eastAsia="宋体"/>
        </w:rPr>
      </w:pPr>
      <w:r>
        <w:rPr>
          <w:rFonts w:ascii="Times New Roman" w:eastAsia="宋体" w:hAnsi="宋体"/>
        </w:rPr>
        <w:t>应符合表</w:t>
      </w:r>
      <w:r>
        <w:rPr>
          <w:rFonts w:ascii="Times New Roman" w:eastAsia="宋体"/>
        </w:rPr>
        <w:t>4</w:t>
      </w:r>
      <w:r>
        <w:rPr>
          <w:rFonts w:ascii="Times New Roman" w:eastAsia="宋体" w:hAnsi="宋体"/>
        </w:rPr>
        <w:t>的规定。</w:t>
      </w:r>
    </w:p>
    <w:p w:rsidR="00794A04" w:rsidRDefault="00A61A47">
      <w:pPr>
        <w:pStyle w:val="a"/>
        <w:numPr>
          <w:ilvl w:val="0"/>
          <w:numId w:val="0"/>
        </w:numPr>
        <w:adjustRightInd w:val="0"/>
        <w:snapToGrid w:val="0"/>
        <w:spacing w:before="156" w:after="156" w:line="340" w:lineRule="exact"/>
        <w:jc w:val="center"/>
        <w:outlineLvl w:val="9"/>
        <w:rPr>
          <w:rFonts w:ascii="Times New Roman"/>
        </w:rPr>
      </w:pPr>
      <w:r>
        <w:rPr>
          <w:rFonts w:ascii="Times New Roman"/>
        </w:rPr>
        <w:t>表</w:t>
      </w:r>
      <w:r>
        <w:rPr>
          <w:rFonts w:ascii="Times New Roman" w:hint="eastAsia"/>
        </w:rPr>
        <w:t>4</w:t>
      </w:r>
      <w:r>
        <w:rPr>
          <w:rFonts w:ascii="Times New Roman"/>
        </w:rPr>
        <w:t xml:space="preserve">   </w:t>
      </w:r>
      <w:r>
        <w:rPr>
          <w:rFonts w:ascii="Times New Roman"/>
        </w:rPr>
        <w:t>微生物</w:t>
      </w:r>
      <w:r>
        <w:rPr>
          <w:rFonts w:ascii="Times New Roman" w:hint="eastAsia"/>
        </w:rPr>
        <w:t>限量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843"/>
        <w:gridCol w:w="3072"/>
      </w:tblGrid>
      <w:tr w:rsidR="00794A04">
        <w:trPr>
          <w:cantSplit/>
          <w:trHeight w:val="369"/>
        </w:trPr>
        <w:tc>
          <w:tcPr>
            <w:tcW w:w="3227" w:type="dxa"/>
            <w:vAlign w:val="center"/>
          </w:tcPr>
          <w:p w:rsidR="00794A04" w:rsidRDefault="00A61A47">
            <w:pPr>
              <w:snapToGrid w:val="0"/>
              <w:jc w:val="center"/>
              <w:rPr>
                <w:rFonts w:eastAsiaTheme="minorEastAsia"/>
                <w:sz w:val="18"/>
              </w:rPr>
            </w:pPr>
            <w:r>
              <w:rPr>
                <w:rFonts w:eastAsiaTheme="minorEastAsia"/>
                <w:sz w:val="18"/>
              </w:rPr>
              <w:t>项目</w:t>
            </w:r>
          </w:p>
        </w:tc>
        <w:tc>
          <w:tcPr>
            <w:tcW w:w="1843" w:type="dxa"/>
            <w:vAlign w:val="center"/>
          </w:tcPr>
          <w:p w:rsidR="00794A04" w:rsidRDefault="00A61A47">
            <w:pPr>
              <w:snapToGrid w:val="0"/>
              <w:jc w:val="center"/>
              <w:rPr>
                <w:rFonts w:eastAsiaTheme="minorEastAsia"/>
                <w:sz w:val="18"/>
              </w:rPr>
            </w:pPr>
            <w:r>
              <w:rPr>
                <w:rFonts w:eastAsiaTheme="minorEastAsia"/>
                <w:sz w:val="18"/>
              </w:rPr>
              <w:t>指标</w:t>
            </w:r>
          </w:p>
        </w:tc>
        <w:tc>
          <w:tcPr>
            <w:tcW w:w="3072" w:type="dxa"/>
            <w:vAlign w:val="center"/>
          </w:tcPr>
          <w:p w:rsidR="00794A04" w:rsidRDefault="00A61A47">
            <w:pPr>
              <w:snapToGrid w:val="0"/>
              <w:jc w:val="center"/>
              <w:rPr>
                <w:rFonts w:eastAsiaTheme="minorEastAsia"/>
                <w:sz w:val="18"/>
              </w:rPr>
            </w:pPr>
            <w:r>
              <w:rPr>
                <w:rFonts w:eastAsiaTheme="minorEastAsia"/>
                <w:sz w:val="18"/>
              </w:rPr>
              <w:t>检测方法</w:t>
            </w:r>
          </w:p>
        </w:tc>
      </w:tr>
      <w:tr w:rsidR="00794A04">
        <w:trPr>
          <w:trHeight w:val="369"/>
        </w:trPr>
        <w:tc>
          <w:tcPr>
            <w:tcW w:w="3227" w:type="dxa"/>
          </w:tcPr>
          <w:p w:rsidR="00794A04" w:rsidRDefault="00A61A47">
            <w:pPr>
              <w:jc w:val="center"/>
              <w:rPr>
                <w:rFonts w:eastAsiaTheme="minorEastAsia"/>
                <w:sz w:val="18"/>
                <w:szCs w:val="18"/>
              </w:rPr>
            </w:pPr>
            <w:r>
              <w:rPr>
                <w:rFonts w:eastAsiaTheme="minorEastAsia"/>
                <w:sz w:val="18"/>
                <w:szCs w:val="18"/>
              </w:rPr>
              <w:t>大肠菌群，</w:t>
            </w:r>
            <w:r>
              <w:rPr>
                <w:rFonts w:eastAsiaTheme="minorEastAsia"/>
                <w:sz w:val="18"/>
                <w:szCs w:val="18"/>
              </w:rPr>
              <w:t>MPN/mL</w:t>
            </w:r>
          </w:p>
        </w:tc>
        <w:tc>
          <w:tcPr>
            <w:tcW w:w="1843" w:type="dxa"/>
          </w:tcPr>
          <w:p w:rsidR="00794A04" w:rsidRDefault="00A61A47">
            <w:pPr>
              <w:jc w:val="center"/>
              <w:rPr>
                <w:rFonts w:eastAsiaTheme="minorEastAsia"/>
                <w:sz w:val="18"/>
                <w:szCs w:val="18"/>
              </w:rPr>
            </w:pPr>
            <w:r>
              <w:rPr>
                <w:rFonts w:eastAsiaTheme="minorEastAsia"/>
                <w:sz w:val="18"/>
                <w:szCs w:val="18"/>
              </w:rPr>
              <w:t>＜</w:t>
            </w:r>
            <w:r>
              <w:rPr>
                <w:rFonts w:eastAsiaTheme="minorEastAsia"/>
                <w:sz w:val="18"/>
                <w:szCs w:val="18"/>
              </w:rPr>
              <w:t>3.0</w:t>
            </w:r>
          </w:p>
        </w:tc>
        <w:tc>
          <w:tcPr>
            <w:tcW w:w="3072" w:type="dxa"/>
            <w:vAlign w:val="center"/>
          </w:tcPr>
          <w:p w:rsidR="00794A04" w:rsidRDefault="00A61A47">
            <w:pPr>
              <w:jc w:val="center"/>
              <w:rPr>
                <w:rFonts w:eastAsiaTheme="minorEastAsia"/>
                <w:sz w:val="18"/>
                <w:szCs w:val="18"/>
              </w:rPr>
            </w:pPr>
            <w:r>
              <w:rPr>
                <w:rFonts w:eastAsiaTheme="minorEastAsia"/>
                <w:sz w:val="18"/>
                <w:szCs w:val="18"/>
              </w:rPr>
              <w:t>GB 4789.3 MPN</w:t>
            </w:r>
            <w:r>
              <w:rPr>
                <w:rFonts w:eastAsiaTheme="minorEastAsia" w:hint="eastAsia"/>
                <w:sz w:val="18"/>
                <w:szCs w:val="18"/>
              </w:rPr>
              <w:t>计数法</w:t>
            </w:r>
          </w:p>
        </w:tc>
      </w:tr>
    </w:tbl>
    <w:p w:rsidR="00794A04" w:rsidRDefault="00A61A47">
      <w:pPr>
        <w:pStyle w:val="a"/>
        <w:numPr>
          <w:ilvl w:val="0"/>
          <w:numId w:val="0"/>
        </w:numPr>
        <w:adjustRightInd w:val="0"/>
        <w:snapToGrid w:val="0"/>
        <w:spacing w:before="156" w:after="156" w:line="340" w:lineRule="exact"/>
        <w:outlineLvl w:val="9"/>
      </w:pPr>
      <w:r>
        <w:rPr>
          <w:rFonts w:hint="eastAsia"/>
        </w:rPr>
        <w:t>5.</w:t>
      </w:r>
      <w:r>
        <w:t xml:space="preserve">7  </w:t>
      </w:r>
      <w:r>
        <w:rPr>
          <w:rFonts w:hint="eastAsia"/>
        </w:rPr>
        <w:t>净含量</w:t>
      </w:r>
    </w:p>
    <w:p w:rsidR="00794A04" w:rsidRDefault="00A61A47">
      <w:pPr>
        <w:autoSpaceDE w:val="0"/>
        <w:autoSpaceDN w:val="0"/>
        <w:adjustRightInd w:val="0"/>
        <w:ind w:firstLineChars="200" w:firstLine="420"/>
        <w:rPr>
          <w:rFonts w:ascii="宋体" w:hAnsi="宋体" w:cs="宋体"/>
          <w:lang w:val="zh-CN"/>
        </w:rPr>
      </w:pPr>
      <w:r>
        <w:rPr>
          <w:rFonts w:hAnsi="宋体"/>
          <w:lang w:val="zh-CN"/>
        </w:rPr>
        <w:t>应符合国家质量监督检验检疫总局令</w:t>
      </w:r>
      <w:r>
        <w:rPr>
          <w:lang w:val="zh-CN"/>
        </w:rPr>
        <w:t>2005</w:t>
      </w:r>
      <w:r>
        <w:rPr>
          <w:rFonts w:hAnsi="宋体"/>
          <w:lang w:val="zh-CN"/>
        </w:rPr>
        <w:t>年第</w:t>
      </w:r>
      <w:r>
        <w:rPr>
          <w:lang w:val="zh-CN"/>
        </w:rPr>
        <w:t>75</w:t>
      </w:r>
      <w:r>
        <w:rPr>
          <w:rFonts w:hAnsi="宋体"/>
          <w:lang w:val="zh-CN"/>
        </w:rPr>
        <w:t>号的规定。检测方法按</w:t>
      </w:r>
      <w:r>
        <w:rPr>
          <w:lang w:val="zh-CN"/>
        </w:rPr>
        <w:t>JJF 1070</w:t>
      </w:r>
      <w:r>
        <w:rPr>
          <w:rFonts w:hAnsi="宋体"/>
          <w:lang w:val="zh-CN"/>
        </w:rPr>
        <w:t>规定执</w:t>
      </w:r>
      <w:r>
        <w:rPr>
          <w:rFonts w:ascii="宋体" w:hAnsi="宋体" w:cs="宋体" w:hint="eastAsia"/>
          <w:lang w:val="zh-CN"/>
        </w:rPr>
        <w:t>行。</w:t>
      </w:r>
    </w:p>
    <w:p w:rsidR="00794A04" w:rsidRDefault="00A61A47">
      <w:pPr>
        <w:pStyle w:val="a"/>
        <w:numPr>
          <w:ilvl w:val="0"/>
          <w:numId w:val="0"/>
        </w:numPr>
        <w:spacing w:before="156" w:after="156"/>
        <w:outlineLvl w:val="9"/>
      </w:pPr>
      <w:r>
        <w:rPr>
          <w:rFonts w:hint="eastAsia"/>
        </w:rPr>
        <w:t>5.</w:t>
      </w:r>
      <w:r>
        <w:t>8</w:t>
      </w:r>
      <w:r>
        <w:rPr>
          <w:rFonts w:hint="eastAsia"/>
        </w:rPr>
        <w:t xml:space="preserve">  其他要求</w:t>
      </w:r>
    </w:p>
    <w:p w:rsidR="00794A04" w:rsidRDefault="00A61A47">
      <w:pPr>
        <w:pStyle w:val="a"/>
        <w:numPr>
          <w:ilvl w:val="0"/>
          <w:numId w:val="0"/>
        </w:numPr>
        <w:spacing w:before="156" w:after="156"/>
        <w:outlineLvl w:val="9"/>
        <w:rPr>
          <w:rFonts w:ascii="Times New Roman" w:eastAsia="宋体"/>
          <w:kern w:val="2"/>
          <w:szCs w:val="24"/>
          <w:lang w:val="zh-CN"/>
        </w:rPr>
      </w:pPr>
      <w:r>
        <w:rPr>
          <w:rFonts w:ascii="宋体" w:eastAsia="宋体" w:hAnsi="宋体" w:cs="宋体" w:hint="eastAsia"/>
          <w:kern w:val="2"/>
          <w:szCs w:val="24"/>
          <w:lang w:val="zh-CN"/>
        </w:rPr>
        <w:t xml:space="preserve">  除上述要求外，还应符合附录A的规定。</w:t>
      </w:r>
    </w:p>
    <w:p w:rsidR="00794A04" w:rsidRDefault="00A61A47">
      <w:pPr>
        <w:pStyle w:val="a"/>
        <w:numPr>
          <w:ilvl w:val="0"/>
          <w:numId w:val="0"/>
        </w:numPr>
        <w:spacing w:before="156" w:after="156"/>
        <w:outlineLvl w:val="9"/>
        <w:rPr>
          <w:rFonts w:ascii="Times New Roman"/>
        </w:rPr>
      </w:pPr>
      <w:r>
        <w:rPr>
          <w:rFonts w:ascii="Times New Roman"/>
          <w:kern w:val="2"/>
        </w:rPr>
        <w:t xml:space="preserve">6  </w:t>
      </w:r>
      <w:r>
        <w:rPr>
          <w:rFonts w:ascii="Times New Roman"/>
        </w:rPr>
        <w:t>检验规则</w:t>
      </w:r>
    </w:p>
    <w:p w:rsidR="00794A04" w:rsidRDefault="00A61A47">
      <w:pPr>
        <w:pStyle w:val="a"/>
        <w:numPr>
          <w:ilvl w:val="0"/>
          <w:numId w:val="0"/>
        </w:numPr>
        <w:spacing w:before="156" w:after="156"/>
        <w:outlineLvl w:val="9"/>
        <w:rPr>
          <w:rFonts w:ascii="Times New Roman" w:eastAsia="宋体"/>
          <w:kern w:val="2"/>
          <w:szCs w:val="24"/>
          <w:lang w:val="zh-CN"/>
        </w:rPr>
      </w:pPr>
      <w:r>
        <w:rPr>
          <w:rFonts w:ascii="Times New Roman"/>
        </w:rPr>
        <w:t xml:space="preserve">    </w:t>
      </w:r>
      <w:r>
        <w:rPr>
          <w:rFonts w:ascii="Times New Roman" w:eastAsia="宋体" w:hAnsi="宋体" w:hint="eastAsia"/>
          <w:kern w:val="2"/>
          <w:szCs w:val="24"/>
          <w:lang w:val="zh-CN"/>
        </w:rPr>
        <w:t>绿色食品申报检验</w:t>
      </w:r>
      <w:r>
        <w:rPr>
          <w:rFonts w:ascii="Times New Roman" w:eastAsia="宋体" w:hAnsi="宋体"/>
          <w:kern w:val="2"/>
          <w:szCs w:val="24"/>
          <w:lang w:val="zh-CN"/>
        </w:rPr>
        <w:t>应按照本文件中</w:t>
      </w:r>
      <w:r>
        <w:rPr>
          <w:rFonts w:ascii="Times New Roman" w:eastAsia="宋体"/>
          <w:kern w:val="2"/>
          <w:szCs w:val="24"/>
          <w:lang w:val="zh-CN"/>
        </w:rPr>
        <w:t>5.3</w:t>
      </w:r>
      <w:r>
        <w:rPr>
          <w:rFonts w:ascii="Times New Roman" w:eastAsia="宋体" w:hAnsi="宋体"/>
          <w:kern w:val="2"/>
          <w:szCs w:val="24"/>
          <w:lang w:val="zh-CN"/>
        </w:rPr>
        <w:t>～</w:t>
      </w:r>
      <w:r>
        <w:rPr>
          <w:rFonts w:ascii="Times New Roman" w:eastAsia="宋体"/>
          <w:kern w:val="2"/>
          <w:szCs w:val="24"/>
          <w:lang w:val="zh-CN"/>
        </w:rPr>
        <w:t>5.</w:t>
      </w:r>
      <w:r>
        <w:rPr>
          <w:rFonts w:ascii="Times New Roman" w:eastAsia="宋体" w:hint="eastAsia"/>
          <w:kern w:val="2"/>
          <w:szCs w:val="24"/>
          <w:lang w:val="zh-CN"/>
        </w:rPr>
        <w:t>8</w:t>
      </w:r>
      <w:r>
        <w:rPr>
          <w:rFonts w:ascii="Times New Roman" w:eastAsia="宋体" w:hAnsi="宋体"/>
          <w:kern w:val="2"/>
          <w:szCs w:val="24"/>
          <w:lang w:val="zh-CN"/>
        </w:rPr>
        <w:t>及附录</w:t>
      </w:r>
      <w:r>
        <w:rPr>
          <w:rFonts w:ascii="Times New Roman" w:eastAsia="宋体"/>
          <w:kern w:val="2"/>
          <w:szCs w:val="24"/>
          <w:lang w:val="zh-CN"/>
        </w:rPr>
        <w:t>A</w:t>
      </w:r>
      <w:r>
        <w:rPr>
          <w:rFonts w:ascii="Times New Roman" w:eastAsia="宋体" w:hAnsi="宋体"/>
          <w:kern w:val="2"/>
          <w:szCs w:val="24"/>
          <w:lang w:val="zh-CN"/>
        </w:rPr>
        <w:t>确定的项目进行检验。每批产品交收（出厂）前，应进行交收（出厂）检验，包括包装、标签、净含量、感官、理化指标和微生物指标。其他要求应符合</w:t>
      </w:r>
      <w:r>
        <w:rPr>
          <w:rFonts w:ascii="Times New Roman" w:eastAsia="宋体"/>
          <w:kern w:val="2"/>
          <w:szCs w:val="24"/>
          <w:lang w:val="zh-CN"/>
        </w:rPr>
        <w:t>NY/T 1055</w:t>
      </w:r>
      <w:r>
        <w:rPr>
          <w:rFonts w:ascii="Times New Roman" w:eastAsia="宋体" w:hAnsi="宋体"/>
          <w:kern w:val="2"/>
          <w:szCs w:val="24"/>
          <w:lang w:val="zh-CN"/>
        </w:rPr>
        <w:t>的规定。</w:t>
      </w:r>
    </w:p>
    <w:p w:rsidR="00794A04" w:rsidRDefault="00A61A47">
      <w:pPr>
        <w:pStyle w:val="afa"/>
        <w:adjustRightInd w:val="0"/>
        <w:snapToGrid w:val="0"/>
        <w:spacing w:line="340" w:lineRule="exact"/>
        <w:ind w:firstLineChars="0" w:firstLine="0"/>
        <w:rPr>
          <w:rFonts w:ascii="Times New Roman" w:eastAsia="黑体"/>
          <w:kern w:val="2"/>
        </w:rPr>
      </w:pPr>
      <w:r>
        <w:rPr>
          <w:rFonts w:ascii="Times New Roman" w:eastAsia="黑体"/>
          <w:kern w:val="2"/>
        </w:rPr>
        <w:t xml:space="preserve">7  </w:t>
      </w:r>
      <w:r>
        <w:rPr>
          <w:rFonts w:ascii="Times New Roman" w:eastAsia="黑体" w:hAnsi="黑体"/>
          <w:kern w:val="2"/>
        </w:rPr>
        <w:t>标签</w:t>
      </w:r>
      <w:r>
        <w:rPr>
          <w:rFonts w:ascii="Times New Roman" w:eastAsia="黑体"/>
          <w:kern w:val="2"/>
        </w:rPr>
        <w:t xml:space="preserve"> </w:t>
      </w:r>
    </w:p>
    <w:p w:rsidR="00794A04" w:rsidRDefault="00A61A47">
      <w:pPr>
        <w:pStyle w:val="a"/>
        <w:numPr>
          <w:ilvl w:val="0"/>
          <w:numId w:val="0"/>
        </w:numPr>
        <w:spacing w:before="156" w:after="156"/>
        <w:outlineLvl w:val="9"/>
        <w:rPr>
          <w:rFonts w:ascii="Times New Roman" w:hAnsi="宋体"/>
          <w:kern w:val="2"/>
          <w:szCs w:val="24"/>
          <w:lang w:val="zh-CN"/>
        </w:rPr>
      </w:pPr>
      <w:r>
        <w:rPr>
          <w:rFonts w:ascii="Times New Roman" w:eastAsia="宋体" w:hAnsi="宋体" w:hint="eastAsia"/>
          <w:kern w:val="2"/>
          <w:szCs w:val="24"/>
          <w:lang w:val="zh-CN"/>
        </w:rPr>
        <w:t xml:space="preserve">  </w:t>
      </w:r>
      <w:r>
        <w:rPr>
          <w:rFonts w:ascii="Times New Roman" w:eastAsia="宋体" w:hAnsi="宋体" w:hint="eastAsia"/>
          <w:kern w:val="2"/>
          <w:szCs w:val="24"/>
          <w:lang w:val="zh-CN"/>
        </w:rPr>
        <w:t>应符合</w:t>
      </w:r>
      <w:r>
        <w:rPr>
          <w:rFonts w:ascii="Times New Roman" w:eastAsia="宋体" w:hAnsi="宋体"/>
          <w:kern w:val="2"/>
          <w:szCs w:val="24"/>
          <w:lang w:val="zh-CN"/>
        </w:rPr>
        <w:t>GB 2758</w:t>
      </w:r>
      <w:r>
        <w:rPr>
          <w:rFonts w:ascii="Times New Roman" w:eastAsia="宋体" w:hAnsi="宋体"/>
          <w:kern w:val="2"/>
          <w:szCs w:val="24"/>
          <w:lang w:val="zh-CN"/>
        </w:rPr>
        <w:t>、</w:t>
      </w:r>
      <w:r>
        <w:rPr>
          <w:rFonts w:ascii="Times New Roman" w:eastAsia="宋体" w:hAnsi="宋体"/>
          <w:kern w:val="2"/>
          <w:szCs w:val="24"/>
          <w:lang w:val="zh-CN"/>
        </w:rPr>
        <w:t>GB 7718</w:t>
      </w:r>
      <w:r>
        <w:rPr>
          <w:rFonts w:ascii="Times New Roman" w:eastAsia="宋体" w:hAnsi="宋体" w:hint="eastAsia"/>
          <w:kern w:val="2"/>
          <w:szCs w:val="24"/>
          <w:lang w:val="zh-CN"/>
        </w:rPr>
        <w:t>的</w:t>
      </w:r>
      <w:r>
        <w:rPr>
          <w:rFonts w:ascii="Times New Roman" w:eastAsia="宋体" w:hAnsi="宋体"/>
          <w:kern w:val="2"/>
          <w:szCs w:val="24"/>
          <w:lang w:val="zh-CN"/>
        </w:rPr>
        <w:t>规定。</w:t>
      </w:r>
      <w:r>
        <w:rPr>
          <w:rFonts w:ascii="Times New Roman" w:eastAsia="宋体" w:hAnsi="宋体" w:hint="eastAsia"/>
          <w:kern w:val="2"/>
          <w:szCs w:val="24"/>
          <w:lang w:val="zh-CN"/>
        </w:rPr>
        <w:t>储运图示标志按</w:t>
      </w:r>
      <w:r>
        <w:rPr>
          <w:rFonts w:ascii="Times New Roman" w:eastAsia="宋体" w:hAnsi="宋体" w:hint="eastAsia"/>
          <w:kern w:val="2"/>
          <w:szCs w:val="24"/>
          <w:lang w:val="zh-CN"/>
        </w:rPr>
        <w:t>GB/T 191</w:t>
      </w:r>
      <w:r>
        <w:rPr>
          <w:rFonts w:ascii="Times New Roman" w:eastAsia="宋体" w:hAnsi="宋体" w:hint="eastAsia"/>
          <w:kern w:val="2"/>
          <w:szCs w:val="24"/>
          <w:lang w:val="zh-CN"/>
        </w:rPr>
        <w:t>的规定执行。</w:t>
      </w:r>
    </w:p>
    <w:p w:rsidR="00794A04" w:rsidRDefault="00A61A47">
      <w:pPr>
        <w:pStyle w:val="a"/>
        <w:numPr>
          <w:ilvl w:val="0"/>
          <w:numId w:val="0"/>
        </w:numPr>
        <w:spacing w:before="156" w:after="156"/>
        <w:outlineLvl w:val="9"/>
        <w:rPr>
          <w:rFonts w:ascii="Times New Roman"/>
        </w:rPr>
      </w:pPr>
      <w:r>
        <w:rPr>
          <w:rFonts w:ascii="Times New Roman"/>
        </w:rPr>
        <w:t xml:space="preserve">8  </w:t>
      </w:r>
      <w:r>
        <w:rPr>
          <w:rFonts w:ascii="Times New Roman" w:hAnsi="黑体"/>
          <w:kern w:val="2"/>
        </w:rPr>
        <w:t>包装</w:t>
      </w:r>
      <w:r>
        <w:rPr>
          <w:rFonts w:ascii="Times New Roman" w:hAnsi="黑体" w:hint="eastAsia"/>
          <w:kern w:val="2"/>
        </w:rPr>
        <w:t>、</w:t>
      </w:r>
      <w:r>
        <w:rPr>
          <w:rFonts w:ascii="Times New Roman"/>
        </w:rPr>
        <w:t>运输和</w:t>
      </w:r>
      <w:r>
        <w:rPr>
          <w:rFonts w:ascii="Times New Roman" w:hint="eastAsia"/>
        </w:rPr>
        <w:t>储</w:t>
      </w:r>
      <w:r>
        <w:rPr>
          <w:rFonts w:ascii="Times New Roman"/>
        </w:rPr>
        <w:t>存</w:t>
      </w:r>
    </w:p>
    <w:p w:rsidR="00794A04" w:rsidRDefault="00A61A47">
      <w:pPr>
        <w:pStyle w:val="a"/>
        <w:numPr>
          <w:ilvl w:val="0"/>
          <w:numId w:val="0"/>
        </w:numPr>
        <w:spacing w:before="156" w:after="156"/>
        <w:outlineLvl w:val="9"/>
        <w:rPr>
          <w:rFonts w:ascii="Times New Roman" w:hAnsi="黑体"/>
          <w:kern w:val="2"/>
        </w:rPr>
      </w:pPr>
      <w:r>
        <w:rPr>
          <w:rFonts w:ascii="Times New Roman"/>
        </w:rPr>
        <w:t xml:space="preserve">8.1  </w:t>
      </w:r>
      <w:r>
        <w:rPr>
          <w:rFonts w:ascii="Times New Roman" w:hAnsi="黑体"/>
          <w:kern w:val="2"/>
        </w:rPr>
        <w:t>包装</w:t>
      </w:r>
    </w:p>
    <w:p w:rsidR="00794A04" w:rsidRDefault="00A61A47">
      <w:pPr>
        <w:pStyle w:val="a"/>
        <w:numPr>
          <w:ilvl w:val="0"/>
          <w:numId w:val="0"/>
        </w:numPr>
        <w:spacing w:before="156" w:after="156"/>
        <w:ind w:firstLineChars="200" w:firstLine="420"/>
        <w:outlineLvl w:val="9"/>
        <w:rPr>
          <w:rFonts w:ascii="Times New Roman"/>
        </w:rPr>
      </w:pPr>
      <w:r>
        <w:rPr>
          <w:rFonts w:ascii="Times New Roman" w:eastAsia="宋体" w:hAnsi="宋体"/>
          <w:kern w:val="2"/>
          <w:szCs w:val="24"/>
          <w:lang w:val="zh-CN"/>
        </w:rPr>
        <w:t>应符合</w:t>
      </w:r>
      <w:r>
        <w:rPr>
          <w:rFonts w:ascii="Times New Roman" w:eastAsia="宋体"/>
          <w:kern w:val="2"/>
          <w:szCs w:val="24"/>
          <w:lang w:val="zh-CN"/>
        </w:rPr>
        <w:t>NY/T 658</w:t>
      </w:r>
      <w:r>
        <w:rPr>
          <w:rFonts w:ascii="Times New Roman" w:eastAsia="宋体" w:hAnsi="宋体"/>
          <w:kern w:val="2"/>
          <w:szCs w:val="24"/>
          <w:lang w:val="zh-CN"/>
        </w:rPr>
        <w:t>的要求及相关食品卫生要求。使用的软木塞应符合</w:t>
      </w:r>
      <w:r>
        <w:rPr>
          <w:rFonts w:ascii="Times New Roman" w:eastAsia="宋体"/>
          <w:kern w:val="2"/>
          <w:szCs w:val="24"/>
          <w:lang w:val="zh-CN"/>
        </w:rPr>
        <w:t>GB/T 23778</w:t>
      </w:r>
      <w:r>
        <w:rPr>
          <w:rFonts w:ascii="Times New Roman" w:eastAsia="宋体" w:hAnsi="宋体"/>
          <w:kern w:val="2"/>
          <w:szCs w:val="24"/>
          <w:lang w:val="zh-CN"/>
        </w:rPr>
        <w:t>规定。</w:t>
      </w:r>
    </w:p>
    <w:p w:rsidR="00794A04" w:rsidRDefault="00A61A47">
      <w:pPr>
        <w:pStyle w:val="a"/>
        <w:numPr>
          <w:ilvl w:val="0"/>
          <w:numId w:val="0"/>
        </w:numPr>
        <w:spacing w:before="156" w:after="156"/>
        <w:outlineLvl w:val="9"/>
        <w:rPr>
          <w:rFonts w:ascii="Times New Roman" w:hAnsi="黑体"/>
          <w:kern w:val="2"/>
        </w:rPr>
      </w:pPr>
      <w:r>
        <w:rPr>
          <w:rFonts w:ascii="Times New Roman"/>
        </w:rPr>
        <w:t>8.</w:t>
      </w:r>
      <w:r>
        <w:rPr>
          <w:rFonts w:ascii="Times New Roman" w:hint="eastAsia"/>
        </w:rPr>
        <w:t>2</w:t>
      </w:r>
      <w:r>
        <w:rPr>
          <w:rFonts w:ascii="Times New Roman"/>
        </w:rPr>
        <w:t xml:space="preserve">  </w:t>
      </w:r>
      <w:r>
        <w:rPr>
          <w:rFonts w:ascii="Times New Roman"/>
        </w:rPr>
        <w:t>运输和</w:t>
      </w:r>
      <w:r>
        <w:rPr>
          <w:rFonts w:ascii="Times New Roman" w:hint="eastAsia"/>
        </w:rPr>
        <w:t>储存</w:t>
      </w:r>
    </w:p>
    <w:p w:rsidR="00794A04" w:rsidRDefault="00A61A47">
      <w:pPr>
        <w:pStyle w:val="a"/>
        <w:numPr>
          <w:ilvl w:val="0"/>
          <w:numId w:val="0"/>
        </w:numPr>
        <w:spacing w:before="156" w:after="156"/>
        <w:ind w:firstLineChars="200" w:firstLine="420"/>
        <w:outlineLvl w:val="9"/>
        <w:rPr>
          <w:rFonts w:ascii="Times New Roman" w:eastAsia="宋体" w:hAnsi="宋体"/>
          <w:kern w:val="2"/>
          <w:szCs w:val="24"/>
          <w:lang w:val="zh-CN"/>
        </w:rPr>
      </w:pPr>
      <w:r>
        <w:rPr>
          <w:rFonts w:ascii="Times New Roman" w:eastAsia="宋体" w:hAnsi="宋体"/>
          <w:kern w:val="2"/>
          <w:szCs w:val="24"/>
          <w:lang w:val="zh-CN"/>
        </w:rPr>
        <w:t>按照</w:t>
      </w:r>
      <w:r>
        <w:rPr>
          <w:rFonts w:ascii="Times New Roman" w:eastAsia="宋体" w:hAnsi="宋体"/>
          <w:kern w:val="2"/>
          <w:szCs w:val="24"/>
          <w:lang w:val="zh-CN"/>
        </w:rPr>
        <w:t>NY/T 1056</w:t>
      </w:r>
      <w:r>
        <w:rPr>
          <w:rFonts w:ascii="Times New Roman" w:eastAsia="宋体" w:hAnsi="宋体"/>
          <w:kern w:val="2"/>
          <w:szCs w:val="24"/>
          <w:lang w:val="zh-CN"/>
        </w:rPr>
        <w:t>规定执行。</w:t>
      </w:r>
      <w:r>
        <w:rPr>
          <w:rFonts w:ascii="Times New Roman" w:eastAsia="宋体" w:hAnsi="宋体" w:hint="eastAsia"/>
          <w:kern w:val="2"/>
          <w:szCs w:val="24"/>
          <w:lang w:val="zh-CN"/>
        </w:rPr>
        <w:t>葡萄酒储存地点应阴凉、干燥、通风良好；严防日晒、雨淋；严禁火种。成品不应与潮湿地面直接接触；不应与有毒、有害、有异味、有腐蚀性物品同储同运。运输和贮存时应保持清洁，避免强烈振荡、日晒、雨淋，防止冰冻，装卸时应轻拿轻放。用软木塞（或替代品）封装的葡萄酒，在储运时宜“倒放”或“卧放”。运输温度宜保持在</w:t>
      </w:r>
      <w:r>
        <w:rPr>
          <w:rFonts w:ascii="Times New Roman" w:eastAsia="宋体" w:hAnsi="宋体" w:hint="eastAsia"/>
          <w:kern w:val="2"/>
          <w:szCs w:val="24"/>
          <w:lang w:val="zh-CN"/>
        </w:rPr>
        <w:t>5</w:t>
      </w:r>
      <w:r>
        <w:rPr>
          <w:rFonts w:ascii="Times New Roman" w:eastAsia="宋体" w:hAnsi="宋体" w:hint="eastAsia"/>
          <w:kern w:val="2"/>
          <w:szCs w:val="24"/>
          <w:lang w:val="zh-CN"/>
        </w:rPr>
        <w:t>℃～</w:t>
      </w:r>
      <w:r>
        <w:rPr>
          <w:rFonts w:ascii="Times New Roman" w:eastAsia="宋体" w:hAnsi="宋体" w:hint="eastAsia"/>
          <w:kern w:val="2"/>
          <w:szCs w:val="24"/>
          <w:lang w:val="zh-CN"/>
        </w:rPr>
        <w:t>35</w:t>
      </w:r>
      <w:r>
        <w:rPr>
          <w:rFonts w:ascii="Times New Roman" w:eastAsia="宋体" w:hAnsi="宋体" w:hint="eastAsia"/>
          <w:kern w:val="2"/>
          <w:szCs w:val="24"/>
          <w:lang w:val="zh-CN"/>
        </w:rPr>
        <w:t>℃；贮存温度宜保持在</w:t>
      </w:r>
      <w:r>
        <w:rPr>
          <w:rFonts w:ascii="Times New Roman" w:eastAsia="宋体" w:hAnsi="宋体" w:hint="eastAsia"/>
          <w:kern w:val="2"/>
          <w:szCs w:val="24"/>
          <w:lang w:val="zh-CN"/>
        </w:rPr>
        <w:t>5</w:t>
      </w:r>
      <w:r>
        <w:rPr>
          <w:rFonts w:ascii="Times New Roman" w:eastAsia="宋体" w:hAnsi="宋体" w:hint="eastAsia"/>
          <w:kern w:val="2"/>
          <w:szCs w:val="24"/>
          <w:lang w:val="zh-CN"/>
        </w:rPr>
        <w:t>℃～</w:t>
      </w:r>
      <w:r>
        <w:rPr>
          <w:rFonts w:ascii="Times New Roman" w:eastAsia="宋体" w:hAnsi="宋体" w:hint="eastAsia"/>
          <w:kern w:val="2"/>
          <w:szCs w:val="24"/>
          <w:lang w:val="zh-CN"/>
        </w:rPr>
        <w:t>25</w:t>
      </w:r>
      <w:r>
        <w:rPr>
          <w:rFonts w:ascii="Times New Roman" w:eastAsia="宋体" w:hAnsi="宋体" w:hint="eastAsia"/>
          <w:kern w:val="2"/>
          <w:szCs w:val="24"/>
          <w:lang w:val="zh-CN"/>
        </w:rPr>
        <w:t>℃。</w:t>
      </w:r>
    </w:p>
    <w:p w:rsidR="00794A04" w:rsidRDefault="00A61A47">
      <w:pPr>
        <w:widowControl/>
        <w:jc w:val="center"/>
        <w:rPr>
          <w:rFonts w:ascii="黑体" w:eastAsia="黑体" w:hAnsi="黑体"/>
        </w:rPr>
      </w:pPr>
      <w:r>
        <w:rPr>
          <w:rFonts w:hAnsi="宋体"/>
          <w:lang w:val="zh-CN"/>
        </w:rPr>
        <w:br w:type="page"/>
      </w:r>
      <w:r>
        <w:rPr>
          <w:rFonts w:ascii="黑体" w:eastAsia="黑体" w:hAnsi="黑体" w:hint="eastAsia"/>
        </w:rPr>
        <w:lastRenderedPageBreak/>
        <w:t>附录A</w:t>
      </w:r>
    </w:p>
    <w:p w:rsidR="00794A04" w:rsidRDefault="00A61A47">
      <w:pPr>
        <w:tabs>
          <w:tab w:val="left" w:pos="6280"/>
        </w:tabs>
        <w:jc w:val="center"/>
        <w:rPr>
          <w:rFonts w:ascii="黑体" w:eastAsia="黑体" w:hAnsi="黑体"/>
        </w:rPr>
      </w:pPr>
      <w:r>
        <w:rPr>
          <w:rFonts w:ascii="黑体" w:eastAsia="黑体" w:hAnsi="黑体" w:hint="eastAsia"/>
        </w:rPr>
        <w:t>（规范性）</w:t>
      </w:r>
    </w:p>
    <w:p w:rsidR="00794A04" w:rsidRDefault="00A61A47">
      <w:pPr>
        <w:tabs>
          <w:tab w:val="left" w:pos="6280"/>
        </w:tabs>
        <w:jc w:val="center"/>
        <w:rPr>
          <w:rFonts w:ascii="黑体" w:eastAsia="黑体" w:hAnsi="黑体"/>
        </w:rPr>
      </w:pPr>
      <w:r>
        <w:rPr>
          <w:rFonts w:ascii="黑体" w:eastAsia="黑体" w:hAnsi="黑体" w:hint="eastAsia"/>
        </w:rPr>
        <w:t>绿色食品葡萄酒</w:t>
      </w:r>
      <w:r>
        <w:rPr>
          <w:rFonts w:ascii="黑体" w:eastAsia="黑体" w:hAnsi="黑体" w:hint="eastAsia"/>
          <w:szCs w:val="21"/>
        </w:rPr>
        <w:t>产品申报检验项目</w:t>
      </w:r>
    </w:p>
    <w:p w:rsidR="00794A04" w:rsidRDefault="00A61A47">
      <w:pPr>
        <w:pStyle w:val="a"/>
        <w:numPr>
          <w:ilvl w:val="0"/>
          <w:numId w:val="0"/>
        </w:numPr>
        <w:adjustRightInd w:val="0"/>
        <w:snapToGrid w:val="0"/>
        <w:spacing w:before="156" w:after="156" w:line="340" w:lineRule="exact"/>
        <w:ind w:firstLineChars="200" w:firstLine="420"/>
        <w:outlineLvl w:val="9"/>
        <w:rPr>
          <w:rFonts w:ascii="Times New Roman" w:eastAsia="宋体" w:hAnsi="宋体"/>
        </w:rPr>
      </w:pPr>
      <w:r>
        <w:rPr>
          <w:rFonts w:ascii="Times New Roman" w:eastAsia="宋体" w:hAnsi="宋体" w:hint="eastAsia"/>
        </w:rPr>
        <w:t>表</w:t>
      </w:r>
      <w:r>
        <w:rPr>
          <w:rFonts w:ascii="Times New Roman" w:eastAsia="宋体" w:hAnsi="宋体" w:hint="eastAsia"/>
        </w:rPr>
        <w:t>A.1</w:t>
      </w:r>
      <w:r>
        <w:rPr>
          <w:rFonts w:ascii="Times New Roman" w:eastAsia="宋体" w:hAnsi="宋体" w:hint="eastAsia"/>
        </w:rPr>
        <w:t>和表</w:t>
      </w:r>
      <w:r>
        <w:rPr>
          <w:rFonts w:ascii="Times New Roman" w:eastAsia="宋体" w:hAnsi="宋体" w:hint="eastAsia"/>
        </w:rPr>
        <w:t xml:space="preserve">A.2 </w:t>
      </w:r>
      <w:r>
        <w:rPr>
          <w:rFonts w:ascii="Times New Roman" w:eastAsia="宋体" w:hAnsi="宋体" w:hint="eastAsia"/>
        </w:rPr>
        <w:t>除</w:t>
      </w:r>
      <w:r>
        <w:rPr>
          <w:rFonts w:ascii="Times New Roman" w:eastAsia="宋体" w:hAnsi="宋体" w:hint="eastAsia"/>
        </w:rPr>
        <w:t>5.3</w:t>
      </w:r>
      <w:r>
        <w:rPr>
          <w:rFonts w:ascii="Times New Roman" w:eastAsia="宋体" w:hAnsi="宋体" w:hint="eastAsia"/>
        </w:rPr>
        <w:t>～</w:t>
      </w:r>
      <w:r>
        <w:rPr>
          <w:rFonts w:ascii="Times New Roman" w:eastAsia="宋体" w:hAnsi="宋体" w:hint="eastAsia"/>
        </w:rPr>
        <w:t>5.8</w:t>
      </w:r>
      <w:r>
        <w:rPr>
          <w:rFonts w:ascii="Times New Roman" w:eastAsia="宋体" w:hAnsi="宋体" w:hint="eastAsia"/>
        </w:rPr>
        <w:t>所列项目外，依据食品安全国家标准和绿色食品生产实际，绿色食品葡萄酒申报检验应检项目见表</w:t>
      </w:r>
      <w:r>
        <w:rPr>
          <w:rFonts w:ascii="Times New Roman" w:eastAsia="宋体" w:hAnsi="宋体" w:hint="eastAsia"/>
        </w:rPr>
        <w:t>A.1</w:t>
      </w:r>
      <w:r>
        <w:rPr>
          <w:rFonts w:ascii="Times New Roman" w:eastAsia="宋体" w:hAnsi="宋体" w:hint="eastAsia"/>
        </w:rPr>
        <w:t>、</w:t>
      </w:r>
      <w:r>
        <w:rPr>
          <w:rFonts w:ascii="Times New Roman" w:eastAsia="宋体" w:hAnsi="宋体" w:hint="eastAsia"/>
        </w:rPr>
        <w:t>A.2</w:t>
      </w:r>
      <w:r>
        <w:rPr>
          <w:rFonts w:ascii="Times New Roman" w:eastAsia="宋体" w:hAnsi="宋体" w:hint="eastAsia"/>
        </w:rPr>
        <w:t>。</w:t>
      </w:r>
    </w:p>
    <w:p w:rsidR="00794A04" w:rsidRDefault="00A61A47">
      <w:pPr>
        <w:jc w:val="center"/>
        <w:rPr>
          <w:rFonts w:ascii="黑体" w:eastAsia="黑体" w:hAnsi="黑体"/>
        </w:rPr>
      </w:pPr>
      <w:r>
        <w:tab/>
      </w:r>
      <w:r>
        <w:rPr>
          <w:rFonts w:ascii="黑体" w:eastAsia="黑体" w:hAnsi="黑体" w:hint="eastAsia"/>
        </w:rPr>
        <w:t>表A.1</w:t>
      </w:r>
      <w:r>
        <w:rPr>
          <w:rFonts w:ascii="黑体" w:eastAsia="黑体" w:hAnsi="宋体" w:cs="黑体" w:hint="eastAsia"/>
          <w:szCs w:val="21"/>
          <w:lang w:val="zh-CN"/>
        </w:rPr>
        <w:t>食品添加剂、重金属和真菌毒素</w:t>
      </w:r>
      <w:r>
        <w:rPr>
          <w:rFonts w:ascii="黑体" w:eastAsia="黑体" w:hAnsi="黑体" w:hint="eastAsia"/>
        </w:rPr>
        <w:t>项目</w:t>
      </w:r>
    </w:p>
    <w:tbl>
      <w:tblPr>
        <w:tblW w:w="8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036"/>
        <w:gridCol w:w="2028"/>
      </w:tblGrid>
      <w:tr w:rsidR="00794A04">
        <w:trPr>
          <w:trHeight w:val="340"/>
        </w:trPr>
        <w:tc>
          <w:tcPr>
            <w:tcW w:w="3168" w:type="dxa"/>
            <w:vAlign w:val="center"/>
          </w:tcPr>
          <w:p w:rsidR="00794A04" w:rsidRDefault="00A61A47">
            <w:pPr>
              <w:jc w:val="center"/>
              <w:rPr>
                <w:rFonts w:ascii="黑体" w:eastAsia="黑体"/>
              </w:rPr>
            </w:pPr>
            <w:r>
              <w:rPr>
                <w:rFonts w:ascii="宋体" w:hAnsi="宋体" w:hint="eastAsia"/>
                <w:sz w:val="18"/>
                <w:szCs w:val="18"/>
              </w:rPr>
              <w:t>项目</w:t>
            </w:r>
          </w:p>
        </w:tc>
        <w:tc>
          <w:tcPr>
            <w:tcW w:w="3036" w:type="dxa"/>
            <w:vAlign w:val="center"/>
          </w:tcPr>
          <w:p w:rsidR="00794A04" w:rsidRDefault="00A61A47">
            <w:pPr>
              <w:jc w:val="center"/>
              <w:rPr>
                <w:rFonts w:ascii="宋体" w:hAnsi="宋体"/>
                <w:sz w:val="18"/>
                <w:szCs w:val="18"/>
              </w:rPr>
            </w:pPr>
            <w:r>
              <w:rPr>
                <w:rFonts w:ascii="宋体" w:hAnsi="宋体" w:hint="eastAsia"/>
                <w:sz w:val="18"/>
                <w:szCs w:val="18"/>
              </w:rPr>
              <w:t>指标</w:t>
            </w:r>
          </w:p>
        </w:tc>
        <w:tc>
          <w:tcPr>
            <w:tcW w:w="2028" w:type="dxa"/>
            <w:vAlign w:val="center"/>
          </w:tcPr>
          <w:p w:rsidR="00794A04" w:rsidRDefault="00A61A47">
            <w:pPr>
              <w:jc w:val="center"/>
              <w:rPr>
                <w:rFonts w:ascii="宋体" w:hAnsi="宋体"/>
                <w:sz w:val="18"/>
                <w:szCs w:val="18"/>
              </w:rPr>
            </w:pPr>
            <w:r>
              <w:rPr>
                <w:rFonts w:ascii="宋体" w:hAnsi="宋体" w:hint="eastAsia"/>
                <w:sz w:val="18"/>
                <w:szCs w:val="18"/>
              </w:rPr>
              <w:t>检验方法</w:t>
            </w:r>
          </w:p>
        </w:tc>
      </w:tr>
      <w:tr w:rsidR="00794A04">
        <w:trPr>
          <w:trHeight w:val="340"/>
        </w:trPr>
        <w:tc>
          <w:tcPr>
            <w:tcW w:w="3168" w:type="dxa"/>
            <w:vAlign w:val="center"/>
          </w:tcPr>
          <w:p w:rsidR="00794A04" w:rsidRDefault="00A61A47">
            <w:pPr>
              <w:snapToGrid w:val="0"/>
              <w:jc w:val="center"/>
              <w:rPr>
                <w:rFonts w:eastAsiaTheme="minorEastAsia"/>
                <w:sz w:val="18"/>
                <w:szCs w:val="18"/>
              </w:rPr>
            </w:pPr>
            <w:r>
              <w:rPr>
                <w:rFonts w:hint="eastAsia"/>
                <w:sz w:val="18"/>
                <w:szCs w:val="18"/>
              </w:rPr>
              <w:t>新红</w:t>
            </w:r>
            <w:r>
              <w:rPr>
                <w:rFonts w:eastAsiaTheme="minorEastAsia"/>
                <w:sz w:val="18"/>
              </w:rPr>
              <w:t>，</w:t>
            </w:r>
            <w:r>
              <w:rPr>
                <w:rFonts w:eastAsiaTheme="minorEastAsia"/>
                <w:sz w:val="18"/>
              </w:rPr>
              <w:t xml:space="preserve">mg/ </w:t>
            </w:r>
            <w:r>
              <w:rPr>
                <w:rFonts w:eastAsiaTheme="minorEastAsia" w:hint="eastAsia"/>
                <w:sz w:val="18"/>
              </w:rPr>
              <w:t>kg</w:t>
            </w:r>
          </w:p>
        </w:tc>
        <w:tc>
          <w:tcPr>
            <w:tcW w:w="3036" w:type="dxa"/>
            <w:vAlign w:val="center"/>
          </w:tcPr>
          <w:p w:rsidR="00794A04" w:rsidRDefault="00A61A47">
            <w:pPr>
              <w:snapToGrid w:val="0"/>
              <w:jc w:val="center"/>
              <w:rPr>
                <w:sz w:val="18"/>
                <w:szCs w:val="18"/>
              </w:rPr>
            </w:pPr>
            <w:r>
              <w:rPr>
                <w:sz w:val="18"/>
                <w:szCs w:val="18"/>
              </w:rPr>
              <w:t>不得检出</w:t>
            </w:r>
            <w:r>
              <w:rPr>
                <w:sz w:val="18"/>
              </w:rPr>
              <w:t>（</w:t>
            </w:r>
            <w:r>
              <w:rPr>
                <w:sz w:val="18"/>
                <w:szCs w:val="18"/>
              </w:rPr>
              <w:t>＜</w:t>
            </w:r>
            <w:r>
              <w:rPr>
                <w:sz w:val="18"/>
              </w:rPr>
              <w:t xml:space="preserve">0.5 </w:t>
            </w:r>
            <w:r>
              <w:rPr>
                <w:sz w:val="18"/>
              </w:rPr>
              <w:t>）</w:t>
            </w:r>
          </w:p>
        </w:tc>
        <w:tc>
          <w:tcPr>
            <w:tcW w:w="2028" w:type="dxa"/>
            <w:vMerge w:val="restart"/>
            <w:vAlign w:val="center"/>
          </w:tcPr>
          <w:p w:rsidR="00794A04" w:rsidRDefault="00A61A47">
            <w:pPr>
              <w:widowControl/>
              <w:jc w:val="center"/>
              <w:rPr>
                <w:sz w:val="18"/>
                <w:szCs w:val="18"/>
              </w:rPr>
            </w:pPr>
            <w:r>
              <w:rPr>
                <w:sz w:val="18"/>
                <w:szCs w:val="18"/>
              </w:rPr>
              <w:t>GB 5009.35</w:t>
            </w:r>
          </w:p>
        </w:tc>
      </w:tr>
      <w:tr w:rsidR="00794A04">
        <w:trPr>
          <w:trHeight w:val="340"/>
        </w:trPr>
        <w:tc>
          <w:tcPr>
            <w:tcW w:w="3168" w:type="dxa"/>
            <w:vAlign w:val="center"/>
          </w:tcPr>
          <w:p w:rsidR="00794A04" w:rsidRDefault="00A61A47">
            <w:pPr>
              <w:snapToGrid w:val="0"/>
              <w:jc w:val="center"/>
              <w:rPr>
                <w:sz w:val="18"/>
                <w:szCs w:val="18"/>
              </w:rPr>
            </w:pPr>
            <w:r>
              <w:rPr>
                <w:rFonts w:hint="eastAsia"/>
                <w:sz w:val="18"/>
                <w:szCs w:val="18"/>
              </w:rPr>
              <w:t>柠檬黄</w:t>
            </w:r>
            <w:r>
              <w:rPr>
                <w:rFonts w:eastAsiaTheme="minorEastAsia"/>
                <w:sz w:val="18"/>
              </w:rPr>
              <w:t>，</w:t>
            </w:r>
            <w:r>
              <w:rPr>
                <w:rFonts w:eastAsiaTheme="minorEastAsia"/>
                <w:sz w:val="18"/>
              </w:rPr>
              <w:t xml:space="preserve">mg/ </w:t>
            </w:r>
            <w:r>
              <w:rPr>
                <w:rFonts w:eastAsiaTheme="minorEastAsia" w:hint="eastAsia"/>
                <w:sz w:val="18"/>
              </w:rPr>
              <w:t>kg</w:t>
            </w:r>
          </w:p>
        </w:tc>
        <w:tc>
          <w:tcPr>
            <w:tcW w:w="3036" w:type="dxa"/>
          </w:tcPr>
          <w:p w:rsidR="00794A04" w:rsidRDefault="00A61A47">
            <w:pPr>
              <w:jc w:val="center"/>
            </w:pPr>
            <w:r>
              <w:rPr>
                <w:sz w:val="18"/>
                <w:szCs w:val="18"/>
              </w:rPr>
              <w:t>不得检出</w:t>
            </w:r>
            <w:r>
              <w:rPr>
                <w:sz w:val="18"/>
              </w:rPr>
              <w:t>（</w:t>
            </w:r>
            <w:r>
              <w:rPr>
                <w:sz w:val="18"/>
                <w:szCs w:val="18"/>
              </w:rPr>
              <w:t>＜</w:t>
            </w:r>
            <w:r>
              <w:rPr>
                <w:sz w:val="18"/>
              </w:rPr>
              <w:t xml:space="preserve">0.5 </w:t>
            </w:r>
            <w:r>
              <w:rPr>
                <w:sz w:val="18"/>
              </w:rPr>
              <w:t>）</w:t>
            </w:r>
          </w:p>
        </w:tc>
        <w:tc>
          <w:tcPr>
            <w:tcW w:w="2028" w:type="dxa"/>
            <w:vMerge/>
            <w:vAlign w:val="center"/>
          </w:tcPr>
          <w:p w:rsidR="00794A04" w:rsidRDefault="00794A04">
            <w:pPr>
              <w:jc w:val="center"/>
              <w:rPr>
                <w:sz w:val="18"/>
                <w:szCs w:val="18"/>
              </w:rPr>
            </w:pPr>
          </w:p>
        </w:tc>
      </w:tr>
      <w:tr w:rsidR="00794A04">
        <w:trPr>
          <w:trHeight w:val="340"/>
        </w:trPr>
        <w:tc>
          <w:tcPr>
            <w:tcW w:w="3168" w:type="dxa"/>
            <w:vAlign w:val="center"/>
          </w:tcPr>
          <w:p w:rsidR="00794A04" w:rsidRDefault="00A61A47">
            <w:pPr>
              <w:snapToGrid w:val="0"/>
              <w:jc w:val="center"/>
              <w:rPr>
                <w:sz w:val="18"/>
                <w:szCs w:val="18"/>
              </w:rPr>
            </w:pPr>
            <w:r>
              <w:rPr>
                <w:rFonts w:hint="eastAsia"/>
                <w:sz w:val="18"/>
                <w:szCs w:val="18"/>
              </w:rPr>
              <w:t>苋菜红</w:t>
            </w:r>
            <w:r>
              <w:rPr>
                <w:rFonts w:eastAsiaTheme="minorEastAsia"/>
                <w:sz w:val="18"/>
              </w:rPr>
              <w:t>，</w:t>
            </w:r>
            <w:r>
              <w:rPr>
                <w:rFonts w:eastAsiaTheme="minorEastAsia"/>
                <w:sz w:val="18"/>
              </w:rPr>
              <w:t xml:space="preserve">mg/ </w:t>
            </w:r>
            <w:r>
              <w:rPr>
                <w:rFonts w:eastAsiaTheme="minorEastAsia" w:hint="eastAsia"/>
                <w:sz w:val="18"/>
              </w:rPr>
              <w:t>kg</w:t>
            </w:r>
          </w:p>
        </w:tc>
        <w:tc>
          <w:tcPr>
            <w:tcW w:w="3036" w:type="dxa"/>
          </w:tcPr>
          <w:p w:rsidR="00794A04" w:rsidRDefault="00A61A47">
            <w:pPr>
              <w:jc w:val="center"/>
            </w:pPr>
            <w:r>
              <w:rPr>
                <w:sz w:val="18"/>
                <w:szCs w:val="18"/>
              </w:rPr>
              <w:t>不得检出</w:t>
            </w:r>
            <w:r>
              <w:rPr>
                <w:sz w:val="18"/>
              </w:rPr>
              <w:t>（</w:t>
            </w:r>
            <w:r>
              <w:rPr>
                <w:sz w:val="18"/>
                <w:szCs w:val="18"/>
              </w:rPr>
              <w:t>＜</w:t>
            </w:r>
            <w:r>
              <w:rPr>
                <w:sz w:val="18"/>
              </w:rPr>
              <w:t xml:space="preserve">0.5 </w:t>
            </w:r>
            <w:r>
              <w:rPr>
                <w:sz w:val="18"/>
              </w:rPr>
              <w:t>）</w:t>
            </w:r>
          </w:p>
        </w:tc>
        <w:tc>
          <w:tcPr>
            <w:tcW w:w="2028" w:type="dxa"/>
            <w:vMerge/>
            <w:vAlign w:val="center"/>
          </w:tcPr>
          <w:p w:rsidR="00794A04" w:rsidRDefault="00794A04">
            <w:pPr>
              <w:jc w:val="center"/>
              <w:rPr>
                <w:sz w:val="18"/>
                <w:szCs w:val="18"/>
              </w:rPr>
            </w:pPr>
          </w:p>
        </w:tc>
      </w:tr>
      <w:tr w:rsidR="00794A04">
        <w:trPr>
          <w:trHeight w:val="340"/>
        </w:trPr>
        <w:tc>
          <w:tcPr>
            <w:tcW w:w="3168" w:type="dxa"/>
            <w:vAlign w:val="center"/>
          </w:tcPr>
          <w:p w:rsidR="00794A04" w:rsidRDefault="00A61A47">
            <w:pPr>
              <w:snapToGrid w:val="0"/>
              <w:jc w:val="center"/>
              <w:rPr>
                <w:sz w:val="18"/>
                <w:szCs w:val="18"/>
              </w:rPr>
            </w:pPr>
            <w:r>
              <w:rPr>
                <w:rFonts w:hint="eastAsia"/>
                <w:sz w:val="18"/>
                <w:szCs w:val="18"/>
              </w:rPr>
              <w:t>胭脂红</w:t>
            </w:r>
            <w:r>
              <w:rPr>
                <w:rFonts w:eastAsiaTheme="minorEastAsia"/>
                <w:sz w:val="18"/>
              </w:rPr>
              <w:t>，</w:t>
            </w:r>
            <w:r>
              <w:rPr>
                <w:rFonts w:eastAsiaTheme="minorEastAsia"/>
                <w:sz w:val="18"/>
              </w:rPr>
              <w:t xml:space="preserve">mg/ </w:t>
            </w:r>
            <w:r>
              <w:rPr>
                <w:rFonts w:eastAsiaTheme="minorEastAsia" w:hint="eastAsia"/>
                <w:sz w:val="18"/>
              </w:rPr>
              <w:t>kg</w:t>
            </w:r>
          </w:p>
        </w:tc>
        <w:tc>
          <w:tcPr>
            <w:tcW w:w="3036" w:type="dxa"/>
          </w:tcPr>
          <w:p w:rsidR="00794A04" w:rsidRDefault="00A61A47">
            <w:pPr>
              <w:jc w:val="center"/>
            </w:pPr>
            <w:r>
              <w:rPr>
                <w:sz w:val="18"/>
                <w:szCs w:val="18"/>
              </w:rPr>
              <w:t>不得检出</w:t>
            </w:r>
            <w:r>
              <w:rPr>
                <w:sz w:val="18"/>
              </w:rPr>
              <w:t>（</w:t>
            </w:r>
            <w:r>
              <w:rPr>
                <w:sz w:val="18"/>
                <w:szCs w:val="18"/>
              </w:rPr>
              <w:t>＜</w:t>
            </w:r>
            <w:r>
              <w:rPr>
                <w:sz w:val="18"/>
              </w:rPr>
              <w:t xml:space="preserve">0.5 </w:t>
            </w:r>
            <w:r>
              <w:rPr>
                <w:sz w:val="18"/>
              </w:rPr>
              <w:t>）</w:t>
            </w:r>
          </w:p>
        </w:tc>
        <w:tc>
          <w:tcPr>
            <w:tcW w:w="2028" w:type="dxa"/>
            <w:vMerge/>
            <w:vAlign w:val="center"/>
          </w:tcPr>
          <w:p w:rsidR="00794A04" w:rsidRDefault="00794A04">
            <w:pPr>
              <w:jc w:val="center"/>
              <w:rPr>
                <w:sz w:val="18"/>
                <w:szCs w:val="18"/>
              </w:rPr>
            </w:pPr>
          </w:p>
        </w:tc>
      </w:tr>
      <w:tr w:rsidR="00794A04">
        <w:trPr>
          <w:trHeight w:val="340"/>
        </w:trPr>
        <w:tc>
          <w:tcPr>
            <w:tcW w:w="3168" w:type="dxa"/>
            <w:vAlign w:val="center"/>
          </w:tcPr>
          <w:p w:rsidR="00794A04" w:rsidRDefault="00A61A47">
            <w:pPr>
              <w:snapToGrid w:val="0"/>
              <w:jc w:val="center"/>
              <w:rPr>
                <w:sz w:val="18"/>
                <w:szCs w:val="18"/>
              </w:rPr>
            </w:pPr>
            <w:r>
              <w:rPr>
                <w:rFonts w:hint="eastAsia"/>
                <w:sz w:val="18"/>
                <w:szCs w:val="18"/>
              </w:rPr>
              <w:t>日落黄</w:t>
            </w:r>
            <w:r>
              <w:rPr>
                <w:rFonts w:eastAsiaTheme="minorEastAsia"/>
                <w:sz w:val="18"/>
              </w:rPr>
              <w:t>，</w:t>
            </w:r>
            <w:r>
              <w:rPr>
                <w:rFonts w:eastAsiaTheme="minorEastAsia"/>
                <w:sz w:val="18"/>
              </w:rPr>
              <w:t xml:space="preserve">mg/ </w:t>
            </w:r>
            <w:r>
              <w:rPr>
                <w:rFonts w:eastAsiaTheme="minorEastAsia" w:hint="eastAsia"/>
                <w:sz w:val="18"/>
              </w:rPr>
              <w:t>kg</w:t>
            </w:r>
          </w:p>
        </w:tc>
        <w:tc>
          <w:tcPr>
            <w:tcW w:w="3036" w:type="dxa"/>
          </w:tcPr>
          <w:p w:rsidR="00794A04" w:rsidRDefault="00A61A47">
            <w:pPr>
              <w:jc w:val="center"/>
            </w:pPr>
            <w:r>
              <w:rPr>
                <w:sz w:val="18"/>
                <w:szCs w:val="18"/>
              </w:rPr>
              <w:t>不得检出</w:t>
            </w:r>
            <w:r>
              <w:rPr>
                <w:sz w:val="18"/>
              </w:rPr>
              <w:t>（</w:t>
            </w:r>
            <w:r>
              <w:rPr>
                <w:sz w:val="18"/>
                <w:szCs w:val="18"/>
              </w:rPr>
              <w:t>＜</w:t>
            </w:r>
            <w:r>
              <w:rPr>
                <w:sz w:val="18"/>
              </w:rPr>
              <w:t xml:space="preserve">0.5 </w:t>
            </w:r>
            <w:r>
              <w:rPr>
                <w:sz w:val="18"/>
              </w:rPr>
              <w:t>）</w:t>
            </w:r>
          </w:p>
        </w:tc>
        <w:tc>
          <w:tcPr>
            <w:tcW w:w="2028" w:type="dxa"/>
            <w:vMerge/>
            <w:vAlign w:val="center"/>
          </w:tcPr>
          <w:p w:rsidR="00794A04" w:rsidRDefault="00794A04">
            <w:pPr>
              <w:jc w:val="center"/>
              <w:rPr>
                <w:sz w:val="18"/>
                <w:szCs w:val="18"/>
              </w:rPr>
            </w:pPr>
          </w:p>
        </w:tc>
      </w:tr>
      <w:tr w:rsidR="00794A04">
        <w:trPr>
          <w:trHeight w:val="340"/>
        </w:trPr>
        <w:tc>
          <w:tcPr>
            <w:tcW w:w="3168" w:type="dxa"/>
            <w:vAlign w:val="center"/>
          </w:tcPr>
          <w:p w:rsidR="00794A04" w:rsidRDefault="00A61A47">
            <w:pPr>
              <w:snapToGrid w:val="0"/>
              <w:jc w:val="center"/>
              <w:rPr>
                <w:sz w:val="18"/>
                <w:szCs w:val="18"/>
              </w:rPr>
            </w:pPr>
            <w:r>
              <w:rPr>
                <w:rFonts w:hint="eastAsia"/>
                <w:sz w:val="18"/>
                <w:szCs w:val="18"/>
              </w:rPr>
              <w:t>赤藓红</w:t>
            </w:r>
            <w:r>
              <w:rPr>
                <w:rFonts w:eastAsiaTheme="minorEastAsia"/>
                <w:sz w:val="18"/>
              </w:rPr>
              <w:t>，</w:t>
            </w:r>
            <w:r>
              <w:rPr>
                <w:rFonts w:eastAsiaTheme="minorEastAsia"/>
                <w:sz w:val="18"/>
              </w:rPr>
              <w:t xml:space="preserve">mg/ </w:t>
            </w:r>
            <w:r>
              <w:rPr>
                <w:rFonts w:eastAsiaTheme="minorEastAsia" w:hint="eastAsia"/>
                <w:sz w:val="18"/>
              </w:rPr>
              <w:t>kg</w:t>
            </w:r>
          </w:p>
        </w:tc>
        <w:tc>
          <w:tcPr>
            <w:tcW w:w="3036" w:type="dxa"/>
          </w:tcPr>
          <w:p w:rsidR="00794A04" w:rsidRDefault="00A61A47">
            <w:pPr>
              <w:jc w:val="center"/>
            </w:pPr>
            <w:r>
              <w:rPr>
                <w:sz w:val="18"/>
                <w:szCs w:val="18"/>
              </w:rPr>
              <w:t>不得检出</w:t>
            </w:r>
            <w:r>
              <w:rPr>
                <w:sz w:val="18"/>
              </w:rPr>
              <w:t>（</w:t>
            </w:r>
            <w:r>
              <w:rPr>
                <w:sz w:val="18"/>
                <w:szCs w:val="18"/>
              </w:rPr>
              <w:t>＜</w:t>
            </w:r>
            <w:r>
              <w:rPr>
                <w:sz w:val="18"/>
              </w:rPr>
              <w:t>0.</w:t>
            </w:r>
            <w:r>
              <w:rPr>
                <w:rFonts w:hint="eastAsia"/>
                <w:sz w:val="18"/>
              </w:rPr>
              <w:t>2</w:t>
            </w:r>
            <w:r>
              <w:rPr>
                <w:sz w:val="18"/>
              </w:rPr>
              <w:t>）</w:t>
            </w:r>
          </w:p>
        </w:tc>
        <w:tc>
          <w:tcPr>
            <w:tcW w:w="2028" w:type="dxa"/>
            <w:vMerge/>
            <w:vAlign w:val="center"/>
          </w:tcPr>
          <w:p w:rsidR="00794A04" w:rsidRDefault="00794A04">
            <w:pPr>
              <w:jc w:val="center"/>
              <w:rPr>
                <w:sz w:val="18"/>
                <w:szCs w:val="18"/>
              </w:rPr>
            </w:pPr>
          </w:p>
        </w:tc>
      </w:tr>
      <w:tr w:rsidR="00794A04">
        <w:trPr>
          <w:trHeight w:val="340"/>
        </w:trPr>
        <w:tc>
          <w:tcPr>
            <w:tcW w:w="3168" w:type="dxa"/>
            <w:vAlign w:val="center"/>
          </w:tcPr>
          <w:p w:rsidR="00794A04" w:rsidRDefault="00A61A47">
            <w:pPr>
              <w:snapToGrid w:val="0"/>
              <w:jc w:val="center"/>
              <w:rPr>
                <w:sz w:val="18"/>
                <w:szCs w:val="18"/>
              </w:rPr>
            </w:pPr>
            <w:r>
              <w:rPr>
                <w:rFonts w:hint="eastAsia"/>
                <w:sz w:val="18"/>
                <w:szCs w:val="18"/>
              </w:rPr>
              <w:t>亮蓝</w:t>
            </w:r>
            <w:r>
              <w:rPr>
                <w:rFonts w:eastAsiaTheme="minorEastAsia"/>
                <w:sz w:val="18"/>
              </w:rPr>
              <w:t>，</w:t>
            </w:r>
            <w:r>
              <w:rPr>
                <w:rFonts w:eastAsiaTheme="minorEastAsia"/>
                <w:sz w:val="18"/>
              </w:rPr>
              <w:t xml:space="preserve">mg/ </w:t>
            </w:r>
            <w:r>
              <w:rPr>
                <w:rFonts w:eastAsiaTheme="minorEastAsia" w:hint="eastAsia"/>
                <w:sz w:val="18"/>
              </w:rPr>
              <w:t>kg</w:t>
            </w:r>
          </w:p>
        </w:tc>
        <w:tc>
          <w:tcPr>
            <w:tcW w:w="3036" w:type="dxa"/>
          </w:tcPr>
          <w:p w:rsidR="00794A04" w:rsidRDefault="00A61A47">
            <w:pPr>
              <w:jc w:val="center"/>
            </w:pPr>
            <w:r>
              <w:rPr>
                <w:sz w:val="18"/>
                <w:szCs w:val="18"/>
              </w:rPr>
              <w:t>不得检出</w:t>
            </w:r>
            <w:r>
              <w:rPr>
                <w:sz w:val="18"/>
              </w:rPr>
              <w:t>（</w:t>
            </w:r>
            <w:r>
              <w:rPr>
                <w:sz w:val="18"/>
                <w:szCs w:val="18"/>
              </w:rPr>
              <w:t>＜</w:t>
            </w:r>
            <w:r>
              <w:rPr>
                <w:sz w:val="18"/>
              </w:rPr>
              <w:t>0.</w:t>
            </w:r>
            <w:r>
              <w:rPr>
                <w:rFonts w:hint="eastAsia"/>
                <w:sz w:val="18"/>
              </w:rPr>
              <w:t>2</w:t>
            </w:r>
            <w:r>
              <w:rPr>
                <w:sz w:val="18"/>
              </w:rPr>
              <w:t xml:space="preserve"> </w:t>
            </w:r>
            <w:r>
              <w:rPr>
                <w:sz w:val="18"/>
              </w:rPr>
              <w:t>）</w:t>
            </w:r>
          </w:p>
        </w:tc>
        <w:tc>
          <w:tcPr>
            <w:tcW w:w="2028" w:type="dxa"/>
            <w:vMerge/>
            <w:vAlign w:val="center"/>
          </w:tcPr>
          <w:p w:rsidR="00794A04" w:rsidRDefault="00794A04">
            <w:pPr>
              <w:widowControl/>
              <w:jc w:val="center"/>
              <w:rPr>
                <w:sz w:val="18"/>
                <w:szCs w:val="18"/>
              </w:rPr>
            </w:pPr>
          </w:p>
        </w:tc>
      </w:tr>
      <w:tr w:rsidR="00794A04">
        <w:trPr>
          <w:trHeight w:val="340"/>
        </w:trPr>
        <w:tc>
          <w:tcPr>
            <w:tcW w:w="3168" w:type="dxa"/>
            <w:vAlign w:val="center"/>
          </w:tcPr>
          <w:p w:rsidR="00794A04" w:rsidRDefault="00A61A47">
            <w:pPr>
              <w:snapToGrid w:val="0"/>
              <w:jc w:val="center"/>
              <w:rPr>
                <w:sz w:val="18"/>
                <w:szCs w:val="18"/>
              </w:rPr>
            </w:pPr>
            <w:r>
              <w:rPr>
                <w:rFonts w:hint="eastAsia"/>
                <w:sz w:val="18"/>
                <w:szCs w:val="18"/>
              </w:rPr>
              <w:t>诱惑红</w:t>
            </w:r>
            <w:r w:rsidR="00E130DB">
              <w:rPr>
                <w:rFonts w:eastAsiaTheme="minorEastAsia"/>
                <w:sz w:val="18"/>
              </w:rPr>
              <w:t>，</w:t>
            </w:r>
            <w:r w:rsidR="00E130DB">
              <w:rPr>
                <w:rFonts w:eastAsiaTheme="minorEastAsia"/>
                <w:sz w:val="18"/>
              </w:rPr>
              <w:t xml:space="preserve">mg/ </w:t>
            </w:r>
            <w:r w:rsidR="00E130DB">
              <w:rPr>
                <w:rFonts w:eastAsiaTheme="minorEastAsia" w:hint="eastAsia"/>
                <w:sz w:val="18"/>
              </w:rPr>
              <w:t>kg</w:t>
            </w:r>
          </w:p>
        </w:tc>
        <w:tc>
          <w:tcPr>
            <w:tcW w:w="3036" w:type="dxa"/>
          </w:tcPr>
          <w:p w:rsidR="00794A04" w:rsidRDefault="00A61A47">
            <w:pPr>
              <w:jc w:val="center"/>
            </w:pPr>
            <w:r>
              <w:rPr>
                <w:sz w:val="18"/>
                <w:szCs w:val="18"/>
              </w:rPr>
              <w:t>不得检出</w:t>
            </w:r>
            <w:r>
              <w:rPr>
                <w:sz w:val="18"/>
              </w:rPr>
              <w:t>（</w:t>
            </w:r>
            <w:r>
              <w:rPr>
                <w:sz w:val="18"/>
                <w:szCs w:val="18"/>
              </w:rPr>
              <w:t>＜</w:t>
            </w:r>
            <w:r>
              <w:rPr>
                <w:rFonts w:hint="eastAsia"/>
                <w:sz w:val="18"/>
              </w:rPr>
              <w:t>2</w:t>
            </w:r>
            <w:r>
              <w:rPr>
                <w:sz w:val="18"/>
              </w:rPr>
              <w:t xml:space="preserve">.5 </w:t>
            </w:r>
            <w:r>
              <w:rPr>
                <w:sz w:val="18"/>
              </w:rPr>
              <w:t>）</w:t>
            </w:r>
          </w:p>
        </w:tc>
        <w:tc>
          <w:tcPr>
            <w:tcW w:w="2028" w:type="dxa"/>
            <w:vAlign w:val="center"/>
          </w:tcPr>
          <w:p w:rsidR="00794A04" w:rsidRDefault="00A61A47">
            <w:pPr>
              <w:widowControl/>
              <w:jc w:val="center"/>
              <w:rPr>
                <w:sz w:val="18"/>
                <w:szCs w:val="18"/>
              </w:rPr>
            </w:pPr>
            <w:r>
              <w:rPr>
                <w:sz w:val="18"/>
                <w:szCs w:val="18"/>
              </w:rPr>
              <w:t>SN/T 1743</w:t>
            </w:r>
          </w:p>
        </w:tc>
      </w:tr>
      <w:tr w:rsidR="00794A04">
        <w:trPr>
          <w:trHeight w:val="340"/>
        </w:trPr>
        <w:tc>
          <w:tcPr>
            <w:tcW w:w="3168" w:type="dxa"/>
            <w:vAlign w:val="center"/>
          </w:tcPr>
          <w:p w:rsidR="00794A04" w:rsidRDefault="00A61A47">
            <w:pPr>
              <w:pStyle w:val="afa"/>
              <w:widowControl w:val="0"/>
              <w:adjustRightInd w:val="0"/>
              <w:snapToGrid w:val="0"/>
              <w:spacing w:line="340" w:lineRule="exact"/>
              <w:ind w:firstLineChars="0" w:firstLine="0"/>
              <w:jc w:val="center"/>
              <w:rPr>
                <w:rFonts w:ascii="Times New Roman" w:eastAsiaTheme="minorEastAsia"/>
                <w:sz w:val="18"/>
                <w:szCs w:val="18"/>
              </w:rPr>
            </w:pPr>
            <w:r>
              <w:rPr>
                <w:rFonts w:ascii="Times New Roman" w:eastAsiaTheme="minorEastAsia" w:hint="eastAsia"/>
                <w:kern w:val="2"/>
                <w:sz w:val="18"/>
                <w:szCs w:val="18"/>
              </w:rPr>
              <w:t>铅（以</w:t>
            </w:r>
            <w:r>
              <w:rPr>
                <w:rFonts w:ascii="Times New Roman" w:eastAsiaTheme="minorEastAsia"/>
                <w:kern w:val="2"/>
                <w:sz w:val="18"/>
                <w:szCs w:val="18"/>
              </w:rPr>
              <w:t>Pb</w:t>
            </w:r>
            <w:r>
              <w:rPr>
                <w:rFonts w:ascii="Times New Roman" w:eastAsiaTheme="minorEastAsia" w:hint="eastAsia"/>
                <w:kern w:val="2"/>
                <w:sz w:val="18"/>
                <w:szCs w:val="18"/>
              </w:rPr>
              <w:t>计）</w:t>
            </w:r>
            <w:r>
              <w:rPr>
                <w:rFonts w:ascii="Times New Roman" w:eastAsiaTheme="minorEastAsia"/>
                <w:kern w:val="2"/>
                <w:sz w:val="18"/>
              </w:rPr>
              <w:t>，</w:t>
            </w:r>
            <w:r>
              <w:rPr>
                <w:rFonts w:ascii="Times New Roman" w:eastAsiaTheme="minorEastAsia"/>
                <w:sz w:val="18"/>
              </w:rPr>
              <w:t>mg/ L</w:t>
            </w:r>
          </w:p>
        </w:tc>
        <w:tc>
          <w:tcPr>
            <w:tcW w:w="3036" w:type="dxa"/>
            <w:vAlign w:val="center"/>
          </w:tcPr>
          <w:p w:rsidR="00794A04" w:rsidRDefault="00A61A47">
            <w:pPr>
              <w:snapToGrid w:val="0"/>
              <w:jc w:val="center"/>
              <w:rPr>
                <w:rFonts w:eastAsiaTheme="minorEastAsia"/>
                <w:sz w:val="18"/>
                <w:szCs w:val="18"/>
              </w:rPr>
            </w:pPr>
            <w:r>
              <w:rPr>
                <w:rFonts w:eastAsiaTheme="minorEastAsia" w:hint="eastAsia"/>
                <w:sz w:val="18"/>
                <w:szCs w:val="18"/>
              </w:rPr>
              <w:t>≤</w:t>
            </w:r>
            <w:r>
              <w:rPr>
                <w:rFonts w:eastAsiaTheme="minorEastAsia"/>
                <w:sz w:val="18"/>
                <w:szCs w:val="18"/>
              </w:rPr>
              <w:t>0.2</w:t>
            </w:r>
          </w:p>
        </w:tc>
        <w:tc>
          <w:tcPr>
            <w:tcW w:w="2028" w:type="dxa"/>
            <w:vAlign w:val="center"/>
          </w:tcPr>
          <w:p w:rsidR="00794A04" w:rsidRDefault="00A61A47">
            <w:pPr>
              <w:widowControl/>
              <w:jc w:val="center"/>
              <w:rPr>
                <w:rFonts w:eastAsiaTheme="minorEastAsia"/>
                <w:sz w:val="18"/>
              </w:rPr>
            </w:pPr>
            <w:r>
              <w:rPr>
                <w:rFonts w:eastAsiaTheme="minorEastAsia"/>
                <w:sz w:val="18"/>
                <w:szCs w:val="18"/>
              </w:rPr>
              <w:t>GB 5009.12</w:t>
            </w:r>
          </w:p>
        </w:tc>
      </w:tr>
      <w:tr w:rsidR="00794A04">
        <w:trPr>
          <w:trHeight w:val="340"/>
        </w:trPr>
        <w:tc>
          <w:tcPr>
            <w:tcW w:w="3168" w:type="dxa"/>
            <w:vAlign w:val="center"/>
          </w:tcPr>
          <w:p w:rsidR="00794A04" w:rsidRDefault="00A61A47">
            <w:pPr>
              <w:snapToGrid w:val="0"/>
              <w:jc w:val="center"/>
              <w:rPr>
                <w:rFonts w:eastAsiaTheme="minorEastAsia"/>
                <w:sz w:val="18"/>
                <w:szCs w:val="18"/>
              </w:rPr>
            </w:pPr>
            <w:r>
              <w:rPr>
                <w:rFonts w:eastAsiaTheme="minorEastAsia"/>
                <w:sz w:val="18"/>
                <w:szCs w:val="18"/>
              </w:rPr>
              <w:t>赭曲霉毒素</w:t>
            </w:r>
            <w:r>
              <w:rPr>
                <w:rFonts w:eastAsiaTheme="minorEastAsia"/>
                <w:sz w:val="18"/>
                <w:szCs w:val="18"/>
              </w:rPr>
              <w:t>A</w:t>
            </w:r>
            <w:r>
              <w:rPr>
                <w:rFonts w:eastAsiaTheme="minorEastAsia"/>
                <w:sz w:val="18"/>
                <w:szCs w:val="18"/>
              </w:rPr>
              <w:t>，</w:t>
            </w:r>
            <w:r>
              <w:rPr>
                <w:rFonts w:eastAsiaTheme="minorEastAsia"/>
                <w:sz w:val="18"/>
                <w:szCs w:val="18"/>
              </w:rPr>
              <w:t>μg/kg</w:t>
            </w:r>
          </w:p>
        </w:tc>
        <w:tc>
          <w:tcPr>
            <w:tcW w:w="3036" w:type="dxa"/>
            <w:vAlign w:val="center"/>
          </w:tcPr>
          <w:p w:rsidR="00794A04" w:rsidRDefault="00A61A47">
            <w:pPr>
              <w:snapToGrid w:val="0"/>
              <w:jc w:val="center"/>
              <w:rPr>
                <w:rFonts w:eastAsiaTheme="minorEastAsia"/>
                <w:sz w:val="18"/>
                <w:szCs w:val="18"/>
              </w:rPr>
            </w:pPr>
            <w:r>
              <w:rPr>
                <w:rFonts w:ascii="宋体" w:hAnsi="宋体" w:hint="eastAsia"/>
                <w:sz w:val="18"/>
                <w:szCs w:val="18"/>
              </w:rPr>
              <w:t>≤</w:t>
            </w:r>
            <w:r>
              <w:rPr>
                <w:rFonts w:eastAsiaTheme="minorEastAsia"/>
                <w:sz w:val="18"/>
                <w:szCs w:val="18"/>
              </w:rPr>
              <w:t>2.0</w:t>
            </w:r>
          </w:p>
        </w:tc>
        <w:tc>
          <w:tcPr>
            <w:tcW w:w="2028" w:type="dxa"/>
            <w:vAlign w:val="center"/>
          </w:tcPr>
          <w:p w:rsidR="00794A04" w:rsidRDefault="00A61A47">
            <w:pPr>
              <w:snapToGrid w:val="0"/>
              <w:jc w:val="center"/>
              <w:rPr>
                <w:rFonts w:eastAsiaTheme="minorEastAsia"/>
                <w:sz w:val="18"/>
                <w:szCs w:val="18"/>
              </w:rPr>
            </w:pPr>
            <w:r>
              <w:rPr>
                <w:rFonts w:eastAsiaTheme="minorEastAsia"/>
                <w:sz w:val="18"/>
                <w:szCs w:val="18"/>
              </w:rPr>
              <w:t>GB 5009.96</w:t>
            </w:r>
          </w:p>
        </w:tc>
      </w:tr>
      <w:tr w:rsidR="00794A04">
        <w:trPr>
          <w:trHeight w:val="739"/>
        </w:trPr>
        <w:tc>
          <w:tcPr>
            <w:tcW w:w="8232" w:type="dxa"/>
            <w:gridSpan w:val="3"/>
            <w:vAlign w:val="center"/>
          </w:tcPr>
          <w:p w:rsidR="00794A04" w:rsidRDefault="00A61A47">
            <w:pPr>
              <w:pStyle w:val="afa"/>
              <w:widowControl w:val="0"/>
              <w:adjustRightInd w:val="0"/>
              <w:snapToGrid w:val="0"/>
              <w:ind w:firstLineChars="0" w:firstLine="0"/>
              <w:jc w:val="left"/>
              <w:rPr>
                <w:rFonts w:ascii="Times New Roman"/>
                <w:sz w:val="18"/>
                <w:szCs w:val="18"/>
              </w:rPr>
            </w:pPr>
            <w:r>
              <w:rPr>
                <w:rFonts w:ascii="Times New Roman" w:hint="eastAsia"/>
                <w:sz w:val="18"/>
                <w:szCs w:val="18"/>
              </w:rPr>
              <w:t>注</w:t>
            </w:r>
            <w:r>
              <w:rPr>
                <w:rFonts w:ascii="Times New Roman" w:hint="eastAsia"/>
                <w:sz w:val="18"/>
                <w:szCs w:val="18"/>
              </w:rPr>
              <w:t>1</w:t>
            </w:r>
            <w:r>
              <w:rPr>
                <w:rFonts w:ascii="Times New Roman" w:hint="eastAsia"/>
                <w:sz w:val="18"/>
                <w:szCs w:val="18"/>
              </w:rPr>
              <w:t>：食品添加剂检测项目视产品色泽而定。</w:t>
            </w:r>
          </w:p>
          <w:p w:rsidR="00794A04" w:rsidRDefault="00A61A47">
            <w:pPr>
              <w:pStyle w:val="afa"/>
              <w:widowControl w:val="0"/>
              <w:adjustRightInd w:val="0"/>
              <w:snapToGrid w:val="0"/>
              <w:ind w:firstLineChars="0" w:firstLine="0"/>
              <w:jc w:val="left"/>
              <w:rPr>
                <w:b/>
                <w:color w:val="FF0000"/>
                <w:sz w:val="18"/>
                <w:szCs w:val="18"/>
              </w:rPr>
            </w:pPr>
            <w:r>
              <w:rPr>
                <w:rFonts w:ascii="Times New Roman" w:hint="eastAsia"/>
                <w:sz w:val="18"/>
                <w:szCs w:val="18"/>
              </w:rPr>
              <w:t>注</w:t>
            </w:r>
            <w:r>
              <w:rPr>
                <w:rFonts w:ascii="Times New Roman" w:hint="eastAsia"/>
                <w:sz w:val="18"/>
                <w:szCs w:val="18"/>
              </w:rPr>
              <w:t>2</w:t>
            </w:r>
            <w:r>
              <w:rPr>
                <w:rFonts w:ascii="Times New Roman" w:hint="eastAsia"/>
                <w:sz w:val="18"/>
                <w:szCs w:val="18"/>
              </w:rPr>
              <w:t>：检验方法明确检出限的，“不得检出”后括号中内容为检出限；检验方法只明确定量限的，“不得检出”后括号中内容为定量限。</w:t>
            </w:r>
          </w:p>
        </w:tc>
      </w:tr>
    </w:tbl>
    <w:p w:rsidR="00794A04" w:rsidRDefault="00A61A47">
      <w:pPr>
        <w:pStyle w:val="a"/>
        <w:numPr>
          <w:ilvl w:val="0"/>
          <w:numId w:val="0"/>
        </w:numPr>
        <w:adjustRightInd w:val="0"/>
        <w:snapToGrid w:val="0"/>
        <w:spacing w:before="156" w:after="156" w:line="340" w:lineRule="exact"/>
        <w:jc w:val="center"/>
        <w:outlineLvl w:val="9"/>
        <w:rPr>
          <w:rFonts w:ascii="Times New Roman"/>
        </w:rPr>
      </w:pPr>
      <w:r>
        <w:rPr>
          <w:rFonts w:ascii="Times New Roman" w:hint="eastAsia"/>
        </w:rPr>
        <w:t>表</w:t>
      </w:r>
      <w:r>
        <w:rPr>
          <w:rFonts w:ascii="Times New Roman" w:hint="eastAsia"/>
        </w:rPr>
        <w:t xml:space="preserve">A.2 </w:t>
      </w:r>
      <w:r>
        <w:rPr>
          <w:rFonts w:ascii="Times New Roman" w:hint="eastAsia"/>
        </w:rPr>
        <w:t>微生物项目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50"/>
        <w:gridCol w:w="1616"/>
        <w:gridCol w:w="1617"/>
        <w:gridCol w:w="2057"/>
      </w:tblGrid>
      <w:tr w:rsidR="00794A04">
        <w:trPr>
          <w:trHeight w:val="340"/>
        </w:trPr>
        <w:tc>
          <w:tcPr>
            <w:tcW w:w="1747" w:type="dxa"/>
            <w:vMerge w:val="restart"/>
            <w:vAlign w:val="center"/>
          </w:tcPr>
          <w:p w:rsidR="00794A04" w:rsidRDefault="00A61A47">
            <w:pPr>
              <w:jc w:val="center"/>
              <w:rPr>
                <w:sz w:val="18"/>
                <w:szCs w:val="18"/>
              </w:rPr>
            </w:pPr>
            <w:r>
              <w:rPr>
                <w:sz w:val="18"/>
                <w:szCs w:val="18"/>
              </w:rPr>
              <w:t>项目</w:t>
            </w:r>
          </w:p>
        </w:tc>
        <w:tc>
          <w:tcPr>
            <w:tcW w:w="4683" w:type="dxa"/>
            <w:gridSpan w:val="3"/>
            <w:vAlign w:val="center"/>
          </w:tcPr>
          <w:p w:rsidR="00794A04" w:rsidRDefault="00A61A47">
            <w:pPr>
              <w:pStyle w:val="afa"/>
              <w:adjustRightInd w:val="0"/>
              <w:snapToGrid w:val="0"/>
              <w:spacing w:line="340" w:lineRule="exact"/>
              <w:ind w:firstLineChars="0" w:firstLine="0"/>
              <w:jc w:val="center"/>
              <w:rPr>
                <w:rFonts w:ascii="Times New Roman"/>
                <w:kern w:val="2"/>
                <w:sz w:val="18"/>
                <w:szCs w:val="18"/>
              </w:rPr>
            </w:pPr>
            <w:r>
              <w:rPr>
                <w:rFonts w:ascii="Times New Roman"/>
                <w:kern w:val="2"/>
                <w:sz w:val="18"/>
                <w:szCs w:val="18"/>
              </w:rPr>
              <w:t>采样方案</w:t>
            </w:r>
            <w:r>
              <w:rPr>
                <w:rFonts w:ascii="Times New Roman"/>
                <w:sz w:val="18"/>
                <w:szCs w:val="18"/>
                <w:vertAlign w:val="superscript"/>
              </w:rPr>
              <w:t>a</w:t>
            </w:r>
            <w:r>
              <w:rPr>
                <w:rFonts w:ascii="Times New Roman"/>
                <w:kern w:val="2"/>
                <w:sz w:val="18"/>
                <w:szCs w:val="18"/>
              </w:rPr>
              <w:t>及限量</w:t>
            </w:r>
            <w:r>
              <w:rPr>
                <w:rFonts w:ascii="Times New Roman" w:hint="eastAsia"/>
                <w:sz w:val="18"/>
                <w:szCs w:val="18"/>
              </w:rPr>
              <w:t>（若非指定，均以</w:t>
            </w:r>
            <w:r>
              <w:rPr>
                <w:rFonts w:ascii="Times New Roman"/>
                <w:sz w:val="18"/>
                <w:szCs w:val="18"/>
              </w:rPr>
              <w:t>/</w:t>
            </w:r>
            <w:r>
              <w:rPr>
                <w:rFonts w:ascii="Times New Roman"/>
                <w:kern w:val="2"/>
                <w:sz w:val="18"/>
                <w:szCs w:val="18"/>
              </w:rPr>
              <w:t>25 mL</w:t>
            </w:r>
            <w:r>
              <w:rPr>
                <w:rFonts w:ascii="Times New Roman" w:hint="eastAsia"/>
                <w:sz w:val="18"/>
                <w:szCs w:val="18"/>
              </w:rPr>
              <w:t>表示）</w:t>
            </w:r>
          </w:p>
        </w:tc>
        <w:tc>
          <w:tcPr>
            <w:tcW w:w="2056" w:type="dxa"/>
            <w:vMerge w:val="restart"/>
            <w:vAlign w:val="center"/>
          </w:tcPr>
          <w:p w:rsidR="00794A04" w:rsidRDefault="00A61A47">
            <w:pPr>
              <w:pStyle w:val="afa"/>
              <w:adjustRightInd w:val="0"/>
              <w:snapToGrid w:val="0"/>
              <w:spacing w:line="340" w:lineRule="exact"/>
              <w:ind w:firstLineChars="0" w:firstLine="0"/>
              <w:jc w:val="center"/>
              <w:rPr>
                <w:rFonts w:ascii="Times New Roman"/>
                <w:kern w:val="2"/>
                <w:sz w:val="18"/>
                <w:szCs w:val="18"/>
              </w:rPr>
            </w:pPr>
            <w:r>
              <w:rPr>
                <w:rFonts w:ascii="Times New Roman"/>
                <w:kern w:val="2"/>
                <w:sz w:val="18"/>
                <w:szCs w:val="18"/>
              </w:rPr>
              <w:t>检验方法</w:t>
            </w:r>
          </w:p>
        </w:tc>
      </w:tr>
      <w:tr w:rsidR="00794A04">
        <w:trPr>
          <w:trHeight w:val="340"/>
        </w:trPr>
        <w:tc>
          <w:tcPr>
            <w:tcW w:w="1747" w:type="dxa"/>
            <w:vMerge/>
          </w:tcPr>
          <w:p w:rsidR="00794A04" w:rsidRDefault="00794A04">
            <w:pPr>
              <w:pStyle w:val="afa"/>
              <w:adjustRightInd w:val="0"/>
              <w:snapToGrid w:val="0"/>
              <w:spacing w:line="340" w:lineRule="exact"/>
              <w:ind w:firstLineChars="0" w:firstLine="0"/>
              <w:jc w:val="center"/>
              <w:rPr>
                <w:rFonts w:ascii="Times New Roman"/>
                <w:kern w:val="2"/>
                <w:sz w:val="18"/>
                <w:szCs w:val="18"/>
              </w:rPr>
            </w:pPr>
          </w:p>
        </w:tc>
        <w:tc>
          <w:tcPr>
            <w:tcW w:w="1450" w:type="dxa"/>
            <w:vAlign w:val="center"/>
          </w:tcPr>
          <w:p w:rsidR="00794A04" w:rsidRDefault="00A61A47">
            <w:pPr>
              <w:snapToGrid w:val="0"/>
              <w:jc w:val="center"/>
              <w:rPr>
                <w:sz w:val="18"/>
                <w:szCs w:val="18"/>
              </w:rPr>
            </w:pPr>
            <w:r>
              <w:rPr>
                <w:sz w:val="18"/>
                <w:szCs w:val="18"/>
              </w:rPr>
              <w:t>n</w:t>
            </w:r>
          </w:p>
        </w:tc>
        <w:tc>
          <w:tcPr>
            <w:tcW w:w="1616" w:type="dxa"/>
            <w:vAlign w:val="center"/>
          </w:tcPr>
          <w:p w:rsidR="00794A04" w:rsidRDefault="00A61A47">
            <w:pPr>
              <w:snapToGrid w:val="0"/>
              <w:jc w:val="center"/>
              <w:rPr>
                <w:sz w:val="18"/>
                <w:szCs w:val="18"/>
              </w:rPr>
            </w:pPr>
            <w:r>
              <w:rPr>
                <w:sz w:val="18"/>
                <w:szCs w:val="18"/>
              </w:rPr>
              <w:t>c</w:t>
            </w:r>
          </w:p>
        </w:tc>
        <w:tc>
          <w:tcPr>
            <w:tcW w:w="1617" w:type="dxa"/>
            <w:vAlign w:val="center"/>
          </w:tcPr>
          <w:p w:rsidR="00794A04" w:rsidRDefault="00A61A47">
            <w:pPr>
              <w:snapToGrid w:val="0"/>
              <w:jc w:val="center"/>
              <w:rPr>
                <w:sz w:val="18"/>
                <w:szCs w:val="18"/>
              </w:rPr>
            </w:pPr>
            <w:r>
              <w:rPr>
                <w:sz w:val="18"/>
                <w:szCs w:val="18"/>
              </w:rPr>
              <w:t>m</w:t>
            </w:r>
          </w:p>
        </w:tc>
        <w:tc>
          <w:tcPr>
            <w:tcW w:w="2056" w:type="dxa"/>
            <w:vMerge/>
            <w:vAlign w:val="center"/>
          </w:tcPr>
          <w:p w:rsidR="00794A04" w:rsidRDefault="00794A04">
            <w:pPr>
              <w:pStyle w:val="afa"/>
              <w:adjustRightInd w:val="0"/>
              <w:snapToGrid w:val="0"/>
              <w:spacing w:line="340" w:lineRule="exact"/>
              <w:ind w:firstLineChars="0" w:firstLine="0"/>
              <w:jc w:val="center"/>
              <w:rPr>
                <w:rFonts w:ascii="Times New Roman"/>
                <w:kern w:val="2"/>
                <w:sz w:val="18"/>
                <w:szCs w:val="18"/>
              </w:rPr>
            </w:pPr>
          </w:p>
        </w:tc>
      </w:tr>
      <w:tr w:rsidR="00794A04">
        <w:trPr>
          <w:trHeight w:val="340"/>
        </w:trPr>
        <w:tc>
          <w:tcPr>
            <w:tcW w:w="1747" w:type="dxa"/>
            <w:vAlign w:val="center"/>
          </w:tcPr>
          <w:p w:rsidR="00794A04" w:rsidRDefault="00A61A47">
            <w:pPr>
              <w:snapToGrid w:val="0"/>
              <w:jc w:val="center"/>
              <w:rPr>
                <w:sz w:val="18"/>
                <w:szCs w:val="18"/>
              </w:rPr>
            </w:pPr>
            <w:r>
              <w:rPr>
                <w:sz w:val="18"/>
                <w:szCs w:val="18"/>
              </w:rPr>
              <w:t>沙门氏菌</w:t>
            </w:r>
          </w:p>
        </w:tc>
        <w:tc>
          <w:tcPr>
            <w:tcW w:w="1450" w:type="dxa"/>
            <w:vAlign w:val="center"/>
          </w:tcPr>
          <w:p w:rsidR="00794A04" w:rsidRDefault="00A61A47">
            <w:pPr>
              <w:snapToGrid w:val="0"/>
              <w:jc w:val="center"/>
              <w:rPr>
                <w:sz w:val="18"/>
                <w:szCs w:val="18"/>
              </w:rPr>
            </w:pPr>
            <w:r>
              <w:rPr>
                <w:sz w:val="18"/>
                <w:szCs w:val="18"/>
              </w:rPr>
              <w:t>5</w:t>
            </w:r>
          </w:p>
        </w:tc>
        <w:tc>
          <w:tcPr>
            <w:tcW w:w="1616" w:type="dxa"/>
            <w:vAlign w:val="center"/>
          </w:tcPr>
          <w:p w:rsidR="00794A04" w:rsidRDefault="00A61A47">
            <w:pPr>
              <w:snapToGrid w:val="0"/>
              <w:jc w:val="center"/>
              <w:rPr>
                <w:sz w:val="18"/>
                <w:szCs w:val="18"/>
              </w:rPr>
            </w:pPr>
            <w:r>
              <w:rPr>
                <w:sz w:val="18"/>
                <w:szCs w:val="18"/>
              </w:rPr>
              <w:t>0</w:t>
            </w:r>
          </w:p>
        </w:tc>
        <w:tc>
          <w:tcPr>
            <w:tcW w:w="1617" w:type="dxa"/>
            <w:vAlign w:val="center"/>
          </w:tcPr>
          <w:p w:rsidR="00794A04" w:rsidRDefault="00A61A47">
            <w:pPr>
              <w:snapToGrid w:val="0"/>
              <w:jc w:val="center"/>
              <w:rPr>
                <w:sz w:val="18"/>
                <w:szCs w:val="18"/>
              </w:rPr>
            </w:pPr>
            <w:r>
              <w:rPr>
                <w:sz w:val="18"/>
                <w:szCs w:val="18"/>
              </w:rPr>
              <w:t>0/25 mL</w:t>
            </w:r>
          </w:p>
        </w:tc>
        <w:tc>
          <w:tcPr>
            <w:tcW w:w="2056" w:type="dxa"/>
            <w:vAlign w:val="center"/>
          </w:tcPr>
          <w:p w:rsidR="00794A04" w:rsidRDefault="00A61A47">
            <w:pPr>
              <w:snapToGrid w:val="0"/>
              <w:jc w:val="center"/>
              <w:rPr>
                <w:sz w:val="18"/>
                <w:szCs w:val="18"/>
              </w:rPr>
            </w:pPr>
            <w:r>
              <w:rPr>
                <w:sz w:val="18"/>
                <w:szCs w:val="18"/>
              </w:rPr>
              <w:t>GB 4789.4</w:t>
            </w:r>
          </w:p>
        </w:tc>
      </w:tr>
      <w:tr w:rsidR="00794A04">
        <w:trPr>
          <w:trHeight w:val="340"/>
        </w:trPr>
        <w:tc>
          <w:tcPr>
            <w:tcW w:w="1747" w:type="dxa"/>
            <w:vAlign w:val="center"/>
          </w:tcPr>
          <w:p w:rsidR="00794A04" w:rsidRDefault="00A61A47">
            <w:pPr>
              <w:snapToGrid w:val="0"/>
              <w:jc w:val="center"/>
              <w:rPr>
                <w:sz w:val="18"/>
                <w:szCs w:val="18"/>
              </w:rPr>
            </w:pPr>
            <w:r>
              <w:rPr>
                <w:sz w:val="18"/>
                <w:szCs w:val="18"/>
              </w:rPr>
              <w:t>金黄色葡萄球菌</w:t>
            </w:r>
          </w:p>
        </w:tc>
        <w:tc>
          <w:tcPr>
            <w:tcW w:w="1450" w:type="dxa"/>
            <w:vAlign w:val="center"/>
          </w:tcPr>
          <w:p w:rsidR="00794A04" w:rsidRDefault="00A61A47">
            <w:pPr>
              <w:snapToGrid w:val="0"/>
              <w:jc w:val="center"/>
              <w:rPr>
                <w:sz w:val="18"/>
                <w:szCs w:val="18"/>
              </w:rPr>
            </w:pPr>
            <w:r>
              <w:rPr>
                <w:sz w:val="18"/>
                <w:szCs w:val="18"/>
              </w:rPr>
              <w:t>5</w:t>
            </w:r>
          </w:p>
        </w:tc>
        <w:tc>
          <w:tcPr>
            <w:tcW w:w="1616" w:type="dxa"/>
            <w:vAlign w:val="center"/>
          </w:tcPr>
          <w:p w:rsidR="00794A04" w:rsidRDefault="00A61A47">
            <w:pPr>
              <w:snapToGrid w:val="0"/>
              <w:jc w:val="center"/>
              <w:rPr>
                <w:sz w:val="18"/>
                <w:szCs w:val="18"/>
              </w:rPr>
            </w:pPr>
            <w:r>
              <w:rPr>
                <w:sz w:val="18"/>
                <w:szCs w:val="18"/>
              </w:rPr>
              <w:t>0</w:t>
            </w:r>
          </w:p>
        </w:tc>
        <w:tc>
          <w:tcPr>
            <w:tcW w:w="1617" w:type="dxa"/>
            <w:vAlign w:val="center"/>
          </w:tcPr>
          <w:p w:rsidR="00794A04" w:rsidRDefault="00A61A47">
            <w:pPr>
              <w:snapToGrid w:val="0"/>
              <w:jc w:val="center"/>
              <w:rPr>
                <w:sz w:val="18"/>
                <w:szCs w:val="18"/>
              </w:rPr>
            </w:pPr>
            <w:r>
              <w:rPr>
                <w:sz w:val="18"/>
                <w:szCs w:val="18"/>
              </w:rPr>
              <w:t>0/25 mL</w:t>
            </w:r>
          </w:p>
        </w:tc>
        <w:tc>
          <w:tcPr>
            <w:tcW w:w="2056" w:type="dxa"/>
            <w:vAlign w:val="center"/>
          </w:tcPr>
          <w:p w:rsidR="00794A04" w:rsidRDefault="00A61A47">
            <w:pPr>
              <w:snapToGrid w:val="0"/>
              <w:jc w:val="center"/>
              <w:rPr>
                <w:sz w:val="18"/>
                <w:szCs w:val="18"/>
              </w:rPr>
            </w:pPr>
            <w:r>
              <w:rPr>
                <w:sz w:val="18"/>
                <w:szCs w:val="18"/>
              </w:rPr>
              <w:t xml:space="preserve">GB 4789.10 </w:t>
            </w:r>
            <w:r>
              <w:rPr>
                <w:rFonts w:hint="eastAsia"/>
                <w:sz w:val="18"/>
                <w:szCs w:val="18"/>
              </w:rPr>
              <w:t>第一法</w:t>
            </w:r>
          </w:p>
        </w:tc>
      </w:tr>
      <w:tr w:rsidR="00794A04">
        <w:trPr>
          <w:trHeight w:val="793"/>
        </w:trPr>
        <w:tc>
          <w:tcPr>
            <w:tcW w:w="8487" w:type="dxa"/>
            <w:gridSpan w:val="5"/>
          </w:tcPr>
          <w:p w:rsidR="00794A04" w:rsidRDefault="00A61A47">
            <w:pPr>
              <w:pStyle w:val="afa"/>
              <w:widowControl w:val="0"/>
              <w:adjustRightInd w:val="0"/>
              <w:snapToGrid w:val="0"/>
              <w:ind w:firstLineChars="0" w:firstLine="0"/>
              <w:jc w:val="left"/>
              <w:rPr>
                <w:rFonts w:ascii="Times New Roman"/>
                <w:kern w:val="2"/>
                <w:sz w:val="18"/>
                <w:szCs w:val="18"/>
              </w:rPr>
            </w:pPr>
            <w:r>
              <w:rPr>
                <w:rFonts w:ascii="Times New Roman"/>
                <w:sz w:val="18"/>
                <w:szCs w:val="18"/>
                <w:vertAlign w:val="superscript"/>
              </w:rPr>
              <w:t>a</w:t>
            </w:r>
            <w:r>
              <w:rPr>
                <w:rFonts w:ascii="Times New Roman" w:hint="eastAsia"/>
                <w:sz w:val="18"/>
                <w:szCs w:val="18"/>
              </w:rPr>
              <w:t>样品的采样及处理按</w:t>
            </w:r>
            <w:r>
              <w:rPr>
                <w:rFonts w:ascii="Times New Roman"/>
                <w:sz w:val="18"/>
                <w:szCs w:val="18"/>
              </w:rPr>
              <w:t>GB</w:t>
            </w:r>
            <w:r>
              <w:rPr>
                <w:rFonts w:ascii="Times New Roman" w:hint="eastAsia"/>
                <w:sz w:val="18"/>
                <w:szCs w:val="18"/>
              </w:rPr>
              <w:t xml:space="preserve"> </w:t>
            </w:r>
            <w:r>
              <w:rPr>
                <w:rFonts w:ascii="Times New Roman"/>
                <w:sz w:val="18"/>
                <w:szCs w:val="18"/>
              </w:rPr>
              <w:t>4789.1</w:t>
            </w:r>
            <w:r>
              <w:rPr>
                <w:rFonts w:ascii="Times New Roman" w:hint="eastAsia"/>
                <w:sz w:val="18"/>
                <w:szCs w:val="18"/>
              </w:rPr>
              <w:t>执行。</w:t>
            </w:r>
          </w:p>
          <w:p w:rsidR="00794A04" w:rsidRDefault="00A61A47">
            <w:pPr>
              <w:pStyle w:val="afa"/>
              <w:widowControl w:val="0"/>
              <w:adjustRightInd w:val="0"/>
              <w:snapToGrid w:val="0"/>
              <w:ind w:firstLineChars="0" w:firstLine="0"/>
              <w:jc w:val="left"/>
              <w:rPr>
                <w:rFonts w:ascii="Times New Roman"/>
                <w:kern w:val="2"/>
                <w:sz w:val="18"/>
                <w:szCs w:val="18"/>
              </w:rPr>
            </w:pPr>
            <w:r>
              <w:rPr>
                <w:rFonts w:ascii="Times New Roman"/>
                <w:kern w:val="2"/>
                <w:sz w:val="18"/>
                <w:szCs w:val="18"/>
              </w:rPr>
              <w:t>注：</w:t>
            </w:r>
            <w:r>
              <w:rPr>
                <w:rFonts w:ascii="Times New Roman"/>
                <w:kern w:val="2"/>
                <w:sz w:val="18"/>
                <w:szCs w:val="18"/>
              </w:rPr>
              <w:t>n</w:t>
            </w:r>
            <w:r>
              <w:rPr>
                <w:rFonts w:ascii="Times New Roman"/>
                <w:kern w:val="2"/>
                <w:sz w:val="18"/>
                <w:szCs w:val="18"/>
              </w:rPr>
              <w:t>为同一批次产品采集的样品件数；</w:t>
            </w:r>
            <w:r>
              <w:rPr>
                <w:rFonts w:ascii="Times New Roman"/>
                <w:kern w:val="2"/>
                <w:sz w:val="18"/>
                <w:szCs w:val="18"/>
              </w:rPr>
              <w:t>c</w:t>
            </w:r>
            <w:r>
              <w:rPr>
                <w:rFonts w:ascii="Times New Roman"/>
                <w:kern w:val="2"/>
                <w:sz w:val="18"/>
                <w:szCs w:val="18"/>
              </w:rPr>
              <w:t>为最大可允许超出</w:t>
            </w:r>
            <w:r>
              <w:rPr>
                <w:rFonts w:ascii="Times New Roman"/>
                <w:kern w:val="2"/>
                <w:sz w:val="18"/>
                <w:szCs w:val="18"/>
              </w:rPr>
              <w:t>m</w:t>
            </w:r>
            <w:r>
              <w:rPr>
                <w:rFonts w:ascii="Times New Roman" w:hint="eastAsia"/>
                <w:kern w:val="2"/>
                <w:sz w:val="18"/>
                <w:szCs w:val="18"/>
              </w:rPr>
              <w:t>值的样品数</w:t>
            </w:r>
            <w:r>
              <w:rPr>
                <w:rFonts w:ascii="Times New Roman"/>
                <w:kern w:val="2"/>
                <w:sz w:val="18"/>
                <w:szCs w:val="18"/>
              </w:rPr>
              <w:t>；</w:t>
            </w:r>
            <w:r>
              <w:rPr>
                <w:rFonts w:ascii="Times New Roman"/>
                <w:kern w:val="2"/>
                <w:sz w:val="18"/>
                <w:szCs w:val="18"/>
              </w:rPr>
              <w:t xml:space="preserve"> m</w:t>
            </w:r>
            <w:r>
              <w:rPr>
                <w:rFonts w:ascii="Times New Roman"/>
                <w:kern w:val="2"/>
                <w:sz w:val="18"/>
                <w:szCs w:val="18"/>
              </w:rPr>
              <w:t>为微生物</w:t>
            </w:r>
            <w:r>
              <w:rPr>
                <w:rFonts w:ascii="Times New Roman" w:hint="eastAsia"/>
                <w:kern w:val="2"/>
                <w:sz w:val="18"/>
                <w:szCs w:val="18"/>
              </w:rPr>
              <w:t>指标的可接受水平限量值</w:t>
            </w:r>
            <w:r>
              <w:rPr>
                <w:rFonts w:ascii="Times New Roman"/>
                <w:kern w:val="2"/>
                <w:sz w:val="18"/>
                <w:szCs w:val="18"/>
              </w:rPr>
              <w:t>。</w:t>
            </w:r>
          </w:p>
        </w:tc>
      </w:tr>
    </w:tbl>
    <w:p w:rsidR="00794A04" w:rsidRDefault="00794A04">
      <w:pPr>
        <w:pStyle w:val="afa"/>
        <w:ind w:firstLineChars="0" w:firstLine="0"/>
        <w:rPr>
          <w:rFonts w:hAnsi="宋体"/>
          <w:szCs w:val="21"/>
        </w:rPr>
      </w:pPr>
    </w:p>
    <w:p w:rsidR="00794A04" w:rsidRDefault="00A61A47">
      <w:pPr>
        <w:pStyle w:val="afa"/>
        <w:ind w:firstLineChars="1117" w:firstLine="2346"/>
      </w:pPr>
      <w:r>
        <w:rPr>
          <w:noProof/>
        </w:rPr>
        <mc:AlternateContent>
          <mc:Choice Requires="wps">
            <w:drawing>
              <wp:anchor distT="0" distB="0" distL="114300" distR="114300" simplePos="0" relativeHeight="251670528" behindDoc="0" locked="0" layoutInCell="1" allowOverlap="1">
                <wp:simplePos x="0" y="0"/>
                <wp:positionH relativeFrom="column">
                  <wp:posOffset>2193925</wp:posOffset>
                </wp:positionH>
                <wp:positionV relativeFrom="paragraph">
                  <wp:posOffset>753110</wp:posOffset>
                </wp:positionV>
                <wp:extent cx="1866900" cy="0"/>
                <wp:effectExtent l="0" t="9525" r="7620" b="13335"/>
                <wp:wrapNone/>
                <wp:docPr id="2" name="直线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19050">
                          <a:solidFill>
                            <a:srgbClr val="000000"/>
                          </a:solidFill>
                          <a:round/>
                        </a:ln>
                        <a:effectLst/>
                      </wps:spPr>
                      <wps:bodyPr/>
                    </wps:wsp>
                  </a:graphicData>
                </a:graphic>
              </wp:anchor>
            </w:drawing>
          </mc:Choice>
          <mc:Fallback>
            <w:pict>
              <v:line w14:anchorId="58F84471" id="直线 562"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72.75pt,59.3pt" to="319.7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" strokeweight="1.5p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1733550</wp:posOffset>
                </wp:positionH>
                <wp:positionV relativeFrom="paragraph">
                  <wp:posOffset>50165</wp:posOffset>
                </wp:positionV>
                <wp:extent cx="635" cy="0"/>
                <wp:effectExtent l="0" t="0" r="0" b="0"/>
                <wp:wrapNone/>
                <wp:docPr id="1" name="直线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w14:anchorId="64882124" id="直线 56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36.5pt,3.95pt" to="136.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"/>
            </w:pict>
          </mc:Fallback>
        </mc:AlternateContent>
      </w:r>
      <w:r>
        <w:rPr>
          <w:rFonts w:hint="eastAsia"/>
        </w:rPr>
        <w:t xml:space="preserve">  </w:t>
      </w:r>
    </w:p>
    <w:sectPr w:rsidR="00794A04">
      <w:footerReference w:type="default" r:id="rId18"/>
      <w:pgSz w:w="11906" w:h="16838"/>
      <w:pgMar w:top="1440" w:right="1797" w:bottom="1440" w:left="1797"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796" w:rsidRDefault="00945796">
      <w:r>
        <w:separator/>
      </w:r>
    </w:p>
  </w:endnote>
  <w:endnote w:type="continuationSeparator" w:id="0">
    <w:p w:rsidR="00945796" w:rsidRDefault="0094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Sim Sun">
    <w:altName w:val="宋体"/>
    <w:charset w:val="86"/>
    <w:family w:val="swiss"/>
    <w:pitch w:val="default"/>
    <w:sig w:usb0="00000001" w:usb1="080E0000" w:usb2="00000010" w:usb3="00000000" w:csb0="00040000" w:csb1="00000000"/>
  </w:font>
  <w:font w:name="专用美术字体">
    <w:altName w:val="Arial Unicode MS"/>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04" w:rsidRDefault="00A61A47">
    <w:pPr>
      <w:pStyle w:val="a7"/>
      <w:jc w:val="both"/>
    </w:pPr>
    <w:r>
      <w:fldChar w:fldCharType="begin"/>
    </w:r>
    <w:r>
      <w:rPr>
        <w:rStyle w:val="ae"/>
      </w:rPr>
      <w:instrText xml:space="preserve"> PAGE </w:instrText>
    </w:r>
    <w:r>
      <w:fldChar w:fldCharType="separate"/>
    </w:r>
    <w:r w:rsidR="00F7152B">
      <w:rPr>
        <w:rStyle w:val="ae"/>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04" w:rsidRDefault="00A61A47">
    <w:pPr>
      <w:pStyle w:val="afffc"/>
      <w:rPr>
        <w:rStyle w:val="ae"/>
      </w:rPr>
    </w:pPr>
    <w:r>
      <w:fldChar w:fldCharType="begin"/>
    </w:r>
    <w:r>
      <w:rPr>
        <w:rStyle w:val="ae"/>
      </w:rPr>
      <w:instrText xml:space="preserve">PAGE  </w:instrText>
    </w:r>
    <w:r>
      <w:fldChar w:fldCharType="separate"/>
    </w:r>
    <w:r>
      <w:rPr>
        <w:rStyle w:val="ae"/>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04" w:rsidRDefault="00A61A47">
    <w:pPr>
      <w:pStyle w:val="a7"/>
      <w:rPr>
        <w:rStyle w:val="ae"/>
      </w:rPr>
    </w:pPr>
    <w:r>
      <w:fldChar w:fldCharType="begin"/>
    </w:r>
    <w:r>
      <w:rPr>
        <w:rStyle w:val="ae"/>
      </w:rPr>
      <w:instrText xml:space="preserve"> PAGE </w:instrText>
    </w:r>
    <w:r>
      <w:fldChar w:fldCharType="separate"/>
    </w:r>
    <w:r w:rsidR="00F7152B">
      <w:rPr>
        <w:rStyle w:val="ae"/>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796" w:rsidRDefault="00945796">
      <w:r>
        <w:separator/>
      </w:r>
    </w:p>
  </w:footnote>
  <w:footnote w:type="continuationSeparator" w:id="0">
    <w:p w:rsidR="00945796" w:rsidRDefault="00945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04" w:rsidRDefault="00A61A47">
    <w:pPr>
      <w:pStyle w:val="afff5"/>
      <w:ind w:right="420"/>
      <w:jc w:val="both"/>
      <w:rPr>
        <w:rFonts w:ascii="黑体" w:eastAsia="黑体"/>
      </w:rPr>
    </w:pPr>
    <w:r>
      <w:rPr>
        <w:rFonts w:ascii="黑体" w:eastAsia="黑体" w:hint="eastAsia"/>
      </w:rPr>
      <w:t>NY/T 274</w:t>
    </w:r>
    <w:r w:rsidR="00F7152B">
      <w:rPr>
        <w:rFonts w:ascii="黑体" w:eastAsia="黑体" w:hint="eastAsia"/>
      </w:rPr>
      <w:t>—2023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04" w:rsidRDefault="00A61A47">
    <w:pPr>
      <w:pStyle w:val="afff5"/>
      <w:rPr>
        <w:rFonts w:ascii="黑体" w:eastAsia="黑体"/>
      </w:rPr>
    </w:pPr>
    <w:r>
      <w:rPr>
        <w:rFonts w:ascii="黑体" w:eastAsia="黑体" w:hint="eastAsia"/>
      </w:rPr>
      <w:t>NY/T 274</w:t>
    </w:r>
    <w:r w:rsidR="00F7152B">
      <w:rPr>
        <w:rFonts w:ascii="黑体" w:eastAsia="黑体" w:hint="eastAsia"/>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04" w:rsidRDefault="00A61A47">
    <w:pPr>
      <w:pStyle w:val="affd"/>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364000"/>
    <w:multiLevelType w:val="multilevel"/>
    <w:tmpl w:val="46364000"/>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1365" w:firstLine="0"/>
      </w:pPr>
      <w:rPr>
        <w:rFonts w:ascii="黑体" w:eastAsia="黑体" w:hAnsi="Times New Roman" w:hint="eastAsia"/>
        <w:b/>
        <w:i w:val="0"/>
        <w:sz w:val="21"/>
      </w:rPr>
    </w:lvl>
    <w:lvl w:ilvl="2">
      <w:start w:val="1"/>
      <w:numFmt w:val="decimal"/>
      <w:suff w:val="nothing"/>
      <w:lvlText w:val="%1%2.%3　"/>
      <w:lvlJc w:val="left"/>
      <w:pPr>
        <w:ind w:left="1418" w:firstLine="0"/>
      </w:pPr>
      <w:rPr>
        <w:rFonts w:ascii="黑体" w:eastAsia="黑体" w:hAnsi="Times New Roman" w:hint="eastAsia"/>
        <w:b/>
        <w:i w:val="0"/>
        <w:sz w:val="21"/>
      </w:rPr>
    </w:lvl>
    <w:lvl w:ilvl="3">
      <w:start w:val="1"/>
      <w:numFmt w:val="decimal"/>
      <w:suff w:val="nothing"/>
      <w:lvlText w:val="%1%2.%3.%4　"/>
      <w:lvlJc w:val="left"/>
      <w:pPr>
        <w:ind w:left="0" w:firstLine="0"/>
      </w:pPr>
      <w:rPr>
        <w:rFonts w:ascii="黑体" w:eastAsia="黑体" w:hAnsi="Times New Roman" w:hint="eastAsia"/>
        <w:b/>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hideSpellingErrors/>
  <w:hideGrammaticalErrors/>
  <w:attachedTemplate r:id="rId1"/>
  <w:linkStyles/>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A1"/>
    <w:rsid w:val="00000612"/>
    <w:rsid w:val="00000730"/>
    <w:rsid w:val="00000F90"/>
    <w:rsid w:val="00000FC7"/>
    <w:rsid w:val="00000FD4"/>
    <w:rsid w:val="00001ABE"/>
    <w:rsid w:val="00002A1D"/>
    <w:rsid w:val="00005BE6"/>
    <w:rsid w:val="000062BF"/>
    <w:rsid w:val="0000672D"/>
    <w:rsid w:val="00007C59"/>
    <w:rsid w:val="00010E5B"/>
    <w:rsid w:val="00011FAC"/>
    <w:rsid w:val="00011FAE"/>
    <w:rsid w:val="000170F9"/>
    <w:rsid w:val="00017A7A"/>
    <w:rsid w:val="00020DBD"/>
    <w:rsid w:val="000219F3"/>
    <w:rsid w:val="00022E0A"/>
    <w:rsid w:val="00022FC2"/>
    <w:rsid w:val="000242FB"/>
    <w:rsid w:val="00025E89"/>
    <w:rsid w:val="00030AA8"/>
    <w:rsid w:val="0003181E"/>
    <w:rsid w:val="00031B28"/>
    <w:rsid w:val="000358F3"/>
    <w:rsid w:val="000441A8"/>
    <w:rsid w:val="00045F48"/>
    <w:rsid w:val="00051B67"/>
    <w:rsid w:val="00051EDA"/>
    <w:rsid w:val="000538EA"/>
    <w:rsid w:val="0005400D"/>
    <w:rsid w:val="0005473C"/>
    <w:rsid w:val="0005569A"/>
    <w:rsid w:val="000559FE"/>
    <w:rsid w:val="0005674C"/>
    <w:rsid w:val="00060553"/>
    <w:rsid w:val="000621EF"/>
    <w:rsid w:val="00062740"/>
    <w:rsid w:val="0006436C"/>
    <w:rsid w:val="00064F7B"/>
    <w:rsid w:val="0006604C"/>
    <w:rsid w:val="0007079E"/>
    <w:rsid w:val="00071185"/>
    <w:rsid w:val="00072D17"/>
    <w:rsid w:val="00076337"/>
    <w:rsid w:val="00077B8E"/>
    <w:rsid w:val="00085CBB"/>
    <w:rsid w:val="00086030"/>
    <w:rsid w:val="00092A26"/>
    <w:rsid w:val="000975A3"/>
    <w:rsid w:val="000A0C36"/>
    <w:rsid w:val="000A272A"/>
    <w:rsid w:val="000A279C"/>
    <w:rsid w:val="000A2FCA"/>
    <w:rsid w:val="000A2FDD"/>
    <w:rsid w:val="000A310A"/>
    <w:rsid w:val="000A3DB6"/>
    <w:rsid w:val="000A6289"/>
    <w:rsid w:val="000A6331"/>
    <w:rsid w:val="000A6AB9"/>
    <w:rsid w:val="000A7909"/>
    <w:rsid w:val="000B1190"/>
    <w:rsid w:val="000C3202"/>
    <w:rsid w:val="000C53A1"/>
    <w:rsid w:val="000C6A3E"/>
    <w:rsid w:val="000C6D3B"/>
    <w:rsid w:val="000D0781"/>
    <w:rsid w:val="000D264D"/>
    <w:rsid w:val="000E37D2"/>
    <w:rsid w:val="000E4B30"/>
    <w:rsid w:val="000E6015"/>
    <w:rsid w:val="000E60A4"/>
    <w:rsid w:val="000E6522"/>
    <w:rsid w:val="000E6562"/>
    <w:rsid w:val="000E697A"/>
    <w:rsid w:val="000E7EE6"/>
    <w:rsid w:val="000F1CE2"/>
    <w:rsid w:val="000F249A"/>
    <w:rsid w:val="00100213"/>
    <w:rsid w:val="001038A6"/>
    <w:rsid w:val="001049C1"/>
    <w:rsid w:val="00104B88"/>
    <w:rsid w:val="001053B6"/>
    <w:rsid w:val="00105846"/>
    <w:rsid w:val="00105FFD"/>
    <w:rsid w:val="00106DF7"/>
    <w:rsid w:val="00110332"/>
    <w:rsid w:val="00112421"/>
    <w:rsid w:val="00112D7A"/>
    <w:rsid w:val="001131C7"/>
    <w:rsid w:val="00113F7D"/>
    <w:rsid w:val="001158E8"/>
    <w:rsid w:val="00116203"/>
    <w:rsid w:val="001163BB"/>
    <w:rsid w:val="0011694D"/>
    <w:rsid w:val="00116AB7"/>
    <w:rsid w:val="001202A6"/>
    <w:rsid w:val="001207DB"/>
    <w:rsid w:val="00120D5D"/>
    <w:rsid w:val="00121266"/>
    <w:rsid w:val="00121849"/>
    <w:rsid w:val="001231CA"/>
    <w:rsid w:val="0012420E"/>
    <w:rsid w:val="0012623C"/>
    <w:rsid w:val="00126611"/>
    <w:rsid w:val="00126D38"/>
    <w:rsid w:val="0013047B"/>
    <w:rsid w:val="00130548"/>
    <w:rsid w:val="00130F0B"/>
    <w:rsid w:val="00132C23"/>
    <w:rsid w:val="0013314A"/>
    <w:rsid w:val="001336AA"/>
    <w:rsid w:val="00133F2A"/>
    <w:rsid w:val="00134EFB"/>
    <w:rsid w:val="00135B34"/>
    <w:rsid w:val="001372E1"/>
    <w:rsid w:val="00137359"/>
    <w:rsid w:val="00141628"/>
    <w:rsid w:val="00142125"/>
    <w:rsid w:val="0014296B"/>
    <w:rsid w:val="00143AAF"/>
    <w:rsid w:val="00144244"/>
    <w:rsid w:val="00144C00"/>
    <w:rsid w:val="001451A8"/>
    <w:rsid w:val="00146DC3"/>
    <w:rsid w:val="00147C95"/>
    <w:rsid w:val="001511C8"/>
    <w:rsid w:val="001519A8"/>
    <w:rsid w:val="0015202C"/>
    <w:rsid w:val="00152458"/>
    <w:rsid w:val="00152EF8"/>
    <w:rsid w:val="00152FB3"/>
    <w:rsid w:val="001543CA"/>
    <w:rsid w:val="00155DB6"/>
    <w:rsid w:val="00156D62"/>
    <w:rsid w:val="0016177F"/>
    <w:rsid w:val="001621C3"/>
    <w:rsid w:val="00162CA0"/>
    <w:rsid w:val="00163B8D"/>
    <w:rsid w:val="00164D32"/>
    <w:rsid w:val="001658F5"/>
    <w:rsid w:val="00167F54"/>
    <w:rsid w:val="001706FB"/>
    <w:rsid w:val="0017558B"/>
    <w:rsid w:val="00176F43"/>
    <w:rsid w:val="00182342"/>
    <w:rsid w:val="00183D58"/>
    <w:rsid w:val="001847D9"/>
    <w:rsid w:val="00184B53"/>
    <w:rsid w:val="00186688"/>
    <w:rsid w:val="00186BAA"/>
    <w:rsid w:val="001918B6"/>
    <w:rsid w:val="00192EF1"/>
    <w:rsid w:val="00194DFE"/>
    <w:rsid w:val="00195D61"/>
    <w:rsid w:val="001A0FB5"/>
    <w:rsid w:val="001A1B2F"/>
    <w:rsid w:val="001A26E0"/>
    <w:rsid w:val="001A39F4"/>
    <w:rsid w:val="001A638A"/>
    <w:rsid w:val="001B226B"/>
    <w:rsid w:val="001B2F60"/>
    <w:rsid w:val="001B373B"/>
    <w:rsid w:val="001B37B6"/>
    <w:rsid w:val="001B389E"/>
    <w:rsid w:val="001B4689"/>
    <w:rsid w:val="001B4A90"/>
    <w:rsid w:val="001B59E2"/>
    <w:rsid w:val="001B6B6C"/>
    <w:rsid w:val="001B6EBB"/>
    <w:rsid w:val="001C2FAF"/>
    <w:rsid w:val="001C3514"/>
    <w:rsid w:val="001C5534"/>
    <w:rsid w:val="001C590D"/>
    <w:rsid w:val="001D345A"/>
    <w:rsid w:val="001D63E6"/>
    <w:rsid w:val="001D7A20"/>
    <w:rsid w:val="001E0509"/>
    <w:rsid w:val="001E117E"/>
    <w:rsid w:val="001E11F7"/>
    <w:rsid w:val="001E404D"/>
    <w:rsid w:val="001E41D8"/>
    <w:rsid w:val="001E50AA"/>
    <w:rsid w:val="001E6C58"/>
    <w:rsid w:val="001E7446"/>
    <w:rsid w:val="001F0097"/>
    <w:rsid w:val="001F2219"/>
    <w:rsid w:val="001F3064"/>
    <w:rsid w:val="001F40D7"/>
    <w:rsid w:val="00200E36"/>
    <w:rsid w:val="0020196B"/>
    <w:rsid w:val="002037DE"/>
    <w:rsid w:val="00204600"/>
    <w:rsid w:val="0020490B"/>
    <w:rsid w:val="00210E6C"/>
    <w:rsid w:val="00212433"/>
    <w:rsid w:val="00212B77"/>
    <w:rsid w:val="00213532"/>
    <w:rsid w:val="002167FC"/>
    <w:rsid w:val="00216C2E"/>
    <w:rsid w:val="00216CD1"/>
    <w:rsid w:val="00220AE9"/>
    <w:rsid w:val="00220E45"/>
    <w:rsid w:val="002218BB"/>
    <w:rsid w:val="00221EA1"/>
    <w:rsid w:val="0022290C"/>
    <w:rsid w:val="00222FCD"/>
    <w:rsid w:val="002239DA"/>
    <w:rsid w:val="00224F08"/>
    <w:rsid w:val="0022504A"/>
    <w:rsid w:val="002252A2"/>
    <w:rsid w:val="00226C16"/>
    <w:rsid w:val="002314CC"/>
    <w:rsid w:val="00232093"/>
    <w:rsid w:val="002325A9"/>
    <w:rsid w:val="00233524"/>
    <w:rsid w:val="0024477B"/>
    <w:rsid w:val="00244DF5"/>
    <w:rsid w:val="0024591F"/>
    <w:rsid w:val="00246C7B"/>
    <w:rsid w:val="0024726C"/>
    <w:rsid w:val="00247843"/>
    <w:rsid w:val="002478F9"/>
    <w:rsid w:val="00247B15"/>
    <w:rsid w:val="00250680"/>
    <w:rsid w:val="002523EC"/>
    <w:rsid w:val="00252DED"/>
    <w:rsid w:val="00253455"/>
    <w:rsid w:val="00253B6F"/>
    <w:rsid w:val="00256921"/>
    <w:rsid w:val="00256946"/>
    <w:rsid w:val="00256ECA"/>
    <w:rsid w:val="002615CD"/>
    <w:rsid w:val="00262BCA"/>
    <w:rsid w:val="002639D1"/>
    <w:rsid w:val="0026574E"/>
    <w:rsid w:val="00265CE9"/>
    <w:rsid w:val="00267B6F"/>
    <w:rsid w:val="002704FE"/>
    <w:rsid w:val="00270503"/>
    <w:rsid w:val="00272963"/>
    <w:rsid w:val="00272D08"/>
    <w:rsid w:val="00272F66"/>
    <w:rsid w:val="00273202"/>
    <w:rsid w:val="00274357"/>
    <w:rsid w:val="002760B6"/>
    <w:rsid w:val="002760F2"/>
    <w:rsid w:val="0028040B"/>
    <w:rsid w:val="0028218C"/>
    <w:rsid w:val="00282512"/>
    <w:rsid w:val="00282F54"/>
    <w:rsid w:val="002834B0"/>
    <w:rsid w:val="0028456E"/>
    <w:rsid w:val="00285740"/>
    <w:rsid w:val="002858FD"/>
    <w:rsid w:val="00285A5B"/>
    <w:rsid w:val="00286E40"/>
    <w:rsid w:val="00286FB4"/>
    <w:rsid w:val="00287F62"/>
    <w:rsid w:val="00291B1A"/>
    <w:rsid w:val="00292E6C"/>
    <w:rsid w:val="0029326F"/>
    <w:rsid w:val="0029454A"/>
    <w:rsid w:val="00297968"/>
    <w:rsid w:val="002A057E"/>
    <w:rsid w:val="002A26E7"/>
    <w:rsid w:val="002A6CA9"/>
    <w:rsid w:val="002A6E8E"/>
    <w:rsid w:val="002A7206"/>
    <w:rsid w:val="002A721D"/>
    <w:rsid w:val="002B049B"/>
    <w:rsid w:val="002B128E"/>
    <w:rsid w:val="002B14C5"/>
    <w:rsid w:val="002B218D"/>
    <w:rsid w:val="002B3461"/>
    <w:rsid w:val="002B4E54"/>
    <w:rsid w:val="002B6117"/>
    <w:rsid w:val="002C0E36"/>
    <w:rsid w:val="002C0EAF"/>
    <w:rsid w:val="002C3165"/>
    <w:rsid w:val="002C3DBD"/>
    <w:rsid w:val="002C3FC2"/>
    <w:rsid w:val="002C453E"/>
    <w:rsid w:val="002C45A2"/>
    <w:rsid w:val="002C5665"/>
    <w:rsid w:val="002C591C"/>
    <w:rsid w:val="002C5DBA"/>
    <w:rsid w:val="002D0D0A"/>
    <w:rsid w:val="002D3790"/>
    <w:rsid w:val="002D5098"/>
    <w:rsid w:val="002D6A70"/>
    <w:rsid w:val="002E04A7"/>
    <w:rsid w:val="002E2C1C"/>
    <w:rsid w:val="002E30EF"/>
    <w:rsid w:val="002E42DB"/>
    <w:rsid w:val="002E6473"/>
    <w:rsid w:val="002E6B0D"/>
    <w:rsid w:val="002F0756"/>
    <w:rsid w:val="002F0D6F"/>
    <w:rsid w:val="002F2A26"/>
    <w:rsid w:val="002F3343"/>
    <w:rsid w:val="002F6023"/>
    <w:rsid w:val="002F7CE5"/>
    <w:rsid w:val="00300EA9"/>
    <w:rsid w:val="00302270"/>
    <w:rsid w:val="0030270E"/>
    <w:rsid w:val="0030583C"/>
    <w:rsid w:val="00305901"/>
    <w:rsid w:val="0030595D"/>
    <w:rsid w:val="00306761"/>
    <w:rsid w:val="00306978"/>
    <w:rsid w:val="0031030C"/>
    <w:rsid w:val="0031157D"/>
    <w:rsid w:val="0031193B"/>
    <w:rsid w:val="0031483A"/>
    <w:rsid w:val="003160F5"/>
    <w:rsid w:val="00316995"/>
    <w:rsid w:val="00316DB4"/>
    <w:rsid w:val="00316EDB"/>
    <w:rsid w:val="003210DC"/>
    <w:rsid w:val="0032155A"/>
    <w:rsid w:val="00321871"/>
    <w:rsid w:val="00322350"/>
    <w:rsid w:val="003224B7"/>
    <w:rsid w:val="0032330B"/>
    <w:rsid w:val="003238E3"/>
    <w:rsid w:val="0032487C"/>
    <w:rsid w:val="0032490F"/>
    <w:rsid w:val="003268EA"/>
    <w:rsid w:val="0033015B"/>
    <w:rsid w:val="003305F8"/>
    <w:rsid w:val="003315D3"/>
    <w:rsid w:val="003328B0"/>
    <w:rsid w:val="00333C8D"/>
    <w:rsid w:val="003345F7"/>
    <w:rsid w:val="00335509"/>
    <w:rsid w:val="00340C2A"/>
    <w:rsid w:val="0034494B"/>
    <w:rsid w:val="00347AD0"/>
    <w:rsid w:val="00347CBF"/>
    <w:rsid w:val="0035044B"/>
    <w:rsid w:val="0035113D"/>
    <w:rsid w:val="0035205C"/>
    <w:rsid w:val="00353767"/>
    <w:rsid w:val="00355042"/>
    <w:rsid w:val="003558D0"/>
    <w:rsid w:val="003570E8"/>
    <w:rsid w:val="003604AB"/>
    <w:rsid w:val="0036415F"/>
    <w:rsid w:val="00371385"/>
    <w:rsid w:val="00375987"/>
    <w:rsid w:val="00376A8C"/>
    <w:rsid w:val="00382429"/>
    <w:rsid w:val="0038455B"/>
    <w:rsid w:val="0038471C"/>
    <w:rsid w:val="00384A84"/>
    <w:rsid w:val="003855CB"/>
    <w:rsid w:val="00390F67"/>
    <w:rsid w:val="0039446D"/>
    <w:rsid w:val="00394F6B"/>
    <w:rsid w:val="00395662"/>
    <w:rsid w:val="00395A3E"/>
    <w:rsid w:val="00395DA3"/>
    <w:rsid w:val="00397466"/>
    <w:rsid w:val="003A04CF"/>
    <w:rsid w:val="003A123A"/>
    <w:rsid w:val="003A148F"/>
    <w:rsid w:val="003A3B32"/>
    <w:rsid w:val="003A49C0"/>
    <w:rsid w:val="003A5E1E"/>
    <w:rsid w:val="003A6756"/>
    <w:rsid w:val="003B049B"/>
    <w:rsid w:val="003B14F8"/>
    <w:rsid w:val="003B6C09"/>
    <w:rsid w:val="003B6C67"/>
    <w:rsid w:val="003C07B5"/>
    <w:rsid w:val="003C166A"/>
    <w:rsid w:val="003C1DA9"/>
    <w:rsid w:val="003C2105"/>
    <w:rsid w:val="003C24C1"/>
    <w:rsid w:val="003C290F"/>
    <w:rsid w:val="003C3AA3"/>
    <w:rsid w:val="003C3D45"/>
    <w:rsid w:val="003C483C"/>
    <w:rsid w:val="003C5725"/>
    <w:rsid w:val="003C5F29"/>
    <w:rsid w:val="003D50C5"/>
    <w:rsid w:val="003D6103"/>
    <w:rsid w:val="003D61A2"/>
    <w:rsid w:val="003E142E"/>
    <w:rsid w:val="003E25BE"/>
    <w:rsid w:val="003E28AB"/>
    <w:rsid w:val="003E4226"/>
    <w:rsid w:val="003E59FF"/>
    <w:rsid w:val="003F10C1"/>
    <w:rsid w:val="003F13A3"/>
    <w:rsid w:val="003F305B"/>
    <w:rsid w:val="003F40E0"/>
    <w:rsid w:val="003F5E25"/>
    <w:rsid w:val="003F62D8"/>
    <w:rsid w:val="004018B2"/>
    <w:rsid w:val="00410398"/>
    <w:rsid w:val="00411DEE"/>
    <w:rsid w:val="00413D95"/>
    <w:rsid w:val="00414861"/>
    <w:rsid w:val="00415BFC"/>
    <w:rsid w:val="00416885"/>
    <w:rsid w:val="00417CDD"/>
    <w:rsid w:val="00422F90"/>
    <w:rsid w:val="00423FDC"/>
    <w:rsid w:val="004243DD"/>
    <w:rsid w:val="0042530C"/>
    <w:rsid w:val="00425BEC"/>
    <w:rsid w:val="00431084"/>
    <w:rsid w:val="0043426F"/>
    <w:rsid w:val="00436DCB"/>
    <w:rsid w:val="0043737B"/>
    <w:rsid w:val="004410E3"/>
    <w:rsid w:val="00442DCD"/>
    <w:rsid w:val="00442FB5"/>
    <w:rsid w:val="0044400E"/>
    <w:rsid w:val="00445386"/>
    <w:rsid w:val="00450E2F"/>
    <w:rsid w:val="00451782"/>
    <w:rsid w:val="00451957"/>
    <w:rsid w:val="00454507"/>
    <w:rsid w:val="004552F8"/>
    <w:rsid w:val="00455407"/>
    <w:rsid w:val="004560A7"/>
    <w:rsid w:val="0045698B"/>
    <w:rsid w:val="004601D2"/>
    <w:rsid w:val="004606E5"/>
    <w:rsid w:val="0046079E"/>
    <w:rsid w:val="004609B2"/>
    <w:rsid w:val="00462693"/>
    <w:rsid w:val="00465933"/>
    <w:rsid w:val="004661E1"/>
    <w:rsid w:val="004671AC"/>
    <w:rsid w:val="00467BFB"/>
    <w:rsid w:val="004704C9"/>
    <w:rsid w:val="00472357"/>
    <w:rsid w:val="00472F96"/>
    <w:rsid w:val="00475F07"/>
    <w:rsid w:val="00476649"/>
    <w:rsid w:val="00476D1E"/>
    <w:rsid w:val="00476F46"/>
    <w:rsid w:val="00477054"/>
    <w:rsid w:val="00477583"/>
    <w:rsid w:val="00481C11"/>
    <w:rsid w:val="004839B0"/>
    <w:rsid w:val="004849ED"/>
    <w:rsid w:val="00484A2F"/>
    <w:rsid w:val="004850A6"/>
    <w:rsid w:val="00486EF3"/>
    <w:rsid w:val="004909F2"/>
    <w:rsid w:val="00490C5F"/>
    <w:rsid w:val="00493A59"/>
    <w:rsid w:val="0049489B"/>
    <w:rsid w:val="00496391"/>
    <w:rsid w:val="00496AA5"/>
    <w:rsid w:val="00496E89"/>
    <w:rsid w:val="004974F9"/>
    <w:rsid w:val="004A145F"/>
    <w:rsid w:val="004A35EC"/>
    <w:rsid w:val="004A3768"/>
    <w:rsid w:val="004A3A59"/>
    <w:rsid w:val="004A65D0"/>
    <w:rsid w:val="004A6C74"/>
    <w:rsid w:val="004A7314"/>
    <w:rsid w:val="004B100B"/>
    <w:rsid w:val="004B291A"/>
    <w:rsid w:val="004B2CFF"/>
    <w:rsid w:val="004B7AF4"/>
    <w:rsid w:val="004B7E09"/>
    <w:rsid w:val="004C155F"/>
    <w:rsid w:val="004C326B"/>
    <w:rsid w:val="004C34C5"/>
    <w:rsid w:val="004C491B"/>
    <w:rsid w:val="004C49CE"/>
    <w:rsid w:val="004C50E2"/>
    <w:rsid w:val="004C5B8E"/>
    <w:rsid w:val="004C624E"/>
    <w:rsid w:val="004C6DAA"/>
    <w:rsid w:val="004D0F73"/>
    <w:rsid w:val="004D1111"/>
    <w:rsid w:val="004D2918"/>
    <w:rsid w:val="004D56D3"/>
    <w:rsid w:val="004D69D6"/>
    <w:rsid w:val="004D6F40"/>
    <w:rsid w:val="004D7453"/>
    <w:rsid w:val="004D7A75"/>
    <w:rsid w:val="004D7FC0"/>
    <w:rsid w:val="004E09CB"/>
    <w:rsid w:val="004E0FD6"/>
    <w:rsid w:val="004E122A"/>
    <w:rsid w:val="004E1E30"/>
    <w:rsid w:val="004E2CAA"/>
    <w:rsid w:val="004F1BB7"/>
    <w:rsid w:val="004F5E6E"/>
    <w:rsid w:val="004F6B16"/>
    <w:rsid w:val="004F771C"/>
    <w:rsid w:val="00500CEC"/>
    <w:rsid w:val="0050175F"/>
    <w:rsid w:val="005026A4"/>
    <w:rsid w:val="00504077"/>
    <w:rsid w:val="00505D26"/>
    <w:rsid w:val="00506D46"/>
    <w:rsid w:val="00513BE0"/>
    <w:rsid w:val="0051425C"/>
    <w:rsid w:val="005178D4"/>
    <w:rsid w:val="00521457"/>
    <w:rsid w:val="00523660"/>
    <w:rsid w:val="00523AC9"/>
    <w:rsid w:val="00524672"/>
    <w:rsid w:val="005248B4"/>
    <w:rsid w:val="005267DE"/>
    <w:rsid w:val="00532A07"/>
    <w:rsid w:val="00533784"/>
    <w:rsid w:val="0053447A"/>
    <w:rsid w:val="00536C0E"/>
    <w:rsid w:val="005378E8"/>
    <w:rsid w:val="00537A4E"/>
    <w:rsid w:val="005400E0"/>
    <w:rsid w:val="00540261"/>
    <w:rsid w:val="005440D1"/>
    <w:rsid w:val="005440D8"/>
    <w:rsid w:val="00545698"/>
    <w:rsid w:val="005462B0"/>
    <w:rsid w:val="005467E4"/>
    <w:rsid w:val="00547439"/>
    <w:rsid w:val="005474E8"/>
    <w:rsid w:val="005532DB"/>
    <w:rsid w:val="005543CF"/>
    <w:rsid w:val="005565FB"/>
    <w:rsid w:val="0055745A"/>
    <w:rsid w:val="00557A5C"/>
    <w:rsid w:val="00557B6F"/>
    <w:rsid w:val="00557EB1"/>
    <w:rsid w:val="005600D4"/>
    <w:rsid w:val="0056047C"/>
    <w:rsid w:val="00561C1C"/>
    <w:rsid w:val="005632C9"/>
    <w:rsid w:val="00563848"/>
    <w:rsid w:val="00564B7F"/>
    <w:rsid w:val="00566465"/>
    <w:rsid w:val="00571E4E"/>
    <w:rsid w:val="005746B3"/>
    <w:rsid w:val="00574BE8"/>
    <w:rsid w:val="00576167"/>
    <w:rsid w:val="00576586"/>
    <w:rsid w:val="0057730C"/>
    <w:rsid w:val="00577E7C"/>
    <w:rsid w:val="005802F2"/>
    <w:rsid w:val="00581486"/>
    <w:rsid w:val="005814F5"/>
    <w:rsid w:val="00582557"/>
    <w:rsid w:val="00582D6C"/>
    <w:rsid w:val="00582E0E"/>
    <w:rsid w:val="00583896"/>
    <w:rsid w:val="0058614F"/>
    <w:rsid w:val="0058655C"/>
    <w:rsid w:val="005904B2"/>
    <w:rsid w:val="005934B7"/>
    <w:rsid w:val="00593F8C"/>
    <w:rsid w:val="00595D34"/>
    <w:rsid w:val="00596409"/>
    <w:rsid w:val="005978CE"/>
    <w:rsid w:val="005A09A6"/>
    <w:rsid w:val="005A0AB9"/>
    <w:rsid w:val="005A2855"/>
    <w:rsid w:val="005A3BB3"/>
    <w:rsid w:val="005A76CD"/>
    <w:rsid w:val="005B015B"/>
    <w:rsid w:val="005B061E"/>
    <w:rsid w:val="005B087F"/>
    <w:rsid w:val="005B195E"/>
    <w:rsid w:val="005B1A9E"/>
    <w:rsid w:val="005B753F"/>
    <w:rsid w:val="005C06E4"/>
    <w:rsid w:val="005C1ADC"/>
    <w:rsid w:val="005C4927"/>
    <w:rsid w:val="005C54A1"/>
    <w:rsid w:val="005C5BA5"/>
    <w:rsid w:val="005C710C"/>
    <w:rsid w:val="005C7295"/>
    <w:rsid w:val="005C7452"/>
    <w:rsid w:val="005D05FF"/>
    <w:rsid w:val="005D1103"/>
    <w:rsid w:val="005D16AA"/>
    <w:rsid w:val="005D16BD"/>
    <w:rsid w:val="005D19FA"/>
    <w:rsid w:val="005D1F9F"/>
    <w:rsid w:val="005D2DAC"/>
    <w:rsid w:val="005D32C4"/>
    <w:rsid w:val="005D47CB"/>
    <w:rsid w:val="005D6BDA"/>
    <w:rsid w:val="005E23CE"/>
    <w:rsid w:val="005E38C8"/>
    <w:rsid w:val="005E562F"/>
    <w:rsid w:val="005E6391"/>
    <w:rsid w:val="005E73C1"/>
    <w:rsid w:val="005E7DA7"/>
    <w:rsid w:val="005F05B7"/>
    <w:rsid w:val="005F09BA"/>
    <w:rsid w:val="005F0D0F"/>
    <w:rsid w:val="005F29C4"/>
    <w:rsid w:val="005F39E2"/>
    <w:rsid w:val="005F4769"/>
    <w:rsid w:val="00601958"/>
    <w:rsid w:val="00601A08"/>
    <w:rsid w:val="006027A9"/>
    <w:rsid w:val="0060402C"/>
    <w:rsid w:val="00607845"/>
    <w:rsid w:val="0061236C"/>
    <w:rsid w:val="006128A4"/>
    <w:rsid w:val="00612939"/>
    <w:rsid w:val="00612C8A"/>
    <w:rsid w:val="00613017"/>
    <w:rsid w:val="006145E2"/>
    <w:rsid w:val="006179CC"/>
    <w:rsid w:val="00625915"/>
    <w:rsid w:val="00625F93"/>
    <w:rsid w:val="0062749C"/>
    <w:rsid w:val="00627B84"/>
    <w:rsid w:val="0063488E"/>
    <w:rsid w:val="00635662"/>
    <w:rsid w:val="00636699"/>
    <w:rsid w:val="006413E5"/>
    <w:rsid w:val="00643E80"/>
    <w:rsid w:val="006448BC"/>
    <w:rsid w:val="006467D3"/>
    <w:rsid w:val="00651E61"/>
    <w:rsid w:val="00652ABE"/>
    <w:rsid w:val="00656CE7"/>
    <w:rsid w:val="00660965"/>
    <w:rsid w:val="00660E55"/>
    <w:rsid w:val="00662E98"/>
    <w:rsid w:val="00664076"/>
    <w:rsid w:val="006661D6"/>
    <w:rsid w:val="0066709D"/>
    <w:rsid w:val="0067196C"/>
    <w:rsid w:val="00672CE7"/>
    <w:rsid w:val="00674809"/>
    <w:rsid w:val="00675B32"/>
    <w:rsid w:val="0067644B"/>
    <w:rsid w:val="00676B05"/>
    <w:rsid w:val="006816B2"/>
    <w:rsid w:val="006831CB"/>
    <w:rsid w:val="00683315"/>
    <w:rsid w:val="00683D42"/>
    <w:rsid w:val="00684167"/>
    <w:rsid w:val="00687A57"/>
    <w:rsid w:val="00691AA2"/>
    <w:rsid w:val="00691B0B"/>
    <w:rsid w:val="00691C6F"/>
    <w:rsid w:val="00692248"/>
    <w:rsid w:val="006926ED"/>
    <w:rsid w:val="006963CF"/>
    <w:rsid w:val="00696F49"/>
    <w:rsid w:val="00697E3C"/>
    <w:rsid w:val="006A060B"/>
    <w:rsid w:val="006A0B59"/>
    <w:rsid w:val="006A375F"/>
    <w:rsid w:val="006A410F"/>
    <w:rsid w:val="006A4F34"/>
    <w:rsid w:val="006A7F7F"/>
    <w:rsid w:val="006B0E73"/>
    <w:rsid w:val="006B19CB"/>
    <w:rsid w:val="006B24FC"/>
    <w:rsid w:val="006B2B85"/>
    <w:rsid w:val="006B3B3F"/>
    <w:rsid w:val="006B40E2"/>
    <w:rsid w:val="006B4EBF"/>
    <w:rsid w:val="006C020A"/>
    <w:rsid w:val="006C0AB2"/>
    <w:rsid w:val="006C1CBB"/>
    <w:rsid w:val="006C1D92"/>
    <w:rsid w:val="006C1EDA"/>
    <w:rsid w:val="006C39D8"/>
    <w:rsid w:val="006C45F7"/>
    <w:rsid w:val="006C4E63"/>
    <w:rsid w:val="006C6010"/>
    <w:rsid w:val="006C7068"/>
    <w:rsid w:val="006D420F"/>
    <w:rsid w:val="006D5958"/>
    <w:rsid w:val="006D5CF3"/>
    <w:rsid w:val="006D6B56"/>
    <w:rsid w:val="006E01CD"/>
    <w:rsid w:val="006E08F3"/>
    <w:rsid w:val="006E355A"/>
    <w:rsid w:val="006E3A26"/>
    <w:rsid w:val="006E6362"/>
    <w:rsid w:val="006E7C8D"/>
    <w:rsid w:val="006F0287"/>
    <w:rsid w:val="006F2DC1"/>
    <w:rsid w:val="007010AE"/>
    <w:rsid w:val="007018E9"/>
    <w:rsid w:val="00706E48"/>
    <w:rsid w:val="00707B0A"/>
    <w:rsid w:val="007102E2"/>
    <w:rsid w:val="00711039"/>
    <w:rsid w:val="00711258"/>
    <w:rsid w:val="00713BDC"/>
    <w:rsid w:val="0071481B"/>
    <w:rsid w:val="007232F2"/>
    <w:rsid w:val="00723CC3"/>
    <w:rsid w:val="00725073"/>
    <w:rsid w:val="007250AB"/>
    <w:rsid w:val="00725D23"/>
    <w:rsid w:val="00726CD8"/>
    <w:rsid w:val="00726D9D"/>
    <w:rsid w:val="00727C97"/>
    <w:rsid w:val="00746DED"/>
    <w:rsid w:val="007471FE"/>
    <w:rsid w:val="00747501"/>
    <w:rsid w:val="00750CD4"/>
    <w:rsid w:val="00751897"/>
    <w:rsid w:val="0075278B"/>
    <w:rsid w:val="00752AEC"/>
    <w:rsid w:val="0075381B"/>
    <w:rsid w:val="007557BF"/>
    <w:rsid w:val="0076078F"/>
    <w:rsid w:val="007618B6"/>
    <w:rsid w:val="00762B69"/>
    <w:rsid w:val="0076456D"/>
    <w:rsid w:val="00765221"/>
    <w:rsid w:val="00765447"/>
    <w:rsid w:val="00766429"/>
    <w:rsid w:val="00766B9B"/>
    <w:rsid w:val="007676C7"/>
    <w:rsid w:val="007677D9"/>
    <w:rsid w:val="007678C5"/>
    <w:rsid w:val="00767BFC"/>
    <w:rsid w:val="0077213E"/>
    <w:rsid w:val="00773066"/>
    <w:rsid w:val="00773363"/>
    <w:rsid w:val="00774621"/>
    <w:rsid w:val="00774B49"/>
    <w:rsid w:val="007769C2"/>
    <w:rsid w:val="00776DCA"/>
    <w:rsid w:val="00777C30"/>
    <w:rsid w:val="00780536"/>
    <w:rsid w:val="00780E86"/>
    <w:rsid w:val="00783838"/>
    <w:rsid w:val="00785A06"/>
    <w:rsid w:val="00786E65"/>
    <w:rsid w:val="007904AD"/>
    <w:rsid w:val="00790C15"/>
    <w:rsid w:val="00791C64"/>
    <w:rsid w:val="00792587"/>
    <w:rsid w:val="00794A04"/>
    <w:rsid w:val="00797424"/>
    <w:rsid w:val="007A047E"/>
    <w:rsid w:val="007A09BC"/>
    <w:rsid w:val="007A2E59"/>
    <w:rsid w:val="007A54F9"/>
    <w:rsid w:val="007A599F"/>
    <w:rsid w:val="007A7CA3"/>
    <w:rsid w:val="007A7F0E"/>
    <w:rsid w:val="007B173D"/>
    <w:rsid w:val="007B207A"/>
    <w:rsid w:val="007B22FA"/>
    <w:rsid w:val="007B26B8"/>
    <w:rsid w:val="007B3B33"/>
    <w:rsid w:val="007B454B"/>
    <w:rsid w:val="007B508F"/>
    <w:rsid w:val="007B60FF"/>
    <w:rsid w:val="007C13CB"/>
    <w:rsid w:val="007C5795"/>
    <w:rsid w:val="007C5ECF"/>
    <w:rsid w:val="007D0AE9"/>
    <w:rsid w:val="007D1F50"/>
    <w:rsid w:val="007D26EC"/>
    <w:rsid w:val="007D3082"/>
    <w:rsid w:val="007D4114"/>
    <w:rsid w:val="007D4203"/>
    <w:rsid w:val="007D69F0"/>
    <w:rsid w:val="007E09D6"/>
    <w:rsid w:val="007E1244"/>
    <w:rsid w:val="007E3A3A"/>
    <w:rsid w:val="007E453F"/>
    <w:rsid w:val="007E4AE1"/>
    <w:rsid w:val="007E7106"/>
    <w:rsid w:val="007F1D63"/>
    <w:rsid w:val="007F45DA"/>
    <w:rsid w:val="007F4CDD"/>
    <w:rsid w:val="007F52B3"/>
    <w:rsid w:val="007F6C38"/>
    <w:rsid w:val="007F75C9"/>
    <w:rsid w:val="00801344"/>
    <w:rsid w:val="0080147A"/>
    <w:rsid w:val="0080162A"/>
    <w:rsid w:val="008022AE"/>
    <w:rsid w:val="008031B8"/>
    <w:rsid w:val="00803981"/>
    <w:rsid w:val="008109A6"/>
    <w:rsid w:val="00811036"/>
    <w:rsid w:val="0081497C"/>
    <w:rsid w:val="0081689B"/>
    <w:rsid w:val="0082332A"/>
    <w:rsid w:val="008258AF"/>
    <w:rsid w:val="0082694F"/>
    <w:rsid w:val="00830711"/>
    <w:rsid w:val="00830A5E"/>
    <w:rsid w:val="0083316C"/>
    <w:rsid w:val="0083441A"/>
    <w:rsid w:val="0083454A"/>
    <w:rsid w:val="00835E98"/>
    <w:rsid w:val="008371B2"/>
    <w:rsid w:val="00837900"/>
    <w:rsid w:val="00837CF2"/>
    <w:rsid w:val="0084085D"/>
    <w:rsid w:val="0084107E"/>
    <w:rsid w:val="00842018"/>
    <w:rsid w:val="00843664"/>
    <w:rsid w:val="00843C7A"/>
    <w:rsid w:val="0084677A"/>
    <w:rsid w:val="00846A03"/>
    <w:rsid w:val="00847887"/>
    <w:rsid w:val="008509CC"/>
    <w:rsid w:val="00850A4F"/>
    <w:rsid w:val="008515B2"/>
    <w:rsid w:val="00855C51"/>
    <w:rsid w:val="008563E4"/>
    <w:rsid w:val="00856637"/>
    <w:rsid w:val="00860C3E"/>
    <w:rsid w:val="00865700"/>
    <w:rsid w:val="0087319E"/>
    <w:rsid w:val="0087322A"/>
    <w:rsid w:val="0087421A"/>
    <w:rsid w:val="00874EC5"/>
    <w:rsid w:val="00880C9A"/>
    <w:rsid w:val="008847AD"/>
    <w:rsid w:val="008855C7"/>
    <w:rsid w:val="0089040A"/>
    <w:rsid w:val="008938B9"/>
    <w:rsid w:val="00894AE6"/>
    <w:rsid w:val="0089505F"/>
    <w:rsid w:val="008954DC"/>
    <w:rsid w:val="00895F2A"/>
    <w:rsid w:val="00895F75"/>
    <w:rsid w:val="00896299"/>
    <w:rsid w:val="00896E54"/>
    <w:rsid w:val="00896E81"/>
    <w:rsid w:val="008A0363"/>
    <w:rsid w:val="008A04D6"/>
    <w:rsid w:val="008A55C7"/>
    <w:rsid w:val="008A5E0A"/>
    <w:rsid w:val="008A60CF"/>
    <w:rsid w:val="008A6FF0"/>
    <w:rsid w:val="008B1988"/>
    <w:rsid w:val="008B2FB2"/>
    <w:rsid w:val="008B30FE"/>
    <w:rsid w:val="008B3A38"/>
    <w:rsid w:val="008B3C40"/>
    <w:rsid w:val="008B560B"/>
    <w:rsid w:val="008B5833"/>
    <w:rsid w:val="008B6698"/>
    <w:rsid w:val="008B7360"/>
    <w:rsid w:val="008C4D44"/>
    <w:rsid w:val="008C51BA"/>
    <w:rsid w:val="008C6AC1"/>
    <w:rsid w:val="008C6BDD"/>
    <w:rsid w:val="008C7D03"/>
    <w:rsid w:val="008D0297"/>
    <w:rsid w:val="008D07CC"/>
    <w:rsid w:val="008D2ADD"/>
    <w:rsid w:val="008D3262"/>
    <w:rsid w:val="008E1301"/>
    <w:rsid w:val="008E28C7"/>
    <w:rsid w:val="008E2E95"/>
    <w:rsid w:val="008E4866"/>
    <w:rsid w:val="008E539C"/>
    <w:rsid w:val="008E5838"/>
    <w:rsid w:val="008F1C15"/>
    <w:rsid w:val="008F2758"/>
    <w:rsid w:val="008F3F62"/>
    <w:rsid w:val="008F5367"/>
    <w:rsid w:val="008F748B"/>
    <w:rsid w:val="00900962"/>
    <w:rsid w:val="009029F6"/>
    <w:rsid w:val="00902DC8"/>
    <w:rsid w:val="00905987"/>
    <w:rsid w:val="00905E07"/>
    <w:rsid w:val="00905FDC"/>
    <w:rsid w:val="009066DF"/>
    <w:rsid w:val="00906B29"/>
    <w:rsid w:val="00907B54"/>
    <w:rsid w:val="009112C0"/>
    <w:rsid w:val="0091167F"/>
    <w:rsid w:val="009119D8"/>
    <w:rsid w:val="00912776"/>
    <w:rsid w:val="00912B9C"/>
    <w:rsid w:val="00912DBB"/>
    <w:rsid w:val="0091445C"/>
    <w:rsid w:val="00915FE0"/>
    <w:rsid w:val="00916B1D"/>
    <w:rsid w:val="00920A17"/>
    <w:rsid w:val="0092237B"/>
    <w:rsid w:val="00925778"/>
    <w:rsid w:val="00926CC6"/>
    <w:rsid w:val="00926CD6"/>
    <w:rsid w:val="00927A46"/>
    <w:rsid w:val="00933E92"/>
    <w:rsid w:val="00934667"/>
    <w:rsid w:val="00934DFF"/>
    <w:rsid w:val="00937760"/>
    <w:rsid w:val="009405B7"/>
    <w:rsid w:val="009405D2"/>
    <w:rsid w:val="009406C1"/>
    <w:rsid w:val="00942F92"/>
    <w:rsid w:val="00945796"/>
    <w:rsid w:val="00946730"/>
    <w:rsid w:val="00946D78"/>
    <w:rsid w:val="009477D1"/>
    <w:rsid w:val="00952CAF"/>
    <w:rsid w:val="00955B02"/>
    <w:rsid w:val="009601CA"/>
    <w:rsid w:val="00960530"/>
    <w:rsid w:val="009627D1"/>
    <w:rsid w:val="00962A40"/>
    <w:rsid w:val="00963D99"/>
    <w:rsid w:val="0096451B"/>
    <w:rsid w:val="009656B0"/>
    <w:rsid w:val="00966519"/>
    <w:rsid w:val="009667DE"/>
    <w:rsid w:val="00967175"/>
    <w:rsid w:val="00967DC3"/>
    <w:rsid w:val="0097165C"/>
    <w:rsid w:val="00973F07"/>
    <w:rsid w:val="00974B46"/>
    <w:rsid w:val="00980FFB"/>
    <w:rsid w:val="00981602"/>
    <w:rsid w:val="009817BE"/>
    <w:rsid w:val="009829E1"/>
    <w:rsid w:val="00982F33"/>
    <w:rsid w:val="0098336D"/>
    <w:rsid w:val="009833B7"/>
    <w:rsid w:val="00983958"/>
    <w:rsid w:val="009861B3"/>
    <w:rsid w:val="00987C1D"/>
    <w:rsid w:val="0099069F"/>
    <w:rsid w:val="00991620"/>
    <w:rsid w:val="009928C3"/>
    <w:rsid w:val="0099649E"/>
    <w:rsid w:val="00996815"/>
    <w:rsid w:val="00996F05"/>
    <w:rsid w:val="009A1039"/>
    <w:rsid w:val="009A1B5A"/>
    <w:rsid w:val="009A2246"/>
    <w:rsid w:val="009A26BC"/>
    <w:rsid w:val="009A4611"/>
    <w:rsid w:val="009A47C6"/>
    <w:rsid w:val="009A618C"/>
    <w:rsid w:val="009A61AB"/>
    <w:rsid w:val="009A6E54"/>
    <w:rsid w:val="009B062F"/>
    <w:rsid w:val="009B0CFA"/>
    <w:rsid w:val="009B10B8"/>
    <w:rsid w:val="009B24F3"/>
    <w:rsid w:val="009B29DB"/>
    <w:rsid w:val="009B2B13"/>
    <w:rsid w:val="009B437C"/>
    <w:rsid w:val="009B445C"/>
    <w:rsid w:val="009B5332"/>
    <w:rsid w:val="009B5DED"/>
    <w:rsid w:val="009B7B17"/>
    <w:rsid w:val="009C15D8"/>
    <w:rsid w:val="009C40BD"/>
    <w:rsid w:val="009C411B"/>
    <w:rsid w:val="009C63AA"/>
    <w:rsid w:val="009C6462"/>
    <w:rsid w:val="009D0753"/>
    <w:rsid w:val="009D3C10"/>
    <w:rsid w:val="009D4D91"/>
    <w:rsid w:val="009D5EFD"/>
    <w:rsid w:val="009E1FAB"/>
    <w:rsid w:val="009E21F8"/>
    <w:rsid w:val="009E240D"/>
    <w:rsid w:val="009E3063"/>
    <w:rsid w:val="009E4085"/>
    <w:rsid w:val="009E4D3F"/>
    <w:rsid w:val="009E55F9"/>
    <w:rsid w:val="009E6114"/>
    <w:rsid w:val="009E6C8B"/>
    <w:rsid w:val="009E7661"/>
    <w:rsid w:val="009E7B7C"/>
    <w:rsid w:val="009E7FCB"/>
    <w:rsid w:val="009F0F72"/>
    <w:rsid w:val="009F18F4"/>
    <w:rsid w:val="009F28D0"/>
    <w:rsid w:val="009F2B64"/>
    <w:rsid w:val="009F2BB3"/>
    <w:rsid w:val="009F31D4"/>
    <w:rsid w:val="009F3FE9"/>
    <w:rsid w:val="009F4587"/>
    <w:rsid w:val="009F56FE"/>
    <w:rsid w:val="009F6E94"/>
    <w:rsid w:val="009F7D8D"/>
    <w:rsid w:val="00A00B4E"/>
    <w:rsid w:val="00A00F9E"/>
    <w:rsid w:val="00A0317B"/>
    <w:rsid w:val="00A04D3C"/>
    <w:rsid w:val="00A053BC"/>
    <w:rsid w:val="00A06646"/>
    <w:rsid w:val="00A067AF"/>
    <w:rsid w:val="00A1129E"/>
    <w:rsid w:val="00A117EA"/>
    <w:rsid w:val="00A131DB"/>
    <w:rsid w:val="00A13C2B"/>
    <w:rsid w:val="00A142F0"/>
    <w:rsid w:val="00A14E66"/>
    <w:rsid w:val="00A1642B"/>
    <w:rsid w:val="00A1644D"/>
    <w:rsid w:val="00A17439"/>
    <w:rsid w:val="00A21490"/>
    <w:rsid w:val="00A23294"/>
    <w:rsid w:val="00A23EA9"/>
    <w:rsid w:val="00A24217"/>
    <w:rsid w:val="00A248CE"/>
    <w:rsid w:val="00A24CD0"/>
    <w:rsid w:val="00A25E1D"/>
    <w:rsid w:val="00A26E06"/>
    <w:rsid w:val="00A30CF7"/>
    <w:rsid w:val="00A31195"/>
    <w:rsid w:val="00A317AF"/>
    <w:rsid w:val="00A31838"/>
    <w:rsid w:val="00A321EC"/>
    <w:rsid w:val="00A33C16"/>
    <w:rsid w:val="00A34853"/>
    <w:rsid w:val="00A36E73"/>
    <w:rsid w:val="00A37037"/>
    <w:rsid w:val="00A37D8C"/>
    <w:rsid w:val="00A40096"/>
    <w:rsid w:val="00A417C4"/>
    <w:rsid w:val="00A4223C"/>
    <w:rsid w:val="00A4479C"/>
    <w:rsid w:val="00A45A0D"/>
    <w:rsid w:val="00A45FD9"/>
    <w:rsid w:val="00A47115"/>
    <w:rsid w:val="00A47FCA"/>
    <w:rsid w:val="00A503BD"/>
    <w:rsid w:val="00A5221B"/>
    <w:rsid w:val="00A533FF"/>
    <w:rsid w:val="00A53616"/>
    <w:rsid w:val="00A538BB"/>
    <w:rsid w:val="00A54038"/>
    <w:rsid w:val="00A54696"/>
    <w:rsid w:val="00A60109"/>
    <w:rsid w:val="00A609DE"/>
    <w:rsid w:val="00A617B0"/>
    <w:rsid w:val="00A61A47"/>
    <w:rsid w:val="00A6246C"/>
    <w:rsid w:val="00A62A8D"/>
    <w:rsid w:val="00A63148"/>
    <w:rsid w:val="00A65AA8"/>
    <w:rsid w:val="00A65D83"/>
    <w:rsid w:val="00A664D5"/>
    <w:rsid w:val="00A67F61"/>
    <w:rsid w:val="00A7137B"/>
    <w:rsid w:val="00A74244"/>
    <w:rsid w:val="00A749B9"/>
    <w:rsid w:val="00A75EA6"/>
    <w:rsid w:val="00A7652A"/>
    <w:rsid w:val="00A76F1B"/>
    <w:rsid w:val="00A77D74"/>
    <w:rsid w:val="00A77FF6"/>
    <w:rsid w:val="00A80A7F"/>
    <w:rsid w:val="00A81D16"/>
    <w:rsid w:val="00A8230D"/>
    <w:rsid w:val="00A84BCD"/>
    <w:rsid w:val="00A87A5B"/>
    <w:rsid w:val="00A9013A"/>
    <w:rsid w:val="00A92830"/>
    <w:rsid w:val="00A93201"/>
    <w:rsid w:val="00A9748E"/>
    <w:rsid w:val="00AA02A2"/>
    <w:rsid w:val="00AA17EF"/>
    <w:rsid w:val="00AA511C"/>
    <w:rsid w:val="00AB0984"/>
    <w:rsid w:val="00AB1DDA"/>
    <w:rsid w:val="00AB25CA"/>
    <w:rsid w:val="00AB3B25"/>
    <w:rsid w:val="00AB3FD0"/>
    <w:rsid w:val="00AB65F4"/>
    <w:rsid w:val="00AC029B"/>
    <w:rsid w:val="00AC2EC5"/>
    <w:rsid w:val="00AC55C0"/>
    <w:rsid w:val="00AC5DEA"/>
    <w:rsid w:val="00AC79D9"/>
    <w:rsid w:val="00AD07EE"/>
    <w:rsid w:val="00AD15DF"/>
    <w:rsid w:val="00AD1A39"/>
    <w:rsid w:val="00AD4851"/>
    <w:rsid w:val="00AD5194"/>
    <w:rsid w:val="00AD6F59"/>
    <w:rsid w:val="00AE306B"/>
    <w:rsid w:val="00AE36BA"/>
    <w:rsid w:val="00AE374C"/>
    <w:rsid w:val="00AE41F1"/>
    <w:rsid w:val="00AE4937"/>
    <w:rsid w:val="00AE5982"/>
    <w:rsid w:val="00AE5F79"/>
    <w:rsid w:val="00AE743B"/>
    <w:rsid w:val="00AE74AA"/>
    <w:rsid w:val="00AE7C76"/>
    <w:rsid w:val="00AF0095"/>
    <w:rsid w:val="00AF0B69"/>
    <w:rsid w:val="00AF2F8A"/>
    <w:rsid w:val="00AF3B3E"/>
    <w:rsid w:val="00AF3E6C"/>
    <w:rsid w:val="00AF5911"/>
    <w:rsid w:val="00B00696"/>
    <w:rsid w:val="00B01ACD"/>
    <w:rsid w:val="00B033AA"/>
    <w:rsid w:val="00B0689F"/>
    <w:rsid w:val="00B11413"/>
    <w:rsid w:val="00B12218"/>
    <w:rsid w:val="00B13B61"/>
    <w:rsid w:val="00B1656F"/>
    <w:rsid w:val="00B173A0"/>
    <w:rsid w:val="00B23089"/>
    <w:rsid w:val="00B23445"/>
    <w:rsid w:val="00B247F0"/>
    <w:rsid w:val="00B25277"/>
    <w:rsid w:val="00B27B40"/>
    <w:rsid w:val="00B30B62"/>
    <w:rsid w:val="00B32D01"/>
    <w:rsid w:val="00B330B1"/>
    <w:rsid w:val="00B34CD3"/>
    <w:rsid w:val="00B36052"/>
    <w:rsid w:val="00B364F3"/>
    <w:rsid w:val="00B3732A"/>
    <w:rsid w:val="00B414FA"/>
    <w:rsid w:val="00B417D2"/>
    <w:rsid w:val="00B41A64"/>
    <w:rsid w:val="00B435A9"/>
    <w:rsid w:val="00B4396E"/>
    <w:rsid w:val="00B4527B"/>
    <w:rsid w:val="00B45ABF"/>
    <w:rsid w:val="00B46632"/>
    <w:rsid w:val="00B50695"/>
    <w:rsid w:val="00B50973"/>
    <w:rsid w:val="00B53483"/>
    <w:rsid w:val="00B5514A"/>
    <w:rsid w:val="00B57A44"/>
    <w:rsid w:val="00B57D2F"/>
    <w:rsid w:val="00B6263D"/>
    <w:rsid w:val="00B63194"/>
    <w:rsid w:val="00B63658"/>
    <w:rsid w:val="00B638B3"/>
    <w:rsid w:val="00B65058"/>
    <w:rsid w:val="00B65971"/>
    <w:rsid w:val="00B66797"/>
    <w:rsid w:val="00B6693A"/>
    <w:rsid w:val="00B71115"/>
    <w:rsid w:val="00B71C8C"/>
    <w:rsid w:val="00B75B41"/>
    <w:rsid w:val="00B760A1"/>
    <w:rsid w:val="00B84C6A"/>
    <w:rsid w:val="00B84ED7"/>
    <w:rsid w:val="00B90B0B"/>
    <w:rsid w:val="00B912CC"/>
    <w:rsid w:val="00B91488"/>
    <w:rsid w:val="00B917AE"/>
    <w:rsid w:val="00B91EEC"/>
    <w:rsid w:val="00B93DF0"/>
    <w:rsid w:val="00B9428E"/>
    <w:rsid w:val="00B95A47"/>
    <w:rsid w:val="00B96677"/>
    <w:rsid w:val="00BA0E67"/>
    <w:rsid w:val="00BA217D"/>
    <w:rsid w:val="00BA3C64"/>
    <w:rsid w:val="00BA657E"/>
    <w:rsid w:val="00BA6C64"/>
    <w:rsid w:val="00BA6D44"/>
    <w:rsid w:val="00BB01C3"/>
    <w:rsid w:val="00BB1E11"/>
    <w:rsid w:val="00BB33D1"/>
    <w:rsid w:val="00BB51BE"/>
    <w:rsid w:val="00BB5937"/>
    <w:rsid w:val="00BB73A7"/>
    <w:rsid w:val="00BB7EBE"/>
    <w:rsid w:val="00BC2ACC"/>
    <w:rsid w:val="00BC4A90"/>
    <w:rsid w:val="00BC4E90"/>
    <w:rsid w:val="00BC6F61"/>
    <w:rsid w:val="00BC7315"/>
    <w:rsid w:val="00BD0C36"/>
    <w:rsid w:val="00BD5029"/>
    <w:rsid w:val="00BD558E"/>
    <w:rsid w:val="00BD5594"/>
    <w:rsid w:val="00BD677C"/>
    <w:rsid w:val="00BD7563"/>
    <w:rsid w:val="00BE4878"/>
    <w:rsid w:val="00BE4C57"/>
    <w:rsid w:val="00BE54AC"/>
    <w:rsid w:val="00BE65D3"/>
    <w:rsid w:val="00BE6A3C"/>
    <w:rsid w:val="00BF0162"/>
    <w:rsid w:val="00BF1884"/>
    <w:rsid w:val="00BF1A59"/>
    <w:rsid w:val="00BF22BB"/>
    <w:rsid w:val="00BF3469"/>
    <w:rsid w:val="00BF384C"/>
    <w:rsid w:val="00BF6DE6"/>
    <w:rsid w:val="00BF740C"/>
    <w:rsid w:val="00BF794F"/>
    <w:rsid w:val="00C01C3E"/>
    <w:rsid w:val="00C034FE"/>
    <w:rsid w:val="00C03AE8"/>
    <w:rsid w:val="00C04AC5"/>
    <w:rsid w:val="00C04DF2"/>
    <w:rsid w:val="00C05386"/>
    <w:rsid w:val="00C05A9F"/>
    <w:rsid w:val="00C07994"/>
    <w:rsid w:val="00C079CE"/>
    <w:rsid w:val="00C1172F"/>
    <w:rsid w:val="00C1261B"/>
    <w:rsid w:val="00C13DF6"/>
    <w:rsid w:val="00C153FE"/>
    <w:rsid w:val="00C15D88"/>
    <w:rsid w:val="00C165B7"/>
    <w:rsid w:val="00C1780C"/>
    <w:rsid w:val="00C2048E"/>
    <w:rsid w:val="00C213A8"/>
    <w:rsid w:val="00C2163C"/>
    <w:rsid w:val="00C25ECB"/>
    <w:rsid w:val="00C268C2"/>
    <w:rsid w:val="00C26D6F"/>
    <w:rsid w:val="00C27CC8"/>
    <w:rsid w:val="00C27FB4"/>
    <w:rsid w:val="00C30B62"/>
    <w:rsid w:val="00C30F33"/>
    <w:rsid w:val="00C31C09"/>
    <w:rsid w:val="00C32BA4"/>
    <w:rsid w:val="00C33E01"/>
    <w:rsid w:val="00C34A65"/>
    <w:rsid w:val="00C35B2F"/>
    <w:rsid w:val="00C369A7"/>
    <w:rsid w:val="00C36FF8"/>
    <w:rsid w:val="00C40FF2"/>
    <w:rsid w:val="00C4131C"/>
    <w:rsid w:val="00C43DF1"/>
    <w:rsid w:val="00C44492"/>
    <w:rsid w:val="00C44A3A"/>
    <w:rsid w:val="00C44ADB"/>
    <w:rsid w:val="00C44B8F"/>
    <w:rsid w:val="00C460BF"/>
    <w:rsid w:val="00C47AAF"/>
    <w:rsid w:val="00C50C66"/>
    <w:rsid w:val="00C510F9"/>
    <w:rsid w:val="00C51278"/>
    <w:rsid w:val="00C51A8A"/>
    <w:rsid w:val="00C53D67"/>
    <w:rsid w:val="00C53E9C"/>
    <w:rsid w:val="00C53F2D"/>
    <w:rsid w:val="00C55671"/>
    <w:rsid w:val="00C55AA8"/>
    <w:rsid w:val="00C55E89"/>
    <w:rsid w:val="00C564B9"/>
    <w:rsid w:val="00C56A70"/>
    <w:rsid w:val="00C5791D"/>
    <w:rsid w:val="00C57C5A"/>
    <w:rsid w:val="00C61A08"/>
    <w:rsid w:val="00C6291A"/>
    <w:rsid w:val="00C6456B"/>
    <w:rsid w:val="00C65812"/>
    <w:rsid w:val="00C65852"/>
    <w:rsid w:val="00C7156B"/>
    <w:rsid w:val="00C715E3"/>
    <w:rsid w:val="00C74345"/>
    <w:rsid w:val="00C768CA"/>
    <w:rsid w:val="00C77F36"/>
    <w:rsid w:val="00C82555"/>
    <w:rsid w:val="00C830EC"/>
    <w:rsid w:val="00C86E5E"/>
    <w:rsid w:val="00C86F6E"/>
    <w:rsid w:val="00C87CF9"/>
    <w:rsid w:val="00C91863"/>
    <w:rsid w:val="00C9210F"/>
    <w:rsid w:val="00C925A1"/>
    <w:rsid w:val="00C927F9"/>
    <w:rsid w:val="00C929ED"/>
    <w:rsid w:val="00C94586"/>
    <w:rsid w:val="00C96B1E"/>
    <w:rsid w:val="00CA0927"/>
    <w:rsid w:val="00CA3428"/>
    <w:rsid w:val="00CA4F1B"/>
    <w:rsid w:val="00CA6DC2"/>
    <w:rsid w:val="00CB244F"/>
    <w:rsid w:val="00CB369B"/>
    <w:rsid w:val="00CB3841"/>
    <w:rsid w:val="00CB480D"/>
    <w:rsid w:val="00CB4988"/>
    <w:rsid w:val="00CB50AF"/>
    <w:rsid w:val="00CB5A01"/>
    <w:rsid w:val="00CB5E1F"/>
    <w:rsid w:val="00CB6791"/>
    <w:rsid w:val="00CB7F28"/>
    <w:rsid w:val="00CC0258"/>
    <w:rsid w:val="00CC1F6A"/>
    <w:rsid w:val="00CC39F8"/>
    <w:rsid w:val="00CC41FE"/>
    <w:rsid w:val="00CC59FF"/>
    <w:rsid w:val="00CC72CA"/>
    <w:rsid w:val="00CC7FCA"/>
    <w:rsid w:val="00CD0886"/>
    <w:rsid w:val="00CD143E"/>
    <w:rsid w:val="00CD25CE"/>
    <w:rsid w:val="00CD3F76"/>
    <w:rsid w:val="00CD4C6A"/>
    <w:rsid w:val="00CD63A5"/>
    <w:rsid w:val="00CD64ED"/>
    <w:rsid w:val="00CD6517"/>
    <w:rsid w:val="00CD6564"/>
    <w:rsid w:val="00CD7ABE"/>
    <w:rsid w:val="00CD7B82"/>
    <w:rsid w:val="00CE0C50"/>
    <w:rsid w:val="00CE16AA"/>
    <w:rsid w:val="00CE22C6"/>
    <w:rsid w:val="00CE4421"/>
    <w:rsid w:val="00CE59E5"/>
    <w:rsid w:val="00CE6E8B"/>
    <w:rsid w:val="00CF07D3"/>
    <w:rsid w:val="00CF1763"/>
    <w:rsid w:val="00CF1883"/>
    <w:rsid w:val="00CF2732"/>
    <w:rsid w:val="00CF29BD"/>
    <w:rsid w:val="00CF2C8C"/>
    <w:rsid w:val="00CF6555"/>
    <w:rsid w:val="00CF6A18"/>
    <w:rsid w:val="00D015B6"/>
    <w:rsid w:val="00D01DAE"/>
    <w:rsid w:val="00D03112"/>
    <w:rsid w:val="00D04F9D"/>
    <w:rsid w:val="00D0523D"/>
    <w:rsid w:val="00D060E3"/>
    <w:rsid w:val="00D06A27"/>
    <w:rsid w:val="00D0789B"/>
    <w:rsid w:val="00D07F3A"/>
    <w:rsid w:val="00D119C5"/>
    <w:rsid w:val="00D11E1A"/>
    <w:rsid w:val="00D1385C"/>
    <w:rsid w:val="00D13B6E"/>
    <w:rsid w:val="00D1416D"/>
    <w:rsid w:val="00D1760A"/>
    <w:rsid w:val="00D22FBD"/>
    <w:rsid w:val="00D3048A"/>
    <w:rsid w:val="00D31C1E"/>
    <w:rsid w:val="00D33971"/>
    <w:rsid w:val="00D33ADD"/>
    <w:rsid w:val="00D378C7"/>
    <w:rsid w:val="00D4188F"/>
    <w:rsid w:val="00D41B3A"/>
    <w:rsid w:val="00D42B29"/>
    <w:rsid w:val="00D432D3"/>
    <w:rsid w:val="00D45858"/>
    <w:rsid w:val="00D465C0"/>
    <w:rsid w:val="00D543CE"/>
    <w:rsid w:val="00D54950"/>
    <w:rsid w:val="00D56297"/>
    <w:rsid w:val="00D6004D"/>
    <w:rsid w:val="00D62F28"/>
    <w:rsid w:val="00D6369A"/>
    <w:rsid w:val="00D63E99"/>
    <w:rsid w:val="00D63FB5"/>
    <w:rsid w:val="00D6431C"/>
    <w:rsid w:val="00D65EFE"/>
    <w:rsid w:val="00D6683F"/>
    <w:rsid w:val="00D67A13"/>
    <w:rsid w:val="00D72399"/>
    <w:rsid w:val="00D74A14"/>
    <w:rsid w:val="00D74A2B"/>
    <w:rsid w:val="00D75391"/>
    <w:rsid w:val="00D76B81"/>
    <w:rsid w:val="00D802CD"/>
    <w:rsid w:val="00D8255D"/>
    <w:rsid w:val="00D8478E"/>
    <w:rsid w:val="00D85F57"/>
    <w:rsid w:val="00D85FA6"/>
    <w:rsid w:val="00D86380"/>
    <w:rsid w:val="00D8678E"/>
    <w:rsid w:val="00D90941"/>
    <w:rsid w:val="00D90A0A"/>
    <w:rsid w:val="00D914F5"/>
    <w:rsid w:val="00D91F4C"/>
    <w:rsid w:val="00D9223D"/>
    <w:rsid w:val="00D928E6"/>
    <w:rsid w:val="00D9364D"/>
    <w:rsid w:val="00D93F85"/>
    <w:rsid w:val="00D94219"/>
    <w:rsid w:val="00D9563C"/>
    <w:rsid w:val="00D97A5E"/>
    <w:rsid w:val="00DA147C"/>
    <w:rsid w:val="00DA2547"/>
    <w:rsid w:val="00DA3DC1"/>
    <w:rsid w:val="00DA467C"/>
    <w:rsid w:val="00DA4C00"/>
    <w:rsid w:val="00DA55B3"/>
    <w:rsid w:val="00DA6167"/>
    <w:rsid w:val="00DB231B"/>
    <w:rsid w:val="00DB346E"/>
    <w:rsid w:val="00DB3AE1"/>
    <w:rsid w:val="00DB486B"/>
    <w:rsid w:val="00DB5F3D"/>
    <w:rsid w:val="00DB632C"/>
    <w:rsid w:val="00DB77A6"/>
    <w:rsid w:val="00DC0814"/>
    <w:rsid w:val="00DC0990"/>
    <w:rsid w:val="00DC0C6F"/>
    <w:rsid w:val="00DC1565"/>
    <w:rsid w:val="00DC158D"/>
    <w:rsid w:val="00DC2D3E"/>
    <w:rsid w:val="00DC5600"/>
    <w:rsid w:val="00DC5A07"/>
    <w:rsid w:val="00DC5EA8"/>
    <w:rsid w:val="00DC6CD0"/>
    <w:rsid w:val="00DD025D"/>
    <w:rsid w:val="00DD120E"/>
    <w:rsid w:val="00DD1241"/>
    <w:rsid w:val="00DD20C6"/>
    <w:rsid w:val="00DD5B4F"/>
    <w:rsid w:val="00DD5D32"/>
    <w:rsid w:val="00DD6B5A"/>
    <w:rsid w:val="00DE09D4"/>
    <w:rsid w:val="00DE48B9"/>
    <w:rsid w:val="00DE4B37"/>
    <w:rsid w:val="00DE4C1C"/>
    <w:rsid w:val="00DE66D6"/>
    <w:rsid w:val="00DF0E68"/>
    <w:rsid w:val="00DF4A4F"/>
    <w:rsid w:val="00DF6644"/>
    <w:rsid w:val="00E00EBB"/>
    <w:rsid w:val="00E01EE6"/>
    <w:rsid w:val="00E0418D"/>
    <w:rsid w:val="00E046B4"/>
    <w:rsid w:val="00E0547A"/>
    <w:rsid w:val="00E05C80"/>
    <w:rsid w:val="00E0612F"/>
    <w:rsid w:val="00E06664"/>
    <w:rsid w:val="00E0753F"/>
    <w:rsid w:val="00E1054E"/>
    <w:rsid w:val="00E1236F"/>
    <w:rsid w:val="00E130DB"/>
    <w:rsid w:val="00E13AFE"/>
    <w:rsid w:val="00E1649E"/>
    <w:rsid w:val="00E207B0"/>
    <w:rsid w:val="00E208B1"/>
    <w:rsid w:val="00E21819"/>
    <w:rsid w:val="00E21E8B"/>
    <w:rsid w:val="00E242E4"/>
    <w:rsid w:val="00E26341"/>
    <w:rsid w:val="00E26D2D"/>
    <w:rsid w:val="00E27121"/>
    <w:rsid w:val="00E3178D"/>
    <w:rsid w:val="00E3222E"/>
    <w:rsid w:val="00E33156"/>
    <w:rsid w:val="00E34E31"/>
    <w:rsid w:val="00E3777F"/>
    <w:rsid w:val="00E37791"/>
    <w:rsid w:val="00E40548"/>
    <w:rsid w:val="00E40BDE"/>
    <w:rsid w:val="00E41776"/>
    <w:rsid w:val="00E443CA"/>
    <w:rsid w:val="00E4545B"/>
    <w:rsid w:val="00E45532"/>
    <w:rsid w:val="00E47DDC"/>
    <w:rsid w:val="00E50939"/>
    <w:rsid w:val="00E50E0F"/>
    <w:rsid w:val="00E5263D"/>
    <w:rsid w:val="00E52C10"/>
    <w:rsid w:val="00E53420"/>
    <w:rsid w:val="00E53A57"/>
    <w:rsid w:val="00E53BDC"/>
    <w:rsid w:val="00E53EA7"/>
    <w:rsid w:val="00E55B89"/>
    <w:rsid w:val="00E55F3A"/>
    <w:rsid w:val="00E56C60"/>
    <w:rsid w:val="00E56C95"/>
    <w:rsid w:val="00E621F8"/>
    <w:rsid w:val="00E6226C"/>
    <w:rsid w:val="00E66478"/>
    <w:rsid w:val="00E66765"/>
    <w:rsid w:val="00E66F6C"/>
    <w:rsid w:val="00E70CC2"/>
    <w:rsid w:val="00E74309"/>
    <w:rsid w:val="00E746CF"/>
    <w:rsid w:val="00E75C17"/>
    <w:rsid w:val="00E760AD"/>
    <w:rsid w:val="00E769C6"/>
    <w:rsid w:val="00E7759A"/>
    <w:rsid w:val="00E81259"/>
    <w:rsid w:val="00E816B0"/>
    <w:rsid w:val="00E83275"/>
    <w:rsid w:val="00E837A3"/>
    <w:rsid w:val="00E84FA0"/>
    <w:rsid w:val="00E85317"/>
    <w:rsid w:val="00E905E9"/>
    <w:rsid w:val="00E913A4"/>
    <w:rsid w:val="00E93332"/>
    <w:rsid w:val="00E946A5"/>
    <w:rsid w:val="00E94891"/>
    <w:rsid w:val="00E9520B"/>
    <w:rsid w:val="00E95E7A"/>
    <w:rsid w:val="00E95EC5"/>
    <w:rsid w:val="00E96B42"/>
    <w:rsid w:val="00E97150"/>
    <w:rsid w:val="00E97A4E"/>
    <w:rsid w:val="00EA2308"/>
    <w:rsid w:val="00EA2352"/>
    <w:rsid w:val="00EA2389"/>
    <w:rsid w:val="00EA2622"/>
    <w:rsid w:val="00EA4868"/>
    <w:rsid w:val="00EA5366"/>
    <w:rsid w:val="00EA5A10"/>
    <w:rsid w:val="00EB01CF"/>
    <w:rsid w:val="00EB0C7E"/>
    <w:rsid w:val="00EB1151"/>
    <w:rsid w:val="00EB36E2"/>
    <w:rsid w:val="00EB3D42"/>
    <w:rsid w:val="00EB4762"/>
    <w:rsid w:val="00EB5048"/>
    <w:rsid w:val="00EB54D6"/>
    <w:rsid w:val="00EB5E61"/>
    <w:rsid w:val="00EB67AD"/>
    <w:rsid w:val="00EB723A"/>
    <w:rsid w:val="00EC04F2"/>
    <w:rsid w:val="00EC0FAA"/>
    <w:rsid w:val="00EC125C"/>
    <w:rsid w:val="00EC1F5A"/>
    <w:rsid w:val="00EC3BD6"/>
    <w:rsid w:val="00EC45F2"/>
    <w:rsid w:val="00EC4CC9"/>
    <w:rsid w:val="00EC5609"/>
    <w:rsid w:val="00EC6841"/>
    <w:rsid w:val="00ED10C2"/>
    <w:rsid w:val="00ED2562"/>
    <w:rsid w:val="00ED6B6A"/>
    <w:rsid w:val="00ED76B8"/>
    <w:rsid w:val="00ED7E95"/>
    <w:rsid w:val="00EE0169"/>
    <w:rsid w:val="00EE2317"/>
    <w:rsid w:val="00EE3103"/>
    <w:rsid w:val="00EE4B66"/>
    <w:rsid w:val="00EE5638"/>
    <w:rsid w:val="00EE65FD"/>
    <w:rsid w:val="00EF3402"/>
    <w:rsid w:val="00EF4DBB"/>
    <w:rsid w:val="00EF5072"/>
    <w:rsid w:val="00EF6FA6"/>
    <w:rsid w:val="00F004FC"/>
    <w:rsid w:val="00F022A1"/>
    <w:rsid w:val="00F037B6"/>
    <w:rsid w:val="00F03B65"/>
    <w:rsid w:val="00F047FB"/>
    <w:rsid w:val="00F05061"/>
    <w:rsid w:val="00F050CC"/>
    <w:rsid w:val="00F05389"/>
    <w:rsid w:val="00F05F25"/>
    <w:rsid w:val="00F06F23"/>
    <w:rsid w:val="00F14384"/>
    <w:rsid w:val="00F14AA3"/>
    <w:rsid w:val="00F15177"/>
    <w:rsid w:val="00F17140"/>
    <w:rsid w:val="00F1799E"/>
    <w:rsid w:val="00F21B76"/>
    <w:rsid w:val="00F2302D"/>
    <w:rsid w:val="00F23CA3"/>
    <w:rsid w:val="00F23EA8"/>
    <w:rsid w:val="00F303EF"/>
    <w:rsid w:val="00F30941"/>
    <w:rsid w:val="00F31D14"/>
    <w:rsid w:val="00F33B98"/>
    <w:rsid w:val="00F34E24"/>
    <w:rsid w:val="00F34E31"/>
    <w:rsid w:val="00F34F2A"/>
    <w:rsid w:val="00F35A1D"/>
    <w:rsid w:val="00F35D34"/>
    <w:rsid w:val="00F43EBA"/>
    <w:rsid w:val="00F502AF"/>
    <w:rsid w:val="00F5172B"/>
    <w:rsid w:val="00F553C2"/>
    <w:rsid w:val="00F55616"/>
    <w:rsid w:val="00F57193"/>
    <w:rsid w:val="00F6094B"/>
    <w:rsid w:val="00F60ED4"/>
    <w:rsid w:val="00F63A11"/>
    <w:rsid w:val="00F67053"/>
    <w:rsid w:val="00F6750C"/>
    <w:rsid w:val="00F67961"/>
    <w:rsid w:val="00F67F95"/>
    <w:rsid w:val="00F7152B"/>
    <w:rsid w:val="00F71B56"/>
    <w:rsid w:val="00F75197"/>
    <w:rsid w:val="00F777EB"/>
    <w:rsid w:val="00F77E73"/>
    <w:rsid w:val="00F801A3"/>
    <w:rsid w:val="00F81BA2"/>
    <w:rsid w:val="00F83FFD"/>
    <w:rsid w:val="00F84733"/>
    <w:rsid w:val="00F85149"/>
    <w:rsid w:val="00F90BCB"/>
    <w:rsid w:val="00F920F8"/>
    <w:rsid w:val="00FA145C"/>
    <w:rsid w:val="00FA1746"/>
    <w:rsid w:val="00FA1870"/>
    <w:rsid w:val="00FA2832"/>
    <w:rsid w:val="00FA36BE"/>
    <w:rsid w:val="00FA5494"/>
    <w:rsid w:val="00FA67A0"/>
    <w:rsid w:val="00FA720A"/>
    <w:rsid w:val="00FA7463"/>
    <w:rsid w:val="00FA7FAC"/>
    <w:rsid w:val="00FB0444"/>
    <w:rsid w:val="00FB0751"/>
    <w:rsid w:val="00FB0F2E"/>
    <w:rsid w:val="00FB4074"/>
    <w:rsid w:val="00FB4B2F"/>
    <w:rsid w:val="00FB5094"/>
    <w:rsid w:val="00FB57AC"/>
    <w:rsid w:val="00FB675C"/>
    <w:rsid w:val="00FB7C74"/>
    <w:rsid w:val="00FC0305"/>
    <w:rsid w:val="00FC06D1"/>
    <w:rsid w:val="00FC16DE"/>
    <w:rsid w:val="00FC16F0"/>
    <w:rsid w:val="00FC2DFE"/>
    <w:rsid w:val="00FC3A84"/>
    <w:rsid w:val="00FC72EC"/>
    <w:rsid w:val="00FD053B"/>
    <w:rsid w:val="00FD1390"/>
    <w:rsid w:val="00FD34C0"/>
    <w:rsid w:val="00FD5722"/>
    <w:rsid w:val="00FD60E2"/>
    <w:rsid w:val="00FD6440"/>
    <w:rsid w:val="00FD7B47"/>
    <w:rsid w:val="00FE43F1"/>
    <w:rsid w:val="00FE5D0C"/>
    <w:rsid w:val="00FE658A"/>
    <w:rsid w:val="00FE66A3"/>
    <w:rsid w:val="00FE77B3"/>
    <w:rsid w:val="00FF0352"/>
    <w:rsid w:val="00FF3138"/>
    <w:rsid w:val="00FF5A08"/>
    <w:rsid w:val="00FF6546"/>
    <w:rsid w:val="00FF7333"/>
    <w:rsid w:val="036A583A"/>
    <w:rsid w:val="099B7617"/>
    <w:rsid w:val="0CE76E19"/>
    <w:rsid w:val="11F661EB"/>
    <w:rsid w:val="129B5D2F"/>
    <w:rsid w:val="14CA0D8E"/>
    <w:rsid w:val="15456884"/>
    <w:rsid w:val="16D31069"/>
    <w:rsid w:val="17AC6A80"/>
    <w:rsid w:val="18905BC8"/>
    <w:rsid w:val="1C197B50"/>
    <w:rsid w:val="239A5B81"/>
    <w:rsid w:val="2BFD5FE1"/>
    <w:rsid w:val="2EFA2B01"/>
    <w:rsid w:val="37B85192"/>
    <w:rsid w:val="406C4E1B"/>
    <w:rsid w:val="46835A5A"/>
    <w:rsid w:val="49FC2697"/>
    <w:rsid w:val="4A91236D"/>
    <w:rsid w:val="4B1E12FD"/>
    <w:rsid w:val="4C82161A"/>
    <w:rsid w:val="4D4014BA"/>
    <w:rsid w:val="501F0068"/>
    <w:rsid w:val="5138013B"/>
    <w:rsid w:val="5FFC6BCC"/>
    <w:rsid w:val="61A25E4D"/>
    <w:rsid w:val="67E827D0"/>
    <w:rsid w:val="68DC4663"/>
    <w:rsid w:val="6EB31FA1"/>
    <w:rsid w:val="6ECB3165"/>
    <w:rsid w:val="75546717"/>
    <w:rsid w:val="78D80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BE6C4B7-1BE1-42DF-89FA-82990D3F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spacing w:before="340" w:after="330" w:line="578" w:lineRule="auto"/>
      <w:outlineLvl w:val="0"/>
    </w:pPr>
    <w:rPr>
      <w:b/>
      <w:bCs/>
      <w:kern w:val="44"/>
      <w:sz w:val="44"/>
      <w:szCs w:val="44"/>
    </w:rPr>
  </w:style>
  <w:style w:type="paragraph" w:styleId="2">
    <w:name w:val="heading 2"/>
    <w:basedOn w:val="a0"/>
    <w:next w:val="a0"/>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qFormat/>
    <w:pPr>
      <w:keepNext/>
      <w:keepLines/>
      <w:spacing w:before="260" w:after="260" w:line="416" w:lineRule="auto"/>
      <w:outlineLvl w:val="2"/>
    </w:pPr>
    <w:rPr>
      <w:b/>
      <w:bCs/>
      <w:sz w:val="32"/>
      <w:szCs w:val="32"/>
    </w:rPr>
  </w:style>
  <w:style w:type="paragraph" w:styleId="4">
    <w:name w:val="heading 4"/>
    <w:basedOn w:val="a0"/>
    <w:next w:val="a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spacing w:before="240" w:after="64" w:line="320" w:lineRule="auto"/>
      <w:outlineLvl w:val="5"/>
    </w:pPr>
    <w:rPr>
      <w:rFonts w:ascii="Arial" w:eastAsia="黑体" w:hAnsi="Arial"/>
      <w:b/>
      <w:bCs/>
      <w:sz w:val="24"/>
    </w:rPr>
  </w:style>
  <w:style w:type="paragraph" w:styleId="7">
    <w:name w:val="heading 7"/>
    <w:basedOn w:val="a0"/>
    <w:next w:val="a0"/>
    <w:qFormat/>
    <w:pPr>
      <w:keepNext/>
      <w:keepLines/>
      <w:spacing w:before="240" w:after="64" w:line="320" w:lineRule="auto"/>
      <w:outlineLvl w:val="6"/>
    </w:pPr>
    <w:rPr>
      <w:b/>
      <w:bCs/>
      <w:sz w:val="24"/>
    </w:rPr>
  </w:style>
  <w:style w:type="paragraph" w:styleId="8">
    <w:name w:val="heading 8"/>
    <w:basedOn w:val="a0"/>
    <w:next w:val="a0"/>
    <w:qFormat/>
    <w:pPr>
      <w:keepNext/>
      <w:keepLines/>
      <w:spacing w:before="240" w:after="64" w:line="320" w:lineRule="auto"/>
      <w:outlineLvl w:val="7"/>
    </w:pPr>
    <w:rPr>
      <w:rFonts w:ascii="Arial" w:eastAsia="黑体" w:hAnsi="Arial"/>
      <w:sz w:val="24"/>
    </w:rPr>
  </w:style>
  <w:style w:type="paragraph" w:styleId="9">
    <w:name w:val="heading 9"/>
    <w:basedOn w:val="a0"/>
    <w:next w:val="a0"/>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style>
  <w:style w:type="paragraph" w:styleId="60">
    <w:name w:val="toc 6"/>
    <w:basedOn w:val="50"/>
    <w:next w:val="a0"/>
    <w:semiHidden/>
    <w:qFormat/>
  </w:style>
  <w:style w:type="paragraph" w:styleId="50">
    <w:name w:val="toc 5"/>
    <w:basedOn w:val="40"/>
    <w:next w:val="a0"/>
    <w:semiHidden/>
    <w:qFormat/>
  </w:style>
  <w:style w:type="paragraph" w:styleId="40">
    <w:name w:val="toc 4"/>
    <w:basedOn w:val="30"/>
    <w:next w:val="a0"/>
    <w:semiHidden/>
    <w:qFormat/>
  </w:style>
  <w:style w:type="paragraph" w:styleId="30">
    <w:name w:val="toc 3"/>
    <w:basedOn w:val="20"/>
    <w:next w:val="a0"/>
    <w:semiHidden/>
    <w:qFormat/>
  </w:style>
  <w:style w:type="paragraph" w:styleId="20">
    <w:name w:val="toc 2"/>
    <w:basedOn w:val="10"/>
    <w:next w:val="a0"/>
    <w:semiHidden/>
    <w:qFormat/>
  </w:style>
  <w:style w:type="paragraph" w:styleId="10">
    <w:name w:val="toc 1"/>
    <w:next w:val="a0"/>
    <w:semiHidden/>
    <w:qFormat/>
    <w:pPr>
      <w:jc w:val="both"/>
    </w:pPr>
    <w:rPr>
      <w:rFonts w:ascii="宋体"/>
      <w:sz w:val="21"/>
    </w:rPr>
  </w:style>
  <w:style w:type="paragraph" w:styleId="a4">
    <w:name w:val="annotation text"/>
    <w:basedOn w:val="a0"/>
    <w:semiHidden/>
    <w:qFormat/>
    <w:pPr>
      <w:jc w:val="left"/>
    </w:pPr>
  </w:style>
  <w:style w:type="paragraph" w:styleId="HTML">
    <w:name w:val="HTML Address"/>
    <w:basedOn w:val="a0"/>
    <w:qFormat/>
    <w:rPr>
      <w:i/>
      <w:iCs/>
    </w:rPr>
  </w:style>
  <w:style w:type="paragraph" w:styleId="80">
    <w:name w:val="toc 8"/>
    <w:basedOn w:val="70"/>
    <w:next w:val="a0"/>
    <w:semiHidden/>
    <w:qFormat/>
  </w:style>
  <w:style w:type="paragraph" w:styleId="a5">
    <w:name w:val="Date"/>
    <w:basedOn w:val="a0"/>
    <w:next w:val="a0"/>
    <w:qFormat/>
    <w:pPr>
      <w:ind w:leftChars="2500" w:left="100"/>
    </w:pPr>
  </w:style>
  <w:style w:type="paragraph" w:styleId="21">
    <w:name w:val="Body Text Indent 2"/>
    <w:basedOn w:val="a0"/>
    <w:link w:val="2Char"/>
    <w:qFormat/>
    <w:pPr>
      <w:spacing w:after="120" w:line="480" w:lineRule="auto"/>
      <w:ind w:leftChars="200" w:left="420"/>
    </w:pPr>
    <w:rPr>
      <w:lang w:val="zh-CN"/>
    </w:rPr>
  </w:style>
  <w:style w:type="paragraph" w:styleId="a6">
    <w:name w:val="Balloon Text"/>
    <w:basedOn w:val="a0"/>
    <w:semiHidden/>
    <w:qFormat/>
    <w:rPr>
      <w:sz w:val="18"/>
      <w:szCs w:val="18"/>
    </w:rPr>
  </w:style>
  <w:style w:type="paragraph" w:styleId="a7">
    <w:name w:val="footer"/>
    <w:basedOn w:val="a0"/>
    <w:qFormat/>
    <w:pPr>
      <w:tabs>
        <w:tab w:val="center" w:pos="4153"/>
        <w:tab w:val="right" w:pos="8306"/>
      </w:tabs>
      <w:snapToGrid w:val="0"/>
      <w:ind w:rightChars="100" w:right="210"/>
      <w:jc w:val="right"/>
    </w:pPr>
    <w:rPr>
      <w:sz w:val="18"/>
      <w:szCs w:val="18"/>
    </w:rPr>
  </w:style>
  <w:style w:type="paragraph" w:styleId="a8">
    <w:name w:val="header"/>
    <w:basedOn w:val="a0"/>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0"/>
    <w:semiHidden/>
    <w:qFormat/>
    <w:pPr>
      <w:snapToGrid w:val="0"/>
      <w:jc w:val="left"/>
    </w:pPr>
    <w:rPr>
      <w:sz w:val="18"/>
      <w:szCs w:val="18"/>
    </w:rPr>
  </w:style>
  <w:style w:type="paragraph" w:styleId="90">
    <w:name w:val="toc 9"/>
    <w:basedOn w:val="80"/>
    <w:next w:val="a0"/>
    <w:semiHidden/>
    <w:qFormat/>
  </w:style>
  <w:style w:type="paragraph" w:styleId="HTML0">
    <w:name w:val="HTML Preformatted"/>
    <w:basedOn w:val="a0"/>
    <w:qFormat/>
    <w:rPr>
      <w:rFonts w:ascii="Courier New" w:hAnsi="Courier New" w:cs="Courier New"/>
      <w:sz w:val="20"/>
      <w:szCs w:val="20"/>
    </w:rPr>
  </w:style>
  <w:style w:type="paragraph" w:styleId="aa">
    <w:name w:val="Title"/>
    <w:basedOn w:val="a0"/>
    <w:qFormat/>
    <w:pPr>
      <w:spacing w:before="240" w:after="60"/>
      <w:jc w:val="center"/>
      <w:outlineLvl w:val="0"/>
    </w:pPr>
    <w:rPr>
      <w:rFonts w:ascii="Arial" w:hAnsi="Arial" w:cs="Arial"/>
      <w:b/>
      <w:bCs/>
      <w:sz w:val="32"/>
      <w:szCs w:val="32"/>
    </w:rPr>
  </w:style>
  <w:style w:type="paragraph" w:styleId="ab">
    <w:name w:val="annotation subject"/>
    <w:basedOn w:val="a4"/>
    <w:next w:val="a4"/>
    <w:semiHidden/>
    <w:qFormat/>
    <w:rPr>
      <w:b/>
      <w:bCs/>
    </w:r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page number"/>
    <w:qFormat/>
    <w:rPr>
      <w:rFonts w:ascii="Times New Roman" w:eastAsia="宋体" w:hAnsi="Times New Roman"/>
      <w:sz w:val="18"/>
    </w:rPr>
  </w:style>
  <w:style w:type="character" w:styleId="af">
    <w:name w:val="FollowedHyperlink"/>
    <w:qFormat/>
    <w:rPr>
      <w:color w:val="800080"/>
      <w:u w:val="single"/>
    </w:rPr>
  </w:style>
  <w:style w:type="character" w:styleId="af0">
    <w:name w:val="Emphasis"/>
    <w:uiPriority w:val="20"/>
    <w:qFormat/>
    <w:rPr>
      <w:color w:val="CC0033"/>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qFormat/>
  </w:style>
  <w:style w:type="character" w:styleId="HTML4">
    <w:name w:val="HTML Variable"/>
    <w:qFormat/>
    <w:rPr>
      <w:i/>
      <w:iCs/>
    </w:rPr>
  </w:style>
  <w:style w:type="character" w:styleId="af1">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2">
    <w:name w:val="annotation reference"/>
    <w:semiHidden/>
    <w:qFormat/>
    <w:rPr>
      <w:sz w:val="21"/>
      <w:szCs w:val="21"/>
    </w:rPr>
  </w:style>
  <w:style w:type="character" w:styleId="HTML6">
    <w:name w:val="HTML Cite"/>
    <w:qFormat/>
    <w:rPr>
      <w:i/>
      <w:iCs/>
    </w:rPr>
  </w:style>
  <w:style w:type="character" w:styleId="af3">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2Char">
    <w:name w:val="正文文本缩进 2 Char"/>
    <w:link w:val="21"/>
    <w:qFormat/>
    <w:rPr>
      <w:kern w:val="2"/>
      <w:sz w:val="21"/>
      <w:szCs w:val="24"/>
    </w:rPr>
  </w:style>
  <w:style w:type="character" w:customStyle="1" w:styleId="af4">
    <w:name w:val="个人撰写风格"/>
    <w:qFormat/>
    <w:rPr>
      <w:rFonts w:ascii="Arial" w:eastAsia="宋体" w:hAnsi="Arial" w:cs="Arial"/>
      <w:color w:val="auto"/>
      <w:sz w:val="20"/>
    </w:rPr>
  </w:style>
  <w:style w:type="character" w:customStyle="1" w:styleId="wbtrsnp1">
    <w:name w:val="wbtr_snp1"/>
    <w:qFormat/>
    <w:rPr>
      <w:rFonts w:ascii="Arial" w:hAnsi="Arial" w:cs="Arial" w:hint="default"/>
      <w:color w:val="676767"/>
      <w:sz w:val="22"/>
      <w:szCs w:val="22"/>
    </w:rPr>
  </w:style>
  <w:style w:type="character" w:customStyle="1" w:styleId="af5">
    <w:name w:val="发布"/>
    <w:qFormat/>
    <w:rPr>
      <w:rFonts w:ascii="黑体" w:eastAsia="黑体"/>
      <w:spacing w:val="22"/>
      <w:w w:val="100"/>
      <w:position w:val="3"/>
      <w:sz w:val="28"/>
    </w:rPr>
  </w:style>
  <w:style w:type="character" w:customStyle="1" w:styleId="af6">
    <w:name w:val="个人答复风格"/>
    <w:qFormat/>
    <w:rPr>
      <w:rFonts w:ascii="Arial" w:eastAsia="宋体" w:hAnsi="Arial" w:cs="Arial"/>
      <w:color w:val="auto"/>
      <w:sz w:val="20"/>
    </w:rPr>
  </w:style>
  <w:style w:type="character" w:customStyle="1" w:styleId="font21">
    <w:name w:val="font21"/>
    <w:qFormat/>
    <w:rPr>
      <w:rFonts w:ascii="Times New Roman" w:hAnsi="Times New Roman" w:cs="Times New Roman" w:hint="default"/>
      <w:color w:val="000000"/>
      <w:sz w:val="18"/>
      <w:szCs w:val="18"/>
      <w:u w:val="none"/>
    </w:rPr>
  </w:style>
  <w:style w:type="character" w:customStyle="1" w:styleId="font31">
    <w:name w:val="font31"/>
    <w:qFormat/>
    <w:rPr>
      <w:rFonts w:ascii="宋体" w:eastAsia="宋体" w:hAnsi="宋体" w:cs="宋体" w:hint="eastAsia"/>
      <w:color w:val="000000"/>
      <w:sz w:val="18"/>
      <w:szCs w:val="18"/>
      <w:u w:val="none"/>
    </w:rPr>
  </w:style>
  <w:style w:type="character" w:customStyle="1" w:styleId="font11">
    <w:name w:val="font11"/>
    <w:qFormat/>
    <w:rPr>
      <w:rFonts w:ascii="宋体" w:eastAsia="宋体" w:hAnsi="宋体" w:cs="宋体" w:hint="eastAsia"/>
      <w:color w:val="000000"/>
      <w:sz w:val="18"/>
      <w:szCs w:val="18"/>
      <w:u w:val="none"/>
      <w:vertAlign w:val="superscript"/>
    </w:rPr>
  </w:style>
  <w:style w:type="paragraph" w:customStyle="1" w:styleId="af7">
    <w:name w:val="封面一致性程度标识"/>
    <w:qFormat/>
    <w:pPr>
      <w:spacing w:before="440" w:line="400" w:lineRule="exact"/>
      <w:jc w:val="center"/>
    </w:pPr>
    <w:rPr>
      <w:rFonts w:ascii="宋体"/>
      <w:sz w:val="28"/>
    </w:rPr>
  </w:style>
  <w:style w:type="paragraph" w:customStyle="1" w:styleId="af8">
    <w:name w:val="其他发布部门"/>
    <w:basedOn w:val="af9"/>
    <w:qFormat/>
    <w:pPr>
      <w:framePr w:wrap="around"/>
      <w:spacing w:line="0" w:lineRule="atLeast"/>
    </w:pPr>
    <w:rPr>
      <w:rFonts w:ascii="黑体" w:eastAsia="黑体"/>
      <w:b w:val="0"/>
    </w:rPr>
  </w:style>
  <w:style w:type="paragraph" w:customStyle="1" w:styleId="af9">
    <w:name w:val="发布部门"/>
    <w:next w:val="afa"/>
    <w:qFormat/>
    <w:pPr>
      <w:framePr w:w="7433" w:h="585" w:hRule="exact" w:hSpace="180" w:vSpace="180" w:wrap="around" w:hAnchor="margin" w:xAlign="center" w:y="14401" w:anchorLock="1"/>
      <w:jc w:val="center"/>
    </w:pPr>
    <w:rPr>
      <w:rFonts w:ascii="宋体"/>
      <w:b/>
      <w:spacing w:val="20"/>
      <w:w w:val="135"/>
      <w:sz w:val="36"/>
    </w:rPr>
  </w:style>
  <w:style w:type="paragraph" w:customStyle="1" w:styleId="afa">
    <w:name w:val="段"/>
    <w:link w:val="Char"/>
    <w:qFormat/>
    <w:pPr>
      <w:autoSpaceDE w:val="0"/>
      <w:autoSpaceDN w:val="0"/>
      <w:ind w:firstLineChars="200" w:firstLine="200"/>
      <w:jc w:val="both"/>
    </w:pPr>
    <w:rPr>
      <w:rFonts w:ascii="宋体"/>
      <w:sz w:val="21"/>
    </w:rPr>
  </w:style>
  <w:style w:type="paragraph" w:customStyle="1" w:styleId="afb">
    <w:name w:val="其他标准称谓"/>
    <w:qFormat/>
    <w:pPr>
      <w:spacing w:line="0" w:lineRule="atLeast"/>
      <w:jc w:val="distribute"/>
    </w:pPr>
    <w:rPr>
      <w:rFonts w:ascii="黑体" w:eastAsia="黑体" w:hAnsi="宋体"/>
      <w:sz w:val="52"/>
    </w:rPr>
  </w:style>
  <w:style w:type="paragraph" w:customStyle="1" w:styleId="a">
    <w:name w:val="章标题"/>
    <w:next w:val="afa"/>
    <w:qFormat/>
    <w:pPr>
      <w:numPr>
        <w:ilvl w:val="1"/>
        <w:numId w:val="1"/>
      </w:numPr>
      <w:spacing w:beforeLines="50" w:afterLines="50"/>
      <w:jc w:val="both"/>
      <w:outlineLvl w:val="1"/>
    </w:pPr>
    <w:rPr>
      <w:rFonts w:ascii="黑体" w:eastAsia="黑体"/>
      <w:sz w:val="21"/>
    </w:rPr>
  </w:style>
  <w:style w:type="paragraph" w:customStyle="1" w:styleId="afc">
    <w:name w:val="附录五级条标题"/>
    <w:basedOn w:val="afd"/>
    <w:next w:val="afa"/>
    <w:qFormat/>
    <w:pPr>
      <w:outlineLvl w:val="6"/>
    </w:pPr>
  </w:style>
  <w:style w:type="paragraph" w:customStyle="1" w:styleId="afd">
    <w:name w:val="附录四级条标题"/>
    <w:basedOn w:val="afe"/>
    <w:next w:val="afa"/>
    <w:qFormat/>
    <w:pPr>
      <w:outlineLvl w:val="5"/>
    </w:pPr>
  </w:style>
  <w:style w:type="paragraph" w:customStyle="1" w:styleId="afe">
    <w:name w:val="附录三级条标题"/>
    <w:basedOn w:val="aff"/>
    <w:next w:val="afa"/>
    <w:qFormat/>
    <w:pPr>
      <w:outlineLvl w:val="4"/>
    </w:pPr>
  </w:style>
  <w:style w:type="paragraph" w:customStyle="1" w:styleId="aff">
    <w:name w:val="附录二级条标题"/>
    <w:basedOn w:val="aff0"/>
    <w:next w:val="afa"/>
    <w:qFormat/>
    <w:pPr>
      <w:outlineLvl w:val="3"/>
    </w:pPr>
  </w:style>
  <w:style w:type="paragraph" w:customStyle="1" w:styleId="aff0">
    <w:name w:val="附录一级条标题"/>
    <w:basedOn w:val="aff1"/>
    <w:next w:val="afa"/>
    <w:qFormat/>
    <w:pPr>
      <w:autoSpaceDN w:val="0"/>
      <w:spacing w:beforeLines="0" w:afterLines="0"/>
      <w:outlineLvl w:val="2"/>
    </w:pPr>
  </w:style>
  <w:style w:type="paragraph" w:customStyle="1" w:styleId="aff1">
    <w:name w:val="附录章标题"/>
    <w:next w:val="afa"/>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2">
    <w:name w:val="标准书脚_偶数页"/>
    <w:qFormat/>
    <w:pPr>
      <w:spacing w:before="120"/>
    </w:pPr>
    <w:rPr>
      <w:sz w:val="18"/>
    </w:rPr>
  </w:style>
  <w:style w:type="paragraph" w:customStyle="1" w:styleId="aff3">
    <w:name w:val="附录标识"/>
    <w:basedOn w:val="aff4"/>
    <w:qFormat/>
    <w:pPr>
      <w:tabs>
        <w:tab w:val="left" w:pos="6405"/>
      </w:tabs>
      <w:spacing w:after="200"/>
    </w:pPr>
    <w:rPr>
      <w:sz w:val="21"/>
    </w:rPr>
  </w:style>
  <w:style w:type="paragraph" w:customStyle="1" w:styleId="aff4">
    <w:name w:val="前言、引言标题"/>
    <w:next w:val="a0"/>
    <w:qFormat/>
    <w:pPr>
      <w:shd w:val="clear" w:color="FFFFFF" w:fill="FFFFFF"/>
      <w:spacing w:before="640" w:after="560"/>
      <w:jc w:val="center"/>
      <w:outlineLvl w:val="0"/>
    </w:pPr>
    <w:rPr>
      <w:rFonts w:ascii="黑体" w:eastAsia="黑体"/>
      <w:sz w:val="32"/>
    </w:rPr>
  </w:style>
  <w:style w:type="paragraph" w:customStyle="1" w:styleId="aff5">
    <w:name w:val="标准称谓"/>
    <w:next w:val="a0"/>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6">
    <w:name w:val="示例"/>
    <w:next w:val="afa"/>
    <w:qFormat/>
    <w:pPr>
      <w:tabs>
        <w:tab w:val="left" w:pos="816"/>
      </w:tabs>
      <w:ind w:firstLineChars="233" w:firstLine="419"/>
      <w:jc w:val="both"/>
    </w:pPr>
    <w:rPr>
      <w:rFonts w:ascii="宋体"/>
      <w:sz w:val="18"/>
    </w:rPr>
  </w:style>
  <w:style w:type="paragraph" w:customStyle="1" w:styleId="aff7">
    <w:name w:val="发布日期"/>
    <w:qFormat/>
    <w:pPr>
      <w:framePr w:w="4000" w:h="473" w:hRule="exact" w:hSpace="180" w:vSpace="180" w:wrap="around" w:hAnchor="margin" w:y="13511" w:anchorLock="1"/>
    </w:pPr>
    <w:rPr>
      <w:rFonts w:eastAsia="黑体"/>
      <w:sz w:val="28"/>
    </w:rPr>
  </w:style>
  <w:style w:type="paragraph" w:customStyle="1" w:styleId="aff8">
    <w:name w:val="三级条标题"/>
    <w:basedOn w:val="aff9"/>
    <w:next w:val="afa"/>
    <w:qFormat/>
    <w:pPr>
      <w:outlineLvl w:val="4"/>
    </w:pPr>
  </w:style>
  <w:style w:type="paragraph" w:customStyle="1" w:styleId="aff9">
    <w:name w:val="二级条标题"/>
    <w:basedOn w:val="affa"/>
    <w:next w:val="afa"/>
    <w:qFormat/>
    <w:pPr>
      <w:ind w:left="0"/>
      <w:outlineLvl w:val="3"/>
    </w:pPr>
  </w:style>
  <w:style w:type="paragraph" w:customStyle="1" w:styleId="affa">
    <w:name w:val="一级条标题"/>
    <w:next w:val="afa"/>
    <w:qFormat/>
    <w:pPr>
      <w:ind w:left="1418"/>
      <w:outlineLvl w:val="2"/>
    </w:pPr>
    <w:rPr>
      <w:rFonts w:eastAsia="黑体"/>
      <w:sz w:val="21"/>
    </w:rPr>
  </w:style>
  <w:style w:type="paragraph" w:customStyle="1" w:styleId="11">
    <w:name w:val="修订1"/>
    <w:uiPriority w:val="99"/>
    <w:semiHidden/>
    <w:qFormat/>
    <w:rPr>
      <w:kern w:val="2"/>
      <w:sz w:val="21"/>
      <w:szCs w:val="24"/>
    </w:rPr>
  </w:style>
  <w:style w:type="paragraph" w:customStyle="1" w:styleId="affb">
    <w:name w:val="封面标准代替信息"/>
    <w:basedOn w:val="22"/>
    <w:qFormat/>
    <w:pPr>
      <w:framePr w:wrap="around"/>
      <w:spacing w:before="57"/>
    </w:pPr>
    <w:rPr>
      <w:rFonts w:ascii="宋体"/>
      <w:sz w:val="21"/>
    </w:rPr>
  </w:style>
  <w:style w:type="paragraph" w:customStyle="1" w:styleId="22">
    <w:name w:val="封面标准号2"/>
    <w:basedOn w:val="12"/>
    <w:qFormat/>
    <w:pPr>
      <w:framePr w:w="9138" w:h="1244" w:hRule="exact" w:wrap="around" w:vAnchor="page" w:hAnchor="margin" w:y="2908"/>
      <w:adjustRightInd w:val="0"/>
      <w:spacing w:before="357" w:line="280" w:lineRule="exact"/>
    </w:p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c">
    <w:name w:val="列项——（一级）"/>
    <w:qFormat/>
    <w:pPr>
      <w:widowControl w:val="0"/>
      <w:tabs>
        <w:tab w:val="left" w:pos="854"/>
      </w:tabs>
      <w:ind w:leftChars="200" w:left="200" w:hangingChars="200" w:hanging="200"/>
      <w:jc w:val="both"/>
    </w:pPr>
    <w:rPr>
      <w:rFonts w:ascii="宋体"/>
      <w:sz w:val="21"/>
    </w:rPr>
  </w:style>
  <w:style w:type="paragraph" w:customStyle="1" w:styleId="affd">
    <w:name w:val="标准书眉一"/>
    <w:qFormat/>
    <w:pPr>
      <w:jc w:val="both"/>
    </w:pPr>
  </w:style>
  <w:style w:type="paragraph" w:customStyle="1" w:styleId="CharCharCharCharCharCharCharCharChar">
    <w:name w:val="Char Char Char Char Char Char Char Char Char"/>
    <w:basedOn w:val="a0"/>
    <w:qFormat/>
    <w:pPr>
      <w:widowControl/>
      <w:spacing w:after="160" w:line="240" w:lineRule="exact"/>
      <w:jc w:val="left"/>
    </w:pPr>
    <w:rPr>
      <w:rFonts w:ascii="宋体" w:hAnsi="宋体"/>
      <w:kern w:val="0"/>
      <w:sz w:val="24"/>
      <w:szCs w:val="20"/>
      <w:lang w:eastAsia="en-US"/>
    </w:rPr>
  </w:style>
  <w:style w:type="paragraph" w:customStyle="1" w:styleId="affe">
    <w:name w:val="文献分类号"/>
    <w:qFormat/>
    <w:pPr>
      <w:framePr w:hSpace="180" w:vSpace="180" w:wrap="around" w:hAnchor="margin" w:y="1" w:anchorLock="1"/>
      <w:widowControl w:val="0"/>
      <w:textAlignment w:val="center"/>
    </w:pPr>
    <w:rPr>
      <w:rFonts w:eastAsia="黑体"/>
      <w:sz w:val="21"/>
    </w:rPr>
  </w:style>
  <w:style w:type="paragraph" w:customStyle="1" w:styleId="afff">
    <w:name w:val="附录图标题"/>
    <w:next w:val="afa"/>
    <w:qFormat/>
    <w:pPr>
      <w:tabs>
        <w:tab w:val="left" w:pos="360"/>
      </w:tabs>
      <w:jc w:val="center"/>
    </w:pPr>
    <w:rPr>
      <w:rFonts w:ascii="黑体" w:eastAsia="黑体"/>
      <w:sz w:val="21"/>
    </w:rPr>
  </w:style>
  <w:style w:type="paragraph" w:customStyle="1" w:styleId="afff0">
    <w:name w:val="注："/>
    <w:next w:val="afa"/>
    <w:qFormat/>
    <w:pPr>
      <w:widowControl w:val="0"/>
      <w:autoSpaceDE w:val="0"/>
      <w:autoSpaceDN w:val="0"/>
      <w:ind w:left="840" w:hanging="420"/>
      <w:jc w:val="both"/>
    </w:pPr>
    <w:rPr>
      <w:rFonts w:ascii="宋体"/>
      <w:sz w:val="18"/>
    </w:rPr>
  </w:style>
  <w:style w:type="paragraph" w:customStyle="1" w:styleId="afff1">
    <w:name w:val="注×："/>
    <w:qFormat/>
    <w:pPr>
      <w:widowControl w:val="0"/>
      <w:tabs>
        <w:tab w:val="left" w:pos="630"/>
      </w:tabs>
      <w:autoSpaceDE w:val="0"/>
      <w:autoSpaceDN w:val="0"/>
      <w:ind w:left="900" w:hanging="500"/>
      <w:jc w:val="both"/>
    </w:pPr>
    <w:rPr>
      <w:rFonts w:ascii="宋体"/>
      <w:sz w:val="18"/>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afff2">
    <w:name w:val="封面正文"/>
    <w:qFormat/>
    <w:pPr>
      <w:jc w:val="both"/>
    </w:pPr>
  </w:style>
  <w:style w:type="paragraph" w:customStyle="1" w:styleId="afff3">
    <w:name w:val="附录表标题"/>
    <w:next w:val="afa"/>
    <w:qFormat/>
    <w:pPr>
      <w:tabs>
        <w:tab w:val="left" w:pos="360"/>
      </w:tabs>
      <w:jc w:val="center"/>
      <w:textAlignment w:val="baseline"/>
    </w:pPr>
    <w:rPr>
      <w:rFonts w:ascii="黑体" w:eastAsia="黑体"/>
      <w:kern w:val="21"/>
      <w:sz w:val="21"/>
    </w:rPr>
  </w:style>
  <w:style w:type="paragraph" w:customStyle="1" w:styleId="Default">
    <w:name w:val="Default"/>
    <w:qFormat/>
    <w:pPr>
      <w:widowControl w:val="0"/>
      <w:autoSpaceDE w:val="0"/>
      <w:autoSpaceDN w:val="0"/>
      <w:adjustRightInd w:val="0"/>
    </w:pPr>
    <w:rPr>
      <w:rFonts w:ascii="Sim Sun" w:eastAsia="Sim Sun" w:cs="Sim Sun"/>
      <w:color w:val="000000"/>
      <w:sz w:val="24"/>
      <w:szCs w:val="24"/>
    </w:rPr>
  </w:style>
  <w:style w:type="paragraph" w:customStyle="1" w:styleId="afff4">
    <w:name w:val="标准书眉_偶数页"/>
    <w:basedOn w:val="afff5"/>
    <w:next w:val="a0"/>
    <w:qFormat/>
    <w:pPr>
      <w:jc w:val="left"/>
    </w:pPr>
  </w:style>
  <w:style w:type="paragraph" w:customStyle="1" w:styleId="afff5">
    <w:name w:val="标准书眉_奇数页"/>
    <w:next w:val="a0"/>
    <w:qFormat/>
    <w:pPr>
      <w:tabs>
        <w:tab w:val="center" w:pos="4154"/>
        <w:tab w:val="right" w:pos="8306"/>
      </w:tabs>
      <w:spacing w:after="120"/>
      <w:jc w:val="right"/>
    </w:pPr>
    <w:rPr>
      <w:sz w:val="21"/>
    </w:rPr>
  </w:style>
  <w:style w:type="paragraph" w:customStyle="1" w:styleId="afff6">
    <w:name w:val="正文表标题"/>
    <w:next w:val="afa"/>
    <w:qFormat/>
    <w:pPr>
      <w:jc w:val="center"/>
    </w:pPr>
    <w:rPr>
      <w:rFonts w:ascii="黑体" w:eastAsia="黑体"/>
      <w:sz w:val="21"/>
    </w:rPr>
  </w:style>
  <w:style w:type="paragraph" w:customStyle="1" w:styleId="afff7">
    <w:name w:val="正文图标题"/>
    <w:next w:val="afa"/>
    <w:qFormat/>
    <w:pPr>
      <w:jc w:val="center"/>
    </w:pPr>
    <w:rPr>
      <w:rFonts w:ascii="黑体" w:eastAsia="黑体"/>
      <w:sz w:val="21"/>
    </w:rPr>
  </w:style>
  <w:style w:type="paragraph" w:customStyle="1" w:styleId="13">
    <w:name w:val="列出段落1"/>
    <w:basedOn w:val="a0"/>
    <w:qFormat/>
    <w:pPr>
      <w:ind w:firstLineChars="200" w:firstLine="420"/>
    </w:pPr>
  </w:style>
  <w:style w:type="paragraph" w:customStyle="1" w:styleId="ParaCharCharCharCharCharCharChar">
    <w:name w:val="默认段落字体 Para Char Char Char Char Char Char Char"/>
    <w:basedOn w:val="a0"/>
    <w:semiHidden/>
    <w:qFormat/>
    <w:rPr>
      <w:szCs w:val="30"/>
    </w:rPr>
  </w:style>
  <w:style w:type="paragraph" w:customStyle="1" w:styleId="afff8">
    <w:name w:val="标准标志"/>
    <w:next w:val="a0"/>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9">
    <w:name w:val="字母编号列项（一级）"/>
    <w:qFormat/>
    <w:pPr>
      <w:ind w:leftChars="200" w:left="840" w:hangingChars="200" w:hanging="420"/>
      <w:jc w:val="both"/>
    </w:pPr>
    <w:rPr>
      <w:rFonts w:ascii="宋体"/>
      <w:sz w:val="21"/>
    </w:rPr>
  </w:style>
  <w:style w:type="paragraph" w:customStyle="1" w:styleId="afffa">
    <w:name w:val="图表脚注"/>
    <w:next w:val="afa"/>
    <w:qFormat/>
    <w:pPr>
      <w:ind w:leftChars="200" w:left="300" w:hangingChars="100" w:hanging="100"/>
      <w:jc w:val="both"/>
    </w:pPr>
    <w:rPr>
      <w:rFonts w:ascii="宋体"/>
      <w:sz w:val="18"/>
    </w:rPr>
  </w:style>
  <w:style w:type="paragraph" w:customStyle="1" w:styleId="afffb">
    <w:name w:val="目次、标准名称标题"/>
    <w:basedOn w:val="aff4"/>
    <w:next w:val="afa"/>
    <w:qFormat/>
    <w:pPr>
      <w:spacing w:line="460" w:lineRule="exact"/>
    </w:pPr>
  </w:style>
  <w:style w:type="paragraph" w:customStyle="1" w:styleId="afffc">
    <w:name w:val="标准书脚_奇数页"/>
    <w:qFormat/>
    <w:pPr>
      <w:spacing w:before="120"/>
      <w:jc w:val="right"/>
    </w:pPr>
    <w:rPr>
      <w:sz w:val="18"/>
    </w:rPr>
  </w:style>
  <w:style w:type="paragraph" w:customStyle="1" w:styleId="afffd">
    <w:name w:val="数字编号列项（二级）"/>
    <w:qFormat/>
    <w:pPr>
      <w:ind w:leftChars="400" w:left="1260" w:hangingChars="200" w:hanging="420"/>
      <w:jc w:val="both"/>
    </w:pPr>
    <w:rPr>
      <w:rFonts w:ascii="宋体"/>
      <w:sz w:val="21"/>
    </w:rPr>
  </w:style>
  <w:style w:type="paragraph" w:customStyle="1" w:styleId="afffe">
    <w:name w:val="参考文献、索引标题"/>
    <w:basedOn w:val="aff4"/>
    <w:next w:val="a0"/>
    <w:qFormat/>
    <w:pPr>
      <w:spacing w:after="200"/>
    </w:pPr>
    <w:rPr>
      <w:sz w:val="21"/>
    </w:rPr>
  </w:style>
  <w:style w:type="paragraph" w:customStyle="1" w:styleId="affff">
    <w:name w:val="实施日期"/>
    <w:basedOn w:val="aff7"/>
    <w:qFormat/>
    <w:pPr>
      <w:framePr w:hSpace="0" w:wrap="around" w:xAlign="right"/>
      <w:jc w:val="right"/>
    </w:pPr>
  </w:style>
  <w:style w:type="paragraph" w:customStyle="1" w:styleId="affff0">
    <w:name w:val="列项◆（三级）"/>
    <w:qFormat/>
    <w:pPr>
      <w:tabs>
        <w:tab w:val="left" w:pos="960"/>
      </w:tabs>
      <w:ind w:leftChars="600" w:left="800" w:hangingChars="200" w:hanging="200"/>
    </w:pPr>
    <w:rPr>
      <w:rFonts w:ascii="宋体"/>
      <w:sz w:val="21"/>
    </w:rPr>
  </w:style>
  <w:style w:type="paragraph" w:customStyle="1" w:styleId="affff1">
    <w:name w:val="条文脚注"/>
    <w:basedOn w:val="a9"/>
    <w:qFormat/>
    <w:pPr>
      <w:ind w:leftChars="200" w:left="780" w:hangingChars="200" w:hanging="360"/>
      <w:jc w:val="both"/>
    </w:pPr>
    <w:rPr>
      <w:rFonts w:ascii="宋体"/>
    </w:rPr>
  </w:style>
  <w:style w:type="paragraph" w:customStyle="1" w:styleId="affff2">
    <w:name w:val="编号列项（三级）"/>
    <w:qFormat/>
    <w:pPr>
      <w:ind w:leftChars="600" w:left="800" w:hangingChars="200" w:hanging="200"/>
    </w:pPr>
    <w:rPr>
      <w:rFonts w:ascii="宋体"/>
      <w:sz w:val="21"/>
    </w:rPr>
  </w:style>
  <w:style w:type="paragraph" w:customStyle="1" w:styleId="affff3">
    <w:name w:val="列项●（二级）"/>
    <w:qFormat/>
    <w:pPr>
      <w:tabs>
        <w:tab w:val="left" w:pos="760"/>
        <w:tab w:val="left" w:pos="840"/>
      </w:tabs>
      <w:ind w:leftChars="400" w:left="600" w:hangingChars="200" w:hanging="200"/>
      <w:jc w:val="both"/>
    </w:pPr>
    <w:rPr>
      <w:rFonts w:ascii="宋体"/>
      <w:sz w:val="21"/>
    </w:rPr>
  </w:style>
  <w:style w:type="paragraph" w:customStyle="1" w:styleId="y">
    <w:name w:val=".y.."/>
    <w:basedOn w:val="Default"/>
    <w:next w:val="Default"/>
    <w:qFormat/>
    <w:rPr>
      <w:rFonts w:cs="Times New Roman"/>
      <w:color w:val="auto"/>
    </w:rPr>
  </w:style>
  <w:style w:type="paragraph" w:customStyle="1" w:styleId="23">
    <w:name w:val="列出段落2"/>
    <w:basedOn w:val="a0"/>
    <w:uiPriority w:val="99"/>
    <w:qFormat/>
    <w:pPr>
      <w:ind w:firstLineChars="200" w:firstLine="420"/>
    </w:pPr>
    <w:rPr>
      <w:szCs w:val="21"/>
    </w:rPr>
  </w:style>
  <w:style w:type="paragraph" w:customStyle="1" w:styleId="affff4">
    <w:name w:val="四级条标题"/>
    <w:basedOn w:val="aff8"/>
    <w:next w:val="afa"/>
    <w:qFormat/>
    <w:pPr>
      <w:outlineLvl w:val="5"/>
    </w:pPr>
  </w:style>
  <w:style w:type="paragraph" w:customStyle="1" w:styleId="a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6">
    <w:name w:val="封面标准文稿编辑信息"/>
    <w:qFormat/>
    <w:pPr>
      <w:spacing w:before="180" w:line="180" w:lineRule="exact"/>
      <w:jc w:val="center"/>
    </w:pPr>
    <w:rPr>
      <w:rFonts w:ascii="宋体"/>
      <w:sz w:val="21"/>
    </w:rPr>
  </w:style>
  <w:style w:type="paragraph" w:customStyle="1" w:styleId="affff7">
    <w:name w:val="目次、索引正文"/>
    <w:qFormat/>
    <w:pPr>
      <w:spacing w:line="320" w:lineRule="exact"/>
      <w:jc w:val="both"/>
    </w:pPr>
    <w:rPr>
      <w:rFonts w:ascii="宋体"/>
      <w:sz w:val="21"/>
    </w:rPr>
  </w:style>
  <w:style w:type="paragraph" w:customStyle="1" w:styleId="affff8">
    <w:name w:val="封面标准文稿类别"/>
    <w:qFormat/>
    <w:pPr>
      <w:spacing w:before="440" w:line="400" w:lineRule="exact"/>
      <w:jc w:val="center"/>
    </w:pPr>
    <w:rPr>
      <w:rFonts w:ascii="宋体"/>
      <w:sz w:val="24"/>
    </w:rPr>
  </w:style>
  <w:style w:type="paragraph" w:customStyle="1" w:styleId="affff9">
    <w:name w:val="封面标准英文名称"/>
    <w:qFormat/>
    <w:pPr>
      <w:widowControl w:val="0"/>
      <w:spacing w:before="370" w:line="400" w:lineRule="exact"/>
      <w:jc w:val="center"/>
    </w:pPr>
    <w:rPr>
      <w:sz w:val="28"/>
    </w:rPr>
  </w:style>
  <w:style w:type="paragraph" w:customStyle="1" w:styleId="affffa">
    <w:name w:val="五级条标题"/>
    <w:basedOn w:val="affff4"/>
    <w:next w:val="afa"/>
    <w:qFormat/>
    <w:pPr>
      <w:outlineLvl w:val="6"/>
    </w:pPr>
  </w:style>
  <w:style w:type="character" w:customStyle="1" w:styleId="Char">
    <w:name w:val="段 Char"/>
    <w:link w:val="afa"/>
    <w:qFormat/>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down.foodmate.net/standard/sort/3/50420.html" TargetMode="External"/><Relationship Id="rId2" Type="http://schemas.openxmlformats.org/officeDocument/2006/relationships/customXml" Target="../customXml/item1.xml"/><Relationship Id="rId16" Type="http://schemas.openxmlformats.org/officeDocument/2006/relationships/hyperlink" Target="http://down.foodmate.net/standard/sort/3/49350.html"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down.foodmate.net/standard/sort/3/49330.html"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0513A-6B32-42B2-8012-A14C8BCC1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13</TotalTime>
  <Pages>10</Pages>
  <Words>922</Words>
  <Characters>5260</Characters>
  <Application>Microsoft Office Word</Application>
  <DocSecurity>0</DocSecurity>
  <Lines>43</Lines>
  <Paragraphs>12</Paragraphs>
  <ScaleCrop>false</ScaleCrop>
  <Company>CNIS</Company>
  <LinksUpToDate>false</LinksUpToDate>
  <CharactersWithSpaces>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35</cp:revision>
  <cp:lastPrinted>2022-04-08T09:03:00Z</cp:lastPrinted>
  <dcterms:created xsi:type="dcterms:W3CDTF">2022-01-10T02:33:00Z</dcterms:created>
  <dcterms:modified xsi:type="dcterms:W3CDTF">2023-03-07T06:26:00Z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2052-11.1.0.9208</vt:lpwstr>
  </property>
  <property fmtid="{D5CDD505-2E9C-101B-9397-08002B2CF9AE}" pid="4" name="ICV">
    <vt:lpwstr>C7DCCF347D7641DD94437440639E6DD7</vt:lpwstr>
  </property>
</Properties>
</file>